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智能纪要：58、动力塑造上策：自我效能感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会议主题：58、动力塑造上策：自我效能感</w:t>
            </w:r>
          </w:p>
          <w:p>
            <w:pPr>
              <w:spacing w:before="120" w:after="120" w:line="288" w:lineRule="auto"/>
              <w:ind w:left="0"/>
              <w:jc w:val="left"/>
            </w:pPr>
            <w:r>
              <w:rPr>
                <w:rFonts w:eastAsia="等线" w:ascii="Arial" w:cs="Arial" w:hAnsi="Arial"/>
                <w:color w:val="646a73"/>
                <w:sz w:val="22"/>
              </w:rPr>
              <w:t>上传时间：1月22号（周四） 22:28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333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本次会议围绕孩子学习动力激发、自我效能感、学习动力层次等方面展开深入探讨，为提升孩子学习动力和培养良好学习心态提供了多维度的思考和建议，内容如下：</w:t>
      </w:r>
    </w:p>
    <w:p>
      <w:pPr>
        <w:numPr>
          <w:numId w:val="1"/>
        </w:numPr>
        <w:spacing w:before="120" w:after="120" w:line="288" w:lineRule="auto"/>
        <w:ind w:left="0"/>
        <w:jc w:val="left"/>
      </w:pPr>
      <w:r>
        <w:rPr>
          <w:rFonts w:eastAsia="等线" w:ascii="Arial" w:cs="Arial" w:hAnsi="Arial"/>
          <w:b w:val="true"/>
          <w:sz w:val="22"/>
        </w:rPr>
        <w:t>学习动力激发与自我认可</w:t>
      </w:r>
    </w:p>
    <w:p>
      <w:pPr>
        <w:numPr>
          <w:numId w:val="2"/>
        </w:numPr>
        <w:spacing w:before="120" w:after="120" w:line="288" w:lineRule="auto"/>
        <w:ind w:left="453"/>
        <w:jc w:val="left"/>
      </w:pPr>
      <w:r>
        <w:rPr>
          <w:rFonts w:eastAsia="等线" w:ascii="Arial" w:cs="Arial" w:hAnsi="Arial"/>
          <w:b w:val="true"/>
          <w:sz w:val="22"/>
        </w:rPr>
        <w:t>学习乐趣与动力</w:t>
      </w:r>
    </w:p>
    <w:p>
      <w:pPr>
        <w:numPr>
          <w:numId w:val="3"/>
        </w:numPr>
        <w:spacing w:before="120" w:after="120" w:line="288" w:lineRule="auto"/>
        <w:ind w:left="907"/>
        <w:jc w:val="left"/>
      </w:pPr>
      <w:r>
        <w:rPr>
          <w:rFonts w:eastAsia="等线" w:ascii="Arial" w:cs="Arial" w:hAnsi="Arial"/>
          <w:sz w:val="22"/>
        </w:rPr>
        <w:t>学习乐趣缺失：说话人1指出学科知识点学习过程缺乏乐趣，不像玩王者荣耀等游戏能带来快乐，而快乐是最好的激励，因此学习动力激发应致力于让学习过程本身变得有趣，而非强行激发。</w:t>
      </w:r>
    </w:p>
    <w:p>
      <w:pPr>
        <w:numPr>
          <w:numId w:val="4"/>
        </w:numPr>
        <w:spacing w:before="120" w:after="120" w:line="288" w:lineRule="auto"/>
        <w:ind w:left="907"/>
        <w:jc w:val="left"/>
      </w:pPr>
      <w:r>
        <w:rPr>
          <w:rFonts w:eastAsia="等线" w:ascii="Arial" w:cs="Arial" w:hAnsi="Arial"/>
          <w:sz w:val="22"/>
        </w:rPr>
        <w:t>强化效应的反思：以高中投票评选最受欢迎和最不受欢迎的人为例，说明这种强化方式虽可约束学生行为，但可能导致孩子学习动力依赖他人认可，而非自我认可。</w:t>
      </w:r>
    </w:p>
    <w:p>
      <w:pPr>
        <w:numPr>
          <w:numId w:val="5"/>
        </w:numPr>
        <w:spacing w:before="120" w:after="120" w:line="288" w:lineRule="auto"/>
        <w:ind w:left="453"/>
        <w:jc w:val="left"/>
      </w:pPr>
      <w:r>
        <w:rPr>
          <w:rFonts w:eastAsia="等线" w:ascii="Arial" w:cs="Arial" w:hAnsi="Arial"/>
          <w:b w:val="true"/>
          <w:sz w:val="22"/>
        </w:rPr>
        <w:t>自我认可的重要性</w:t>
      </w:r>
      <w:r>
        <w:rPr>
          <w:rFonts w:eastAsia="等线" w:ascii="Arial" w:cs="Arial" w:hAnsi="Arial"/>
          <w:sz w:val="22"/>
        </w:rPr>
        <w:t>：强调培养孩子自我认可的重要性，认为这比获得他人认可更关键。引用马斯洛理论的最新更新，即顶层为超越自我、追求自我认可，鼓励孩子思考自己对自身行为的看法，而非过度依赖他人评价。</w:t>
      </w:r>
    </w:p>
    <w:p>
      <w:pPr>
        <w:numPr>
          <w:numId w:val="6"/>
        </w:numPr>
        <w:spacing w:before="120" w:after="120" w:line="288" w:lineRule="auto"/>
        <w:ind w:left="0"/>
        <w:jc w:val="left"/>
      </w:pPr>
      <w:r>
        <w:rPr>
          <w:rFonts w:eastAsia="等线" w:ascii="Arial" w:cs="Arial" w:hAnsi="Arial"/>
          <w:b w:val="true"/>
          <w:sz w:val="22"/>
        </w:rPr>
        <w:t>自我效能感与真正的自信</w:t>
      </w:r>
    </w:p>
    <w:p>
      <w:pPr>
        <w:numPr>
          <w:numId w:val="7"/>
        </w:numPr>
        <w:spacing w:before="120" w:after="120" w:line="288" w:lineRule="auto"/>
        <w:ind w:left="453"/>
        <w:jc w:val="left"/>
      </w:pPr>
      <w:r>
        <w:rPr>
          <w:rFonts w:eastAsia="等线" w:ascii="Arial" w:cs="Arial" w:hAnsi="Arial"/>
          <w:b w:val="true"/>
          <w:sz w:val="22"/>
        </w:rPr>
        <w:t>自我效能感的重要性</w:t>
      </w:r>
      <w:r>
        <w:rPr>
          <w:rFonts w:eastAsia="等线" w:ascii="Arial" w:cs="Arial" w:hAnsi="Arial"/>
          <w:sz w:val="22"/>
        </w:rPr>
        <w:t>：说话人1强调自我效能感是做好事情的重要心理条件，孩子做事情时需先有自信，相信自己能够做到。</w:t>
      </w:r>
    </w:p>
    <w:p>
      <w:pPr>
        <w:numPr>
          <w:numId w:val="8"/>
        </w:numPr>
        <w:spacing w:before="120" w:after="120" w:line="288" w:lineRule="auto"/>
        <w:ind w:left="453"/>
        <w:jc w:val="left"/>
      </w:pPr>
      <w:r>
        <w:rPr>
          <w:rFonts w:eastAsia="等线" w:ascii="Arial" w:cs="Arial" w:hAnsi="Arial"/>
          <w:b w:val="true"/>
          <w:sz w:val="22"/>
        </w:rPr>
        <w:t>真正自信的定义</w:t>
      </w:r>
      <w:r>
        <w:rPr>
          <w:rFonts w:eastAsia="等线" w:ascii="Arial" w:cs="Arial" w:hAnsi="Arial"/>
          <w:sz w:val="22"/>
        </w:rPr>
        <w:t>：指出真正强大的自信是不受他人怀疑和质疑影响，不轻易改变对自己能力的判断。以杨洋为例，说明真正被验证和证实的自信才是强大的自信。</w:t>
      </w:r>
    </w:p>
    <w:p>
      <w:pPr>
        <w:numPr>
          <w:numId w:val="9"/>
        </w:numPr>
        <w:spacing w:before="120" w:after="120" w:line="288" w:lineRule="auto"/>
        <w:ind w:left="453"/>
        <w:jc w:val="left"/>
      </w:pPr>
      <w:r>
        <w:rPr>
          <w:rFonts w:eastAsia="等线" w:ascii="Arial" w:cs="Arial" w:hAnsi="Arial"/>
          <w:b w:val="true"/>
          <w:sz w:val="22"/>
        </w:rPr>
        <w:t>批评的注意事项</w:t>
      </w:r>
      <w:r>
        <w:rPr>
          <w:rFonts w:eastAsia="等线" w:ascii="Arial" w:cs="Arial" w:hAnsi="Arial"/>
          <w:sz w:val="22"/>
        </w:rPr>
        <w:t>：在批评他人时，应注意只评价结果，避免让对方产生自我怀疑，如说一个人智商低会严重伤害其自我效能感。同时提到实际数据中因智力问题导致学习成绩差的情况较少。</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382"/>
        <w:gridCol w:w="2898"/>
      </w:tblGrid>
      <w:tr>
        <w:tc>
          <w:tcPr>
            <w:tcW w:w="5382"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b w:val="true"/>
                <w:sz w:val="22"/>
              </w:rPr>
              <w:t>学习动力层次与使命</w:t>
            </w:r>
          </w:p>
          <w:p>
            <w:pPr>
              <w:numPr>
                <w:numId w:val="11"/>
              </w:numPr>
              <w:spacing w:before="120" w:after="120" w:line="288" w:lineRule="auto"/>
              <w:ind w:left="453"/>
              <w:jc w:val="left"/>
            </w:pPr>
            <w:r>
              <w:rPr>
                <w:rFonts w:eastAsia="等线" w:ascii="Arial" w:cs="Arial" w:hAnsi="Arial"/>
                <w:b w:val="true"/>
                <w:sz w:val="22"/>
              </w:rPr>
              <w:t>马斯洛需求层次理论与学习动力</w:t>
            </w:r>
            <w:r>
              <w:rPr>
                <w:rFonts w:eastAsia="等线" w:ascii="Arial" w:cs="Arial" w:hAnsi="Arial"/>
                <w:sz w:val="22"/>
              </w:rPr>
              <w:t>：认为孩子难以被长远利益激励，如学习对未来十年生活的影响，因为他们感受不到当下不学习的后果。建议从短期需求出发，如以饥饿这种底层需求为例，说明其对激励的强大作用。</w:t>
            </w:r>
          </w:p>
          <w:p>
            <w:pPr>
              <w:numPr>
                <w:numId w:val="12"/>
              </w:numPr>
              <w:spacing w:before="120" w:after="120" w:line="288" w:lineRule="auto"/>
              <w:ind w:left="453"/>
              <w:jc w:val="left"/>
            </w:pPr>
            <w:r>
              <w:rPr>
                <w:rFonts w:eastAsia="等线" w:ascii="Arial" w:cs="Arial" w:hAnsi="Arial"/>
                <w:b w:val="true"/>
                <w:sz w:val="22"/>
              </w:rPr>
              <w:t>学习动力的最高层次</w:t>
            </w:r>
          </w:p>
          <w:p>
            <w:pPr>
              <w:numPr>
                <w:numId w:val="13"/>
              </w:numPr>
              <w:spacing w:before="120" w:after="120" w:line="288" w:lineRule="auto"/>
              <w:ind w:left="907"/>
              <w:jc w:val="left"/>
            </w:pPr>
            <w:r>
              <w:rPr>
                <w:rFonts w:eastAsia="等线" w:ascii="Arial" w:cs="Arial" w:hAnsi="Arial"/>
                <w:sz w:val="22"/>
              </w:rPr>
              <w:t>自我实现：指出孩子学习的最好动力来自自我实现，学习动力有从好奇、探索到感兴趣、喜欢、爱好、心流、理想再到使命的发展过程。以肖老师的孩子为例，推测其可能已达到心流阶段。</w:t>
            </w:r>
          </w:p>
          <w:p>
            <w:pPr>
              <w:numPr>
                <w:numId w:val="14"/>
              </w:numPr>
              <w:spacing w:before="120" w:after="120" w:line="288" w:lineRule="auto"/>
              <w:ind w:left="907"/>
              <w:jc w:val="left"/>
            </w:pPr>
            <w:r>
              <w:rPr>
                <w:rFonts w:eastAsia="等线" w:ascii="Arial" w:cs="Arial" w:hAnsi="Arial"/>
                <w:sz w:val="22"/>
              </w:rPr>
              <w:t>使命的形成：说明使命的获得不易，如 Elon Musk 在 30 多岁卖掉第一家上市公司后才明确去火星的使命，但一旦拥有使命，动力将长久持续。</w:t>
            </w:r>
          </w:p>
          <w:p>
            <w:pPr>
              <w:numPr>
                <w:numId w:val="15"/>
              </w:numPr>
              <w:spacing w:before="120" w:after="120" w:line="288" w:lineRule="auto"/>
              <w:ind w:left="453"/>
              <w:jc w:val="left"/>
            </w:pPr>
            <w:r>
              <w:rPr>
                <w:rFonts w:eastAsia="等线" w:ascii="Arial" w:cs="Arial" w:hAnsi="Arial"/>
                <w:b w:val="true"/>
                <w:sz w:val="22"/>
              </w:rPr>
              <w:t>DISC 与企业家精神</w:t>
            </w:r>
            <w:r>
              <w:rPr>
                <w:rFonts w:eastAsia="等线" w:ascii="Arial" w:cs="Arial" w:hAnsi="Arial"/>
                <w:sz w:val="22"/>
              </w:rPr>
              <w:t>：说话人1在整理资料时偶然发现 DISC 与学习动力层次的排列有一定关联，老虎型坚定追求自己想要的，i 型注重获得他人尊重认可。同时提到企业家精神中低质的来源有先天和后天娇惯、经受磨难等说法，但未深入研究。</w:t>
            </w:r>
          </w:p>
        </w:tc>
        <w:tc>
          <w:tcPr>
            <w:tcW w:w="2898" w:type="dxa"/>
            <w:tcMar>
              <w:top w:type="dxa" w:w="60"/>
              <w:left w:type="dxa" w:w="120"/>
              <w:bottom w:type="dxa" w:w="30"/>
              <w:right w:type="dxa" w:w="120"/>
            </w:tcMar>
          </w:tcPr>
          <w:p>
            <w:pPr>
              <w:spacing w:before="120" w:after="120" w:line="288" w:lineRule="auto"/>
              <w:ind w:left="0"/>
              <w:jc w:val="center"/>
            </w:pPr>
            <w:r>
              <w:drawing>
                <wp:inline distT="0" distR="0" distB="0" distL="0">
                  <wp:extent cx="1685925" cy="2762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685925" cy="27622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学习动力发展层次</w:t>
              <w:br/>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00:02</w:t>
        </w:r>
      </w:hyperlink>
      <w:r>
        <w:rPr>
          <w:rFonts w:eastAsia="等线" w:ascii="Arial" w:cs="Arial" w:hAnsi="Arial"/>
          <w:b w:val="true"/>
          <w:sz w:val="22"/>
        </w:rPr>
        <w:t xml:space="preserve">  学习动力激发与自我认可培养的思考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探讨学习动力激发问题。指出学科知识点学习缺乏乐趣，动力激发是伪命题，应让学习过程本身变得令人喜欢。还以高中投票事件为例，说明强化效应虽能约束行为，但易让学生依赖他人认可。强调应培养孩子自我认可，引用马斯洛理论，鼓励孩子思考自身感受。</w:t>
            </w:r>
          </w:p>
        </w:tc>
      </w:tr>
    </w:tbl>
    <w:p>
      <w:pPr>
        <w:spacing w:before="120" w:after="120" w:line="288" w:lineRule="auto"/>
        <w:ind w:left="0"/>
        <w:jc w:val="left"/>
      </w:pPr>
      <w:hyperlink r:id="rId8">
        <w:r>
          <w:rPr>
            <w:rFonts w:eastAsia="等线" w:ascii="Arial" w:cs="Arial" w:hAnsi="Arial"/>
            <w:color w:val="3370ff"/>
            <w:sz w:val="22"/>
          </w:rPr>
          <w:t>02:51</w:t>
        </w:r>
      </w:hyperlink>
      <w:r>
        <w:rPr>
          <w:rFonts w:eastAsia="等线" w:ascii="Arial" w:cs="Arial" w:hAnsi="Arial"/>
          <w:b w:val="true"/>
          <w:sz w:val="22"/>
        </w:rPr>
        <w:t xml:space="preserve">  自我效能感与真正自信及批评注意事项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自我效能感展开，指出其与自信心高度关联，强调让孩子做事要有自信。真正强大的自信是不受他人质疑影响对自身能力的判断，自我效能感是建立强大自信的过程和带来成功的心理条件。批评人时要避免让其自我怀疑，如说人智商低会伤害自我效能感，因智力问题导致成绩差的情况较少。</w:t>
            </w:r>
          </w:p>
        </w:tc>
      </w:tr>
    </w:tbl>
    <w:p>
      <w:pPr>
        <w:spacing w:before="120" w:after="120" w:line="288" w:lineRule="auto"/>
        <w:ind w:left="0"/>
        <w:jc w:val="left"/>
      </w:pPr>
      <w:hyperlink r:id="rId9">
        <w:r>
          <w:rPr>
            <w:rFonts w:eastAsia="等线" w:ascii="Arial" w:cs="Arial" w:hAnsi="Arial"/>
            <w:color w:val="3370ff"/>
            <w:sz w:val="22"/>
          </w:rPr>
          <w:t>06:07</w:t>
        </w:r>
      </w:hyperlink>
      <w:r>
        <w:rPr>
          <w:rFonts w:eastAsia="等线" w:ascii="Arial" w:cs="Arial" w:hAnsi="Arial"/>
          <w:b w:val="true"/>
          <w:sz w:val="22"/>
        </w:rPr>
        <w:t xml:space="preserve">  孩子学习动力与马斯洛理论及使命的探讨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孩子学习动力展开，提到常用马斯洛理论。指出不要跟孩子讲大道理，应从当下刚需入手激发动力，如以吃饭作为奖惩。还表示孩子学习最好的动力来自自我实现，从好奇到使命是动力变强的过程。此外，提到DISC与需求的关联，以及企业家精神中低质的几种成因说法。</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会议内容为关于学习动力、自我认可、自我效能感等教育相关理念的分享，无关键决策。会议关键内容总结如下：</w:t>
      </w:r>
    </w:p>
    <w:p>
      <w:pPr>
        <w:numPr>
          <w:numId w:val="16"/>
        </w:numPr>
        <w:spacing w:before="120" w:after="120" w:line="288" w:lineRule="auto"/>
        <w:ind w:left="0"/>
        <w:jc w:val="left"/>
      </w:pPr>
      <w:r>
        <w:rPr>
          <w:rFonts w:eastAsia="等线" w:ascii="Arial" w:cs="Arial" w:hAnsi="Arial"/>
          <w:b w:val="true"/>
          <w:sz w:val="22"/>
        </w:rPr>
        <w:t>学习动力激发</w:t>
      </w:r>
      <w:r>
        <w:rPr>
          <w:rFonts w:eastAsia="等线" w:ascii="Arial" w:cs="Arial" w:hAnsi="Arial"/>
          <w:sz w:val="22"/>
        </w:rPr>
        <w:t>：学科知识点学习缺乏乐趣，导致需要激发动力；应让学习过程本身变得令人喜欢。</w:t>
      </w:r>
    </w:p>
    <w:p>
      <w:pPr>
        <w:numPr>
          <w:numId w:val="17"/>
        </w:numPr>
        <w:spacing w:before="120" w:after="120" w:line="288" w:lineRule="auto"/>
        <w:ind w:left="0"/>
        <w:jc w:val="left"/>
      </w:pPr>
      <w:r>
        <w:rPr>
          <w:rFonts w:eastAsia="等线" w:ascii="Arial" w:cs="Arial" w:hAnsi="Arial"/>
          <w:b w:val="true"/>
          <w:sz w:val="22"/>
        </w:rPr>
        <w:t>认可的重要性</w:t>
      </w:r>
      <w:r>
        <w:rPr>
          <w:rFonts w:eastAsia="等线" w:ascii="Arial" w:cs="Arial" w:hAnsi="Arial"/>
          <w:sz w:val="22"/>
        </w:rPr>
        <w:t>：培养孩子自我认可比追求他人认可更重要。</w:t>
      </w:r>
    </w:p>
    <w:p>
      <w:pPr>
        <w:numPr>
          <w:numId w:val="18"/>
        </w:numPr>
        <w:spacing w:before="120" w:after="120" w:line="288" w:lineRule="auto"/>
        <w:ind w:left="0"/>
        <w:jc w:val="left"/>
      </w:pPr>
      <w:r>
        <w:rPr>
          <w:rFonts w:eastAsia="等线" w:ascii="Arial" w:cs="Arial" w:hAnsi="Arial"/>
          <w:b w:val="true"/>
          <w:sz w:val="22"/>
        </w:rPr>
        <w:t>自我效能感</w:t>
      </w:r>
      <w:r>
        <w:rPr>
          <w:rFonts w:eastAsia="等线" w:ascii="Arial" w:cs="Arial" w:hAnsi="Arial"/>
          <w:sz w:val="22"/>
        </w:rPr>
        <w:t>：真正强大的自信是不受他人质疑影响的，批评时要避免伤害孩子的自我效能感。</w:t>
      </w:r>
    </w:p>
    <w:p>
      <w:pPr>
        <w:numPr>
          <w:numId w:val="19"/>
        </w:numPr>
        <w:spacing w:before="120" w:after="120" w:line="288" w:lineRule="auto"/>
        <w:ind w:left="0"/>
        <w:jc w:val="left"/>
      </w:pPr>
      <w:r>
        <w:rPr>
          <w:rFonts w:eastAsia="等线" w:ascii="Arial" w:cs="Arial" w:hAnsi="Arial"/>
          <w:b w:val="true"/>
          <w:sz w:val="22"/>
        </w:rPr>
        <w:t>成长型心态与动力层次</w:t>
      </w:r>
      <w:r>
        <w:rPr>
          <w:rFonts w:eastAsia="等线" w:ascii="Arial" w:cs="Arial" w:hAnsi="Arial"/>
          <w:sz w:val="22"/>
        </w:rPr>
        <w:t>：不要跟孩子讲长远利益的大道理，应关注当下需求；学习的最佳动力来自自我实现。</w:t>
      </w:r>
    </w:p>
    <w:p>
      <w:pPr>
        <w:numPr>
          <w:numId w:val="20"/>
        </w:numPr>
        <w:spacing w:before="120" w:after="120" w:line="288" w:lineRule="auto"/>
        <w:ind w:left="0"/>
        <w:jc w:val="left"/>
      </w:pPr>
      <w:r>
        <w:rPr>
          <w:rFonts w:eastAsia="等线" w:ascii="Arial" w:cs="Arial" w:hAnsi="Arial"/>
          <w:b w:val="true"/>
          <w:sz w:val="22"/>
        </w:rPr>
        <w:t>使命的形成</w:t>
      </w:r>
      <w:r>
        <w:rPr>
          <w:rFonts w:eastAsia="等线" w:ascii="Arial" w:cs="Arial" w:hAnsi="Arial"/>
          <w:sz w:val="22"/>
        </w:rPr>
        <w:t>：使命的获得不容易，但一旦有了就会很持久。</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「没有激励不一定要靠钱，其实快乐就是最好的激励。」</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突出会议中关于学习动力激发的核心观点，指出快乐对激励的重要性，能引发对激励方式的思考。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「到底是自己对自己认可更重要，还是属于别人的认可更重要？我们应培养孩子自我认可。」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提出关于认可的关键问题，强调了培养孩子自我认可的重要性，具有独特的洞察，能引发共鸣。</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「真正强大的自信心是不管别人怎么样怀疑、质疑你，你都不会改变对自己能力的判断。」</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明确了真正强大自信的定义，是关于自我效能感讨论中的关键结论，能让读者快速理解核心含义。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1"/>
        </w:numPr>
        <w:spacing w:before="120" w:after="120" w:line="288" w:lineRule="auto"/>
        <w:ind w:left="0"/>
        <w:jc w:val="left"/>
      </w:pPr>
      <w:r>
        <w:rPr>
          <w:rFonts w:eastAsia="等线" w:ascii="Arial" w:cs="Arial" w:hAnsi="Arial"/>
          <w:sz w:val="22"/>
        </w:rPr>
        <w:t>妙记：</w:t>
      </w:r>
      <w:hyperlink r:id="rId10">
        <w:r>
          <w:rPr>
            <w:rFonts w:eastAsia="等线" w:ascii="Arial" w:cs="Arial" w:hAnsi="Arial"/>
            <w:color w:val="3370ff"/>
            <w:sz w:val="22"/>
          </w:rPr>
          <w:t>58、动力塑造上策：自我效能感</w:t>
        </w:r>
      </w:hyperlink>
    </w:p>
    <w:p>
      <w:pPr>
        <w:numPr>
          <w:numId w:val="22"/>
        </w:numPr>
        <w:spacing w:before="120" w:after="120" w:line="288" w:lineRule="auto"/>
        <w:ind w:left="0"/>
        <w:jc w:val="left"/>
      </w:pPr>
      <w:r>
        <w:rPr>
          <w:rFonts w:eastAsia="等线" w:ascii="Arial" w:cs="Arial" w:hAnsi="Arial"/>
          <w:sz w:val="22"/>
        </w:rPr>
        <w:t>文字记录</w:t>
      </w:r>
    </w:p>
    <w:p>
      <w:pPr>
        <w:numPr>
          <w:numId w:val="23"/>
        </w:numPr>
        <w:spacing w:before="120" w:after="120" w:line="288" w:lineRule="auto"/>
        <w:ind w:left="453"/>
        <w:jc w:val="left"/>
      </w:pPr>
      <w:hyperlink r:id="rId11">
        <w:r>
          <w:rPr>
            <w:rFonts w:eastAsia="等线" w:ascii="Arial" w:cs="Arial" w:hAnsi="Arial"/>
            <w:color w:val="3370ff"/>
            <w:sz w:val="22"/>
          </w:rPr>
          <w:t>58、动力塑造上策：自我效能感 2026年1月22日</w:t>
        </w:r>
      </w:hyperlink>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294">
    <w:lvl>
      <w:numFmt w:val="bullet"/>
      <w:suff w:val="tab"/>
      <w:lvlText w:val="•"/>
      <w:rPr>
        <w:color w:val="3370ff"/>
      </w:rPr>
    </w:lvl>
  </w:abstractNum>
  <w:abstractNum w:abstractNumId="7295">
    <w:lvl>
      <w:numFmt w:val="bullet"/>
      <w:suff w:val="tab"/>
      <w:lvlText w:val="￮"/>
      <w:rPr>
        <w:color w:val="3370ff"/>
      </w:rPr>
    </w:lvl>
  </w:abstractNum>
  <w:abstractNum w:abstractNumId="7296">
    <w:lvl>
      <w:numFmt w:val="bullet"/>
      <w:suff w:val="tab"/>
      <w:lvlText w:val="▪"/>
      <w:rPr>
        <w:color w:val="3370ff"/>
        <w:sz w:val="11"/>
      </w:rPr>
    </w:lvl>
  </w:abstractNum>
  <w:abstractNum w:abstractNumId="7297">
    <w:lvl>
      <w:numFmt w:val="bullet"/>
      <w:suff w:val="tab"/>
      <w:lvlText w:val="▪"/>
      <w:rPr>
        <w:color w:val="3370ff"/>
        <w:sz w:val="11"/>
      </w:rPr>
    </w:lvl>
  </w:abstractNum>
  <w:abstractNum w:abstractNumId="7298">
    <w:lvl>
      <w:numFmt w:val="bullet"/>
      <w:suff w:val="tab"/>
      <w:lvlText w:val="￮"/>
      <w:rPr>
        <w:color w:val="3370ff"/>
      </w:rPr>
    </w:lvl>
  </w:abstractNum>
  <w:abstractNum w:abstractNumId="7299">
    <w:lvl>
      <w:numFmt w:val="bullet"/>
      <w:suff w:val="tab"/>
      <w:lvlText w:val="•"/>
      <w:rPr>
        <w:color w:val="3370ff"/>
      </w:rPr>
    </w:lvl>
  </w:abstractNum>
  <w:abstractNum w:abstractNumId="7300">
    <w:lvl>
      <w:numFmt w:val="bullet"/>
      <w:suff w:val="tab"/>
      <w:lvlText w:val="￮"/>
      <w:rPr>
        <w:color w:val="3370ff"/>
      </w:rPr>
    </w:lvl>
  </w:abstractNum>
  <w:abstractNum w:abstractNumId="7301">
    <w:lvl>
      <w:numFmt w:val="bullet"/>
      <w:suff w:val="tab"/>
      <w:lvlText w:val="￮"/>
      <w:rPr>
        <w:color w:val="3370ff"/>
      </w:rPr>
    </w:lvl>
  </w:abstractNum>
  <w:abstractNum w:abstractNumId="7302">
    <w:lvl>
      <w:numFmt w:val="bullet"/>
      <w:suff w:val="tab"/>
      <w:lvlText w:val="￮"/>
      <w:rPr>
        <w:color w:val="3370ff"/>
      </w:rPr>
    </w:lvl>
  </w:abstractNum>
  <w:abstractNum w:abstractNumId="7303">
    <w:lvl>
      <w:numFmt w:val="bullet"/>
      <w:suff w:val="tab"/>
      <w:lvlText w:val="•"/>
      <w:rPr>
        <w:color w:val="3370ff"/>
      </w:rPr>
    </w:lvl>
  </w:abstractNum>
  <w:abstractNum w:abstractNumId="7304">
    <w:lvl>
      <w:numFmt w:val="bullet"/>
      <w:suff w:val="tab"/>
      <w:lvlText w:val="￮"/>
      <w:rPr>
        <w:color w:val="3370ff"/>
      </w:rPr>
    </w:lvl>
  </w:abstractNum>
  <w:abstractNum w:abstractNumId="7305">
    <w:lvl>
      <w:numFmt w:val="bullet"/>
      <w:suff w:val="tab"/>
      <w:lvlText w:val="￮"/>
      <w:rPr>
        <w:color w:val="3370ff"/>
      </w:rPr>
    </w:lvl>
  </w:abstractNum>
  <w:abstractNum w:abstractNumId="7306">
    <w:lvl>
      <w:numFmt w:val="bullet"/>
      <w:suff w:val="tab"/>
      <w:lvlText w:val="▪"/>
      <w:rPr>
        <w:color w:val="3370ff"/>
        <w:sz w:val="11"/>
      </w:rPr>
    </w:lvl>
  </w:abstractNum>
  <w:abstractNum w:abstractNumId="7307">
    <w:lvl>
      <w:numFmt w:val="bullet"/>
      <w:suff w:val="tab"/>
      <w:lvlText w:val="▪"/>
      <w:rPr>
        <w:color w:val="3370ff"/>
        <w:sz w:val="11"/>
      </w:rPr>
    </w:lvl>
  </w:abstractNum>
  <w:abstractNum w:abstractNumId="7308">
    <w:lvl>
      <w:numFmt w:val="bullet"/>
      <w:suff w:val="tab"/>
      <w:lvlText w:val="￮"/>
      <w:rPr>
        <w:color w:val="3370ff"/>
      </w:rPr>
    </w:lvl>
  </w:abstractNum>
  <w:abstractNum w:abstractNumId="7309">
    <w:lvl>
      <w:numFmt w:val="bullet"/>
      <w:suff w:val="tab"/>
      <w:lvlText w:val="•"/>
      <w:rPr>
        <w:color w:val="3370ff"/>
      </w:rPr>
    </w:lvl>
  </w:abstractNum>
  <w:abstractNum w:abstractNumId="7310">
    <w:lvl>
      <w:numFmt w:val="bullet"/>
      <w:suff w:val="tab"/>
      <w:lvlText w:val="•"/>
      <w:rPr>
        <w:color w:val="3370ff"/>
      </w:rPr>
    </w:lvl>
  </w:abstractNum>
  <w:abstractNum w:abstractNumId="7311">
    <w:lvl>
      <w:numFmt w:val="bullet"/>
      <w:suff w:val="tab"/>
      <w:lvlText w:val="•"/>
      <w:rPr>
        <w:color w:val="3370ff"/>
      </w:rPr>
    </w:lvl>
  </w:abstractNum>
  <w:abstractNum w:abstractNumId="7312">
    <w:lvl>
      <w:numFmt w:val="bullet"/>
      <w:suff w:val="tab"/>
      <w:lvlText w:val="•"/>
      <w:rPr>
        <w:color w:val="3370ff"/>
      </w:rPr>
    </w:lvl>
  </w:abstractNum>
  <w:abstractNum w:abstractNumId="7313">
    <w:lvl>
      <w:numFmt w:val="bullet"/>
      <w:suff w:val="tab"/>
      <w:lvlText w:val="•"/>
      <w:rPr>
        <w:color w:val="3370ff"/>
      </w:rPr>
    </w:lvl>
  </w:abstractNum>
  <w:abstractNum w:abstractNumId="7314">
    <w:lvl>
      <w:numFmt w:val="bullet"/>
      <w:suff w:val="tab"/>
      <w:lvlText w:val="•"/>
      <w:rPr>
        <w:color w:val="3370ff"/>
      </w:rPr>
    </w:lvl>
  </w:abstractNum>
  <w:abstractNum w:abstractNumId="7315">
    <w:lvl>
      <w:numFmt w:val="bullet"/>
      <w:suff w:val="tab"/>
      <w:lvlText w:val="•"/>
      <w:rPr>
        <w:color w:val="3370ff"/>
      </w:rPr>
    </w:lvl>
  </w:abstractNum>
  <w:abstractNum w:abstractNumId="7316">
    <w:lvl>
      <w:numFmt w:val="bullet"/>
      <w:suff w:val="tab"/>
      <w:lvlText w:val="￮"/>
      <w:rPr>
        <w:color w:val="3370ff"/>
      </w:rPr>
    </w:lvl>
  </w:abstractNum>
  <w:num w:numId="1">
    <w:abstractNumId w:val="7294"/>
  </w:num>
  <w:num w:numId="2">
    <w:abstractNumId w:val="7295"/>
  </w:num>
  <w:num w:numId="3">
    <w:abstractNumId w:val="7296"/>
  </w:num>
  <w:num w:numId="4">
    <w:abstractNumId w:val="7297"/>
  </w:num>
  <w:num w:numId="5">
    <w:abstractNumId w:val="7298"/>
  </w:num>
  <w:num w:numId="6">
    <w:abstractNumId w:val="7299"/>
  </w:num>
  <w:num w:numId="7">
    <w:abstractNumId w:val="7300"/>
  </w:num>
  <w:num w:numId="8">
    <w:abstractNumId w:val="7301"/>
  </w:num>
  <w:num w:numId="9">
    <w:abstractNumId w:val="7302"/>
  </w:num>
  <w:num w:numId="10">
    <w:abstractNumId w:val="7303"/>
  </w:num>
  <w:num w:numId="11">
    <w:abstractNumId w:val="7304"/>
  </w:num>
  <w:num w:numId="12">
    <w:abstractNumId w:val="7305"/>
  </w:num>
  <w:num w:numId="13">
    <w:abstractNumId w:val="7306"/>
  </w:num>
  <w:num w:numId="14">
    <w:abstractNumId w:val="7307"/>
  </w:num>
  <w:num w:numId="15">
    <w:abstractNumId w:val="7308"/>
  </w:num>
  <w:num w:numId="16">
    <w:abstractNumId w:val="7309"/>
  </w:num>
  <w:num w:numId="17">
    <w:abstractNumId w:val="7310"/>
  </w:num>
  <w:num w:numId="18">
    <w:abstractNumId w:val="7311"/>
  </w:num>
  <w:num w:numId="19">
    <w:abstractNumId w:val="7312"/>
  </w:num>
  <w:num w:numId="20">
    <w:abstractNumId w:val="7313"/>
  </w:num>
  <w:num w:numId="21">
    <w:abstractNumId w:val="7314"/>
  </w:num>
  <w:num w:numId="22">
    <w:abstractNumId w:val="7315"/>
  </w:num>
  <w:num w:numId="23">
    <w:abstractNumId w:val="73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x2x87394r95k22gbjn?from=ai_minutes" TargetMode="External" Type="http://schemas.openxmlformats.org/officeDocument/2006/relationships/hyperlink"/><Relationship Id="rId11" Target="https://hcnytq72r1ge.feishu.cn/docx/Gso5dzd4KojeeDxddWVcmdSDnde" TargetMode="External" Type="http://schemas.openxmlformats.org/officeDocument/2006/relationships/hyperlink"/><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x2x87394r95k22gbjn?t=2000" TargetMode="External" Type="http://schemas.openxmlformats.org/officeDocument/2006/relationships/hyperlink"/><Relationship Id="rId8" Target="https://hcnytq72r1ge.feishu.cn/minutes/obcnfox2x87394r95k22gbjn?t=171000" TargetMode="External" Type="http://schemas.openxmlformats.org/officeDocument/2006/relationships/hyperlink"/><Relationship Id="rId9" Target="https://hcnytq72r1ge.feishu.cn/minutes/obcnfox2x87394r95k22gbjn?t=367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2026-01-26T09:29:17Z</dcterms:created>
  <dc:creator>Apache POI</dc:creator>
</cp:coreProperties>
</file>