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智能纪要：59、三个维度，帮孩子重塑学习动力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会议主题：59、三个维度，帮孩子重塑学习动力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22:28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本次会议围绕学习动力的获得、评估及激发方法展开讨论，说话人1结合自身经历详细阐述了相关观点和方法，内容如下：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382"/>
        <w:gridCol w:w="248"/>
        <w:gridCol w:w="2401"/>
        <w:gridCol w:w="248"/>
      </w:tblGrid>
      <w:tr>
        <w:tc>
          <w:tcPr>
            <w:tcW w:w="5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学习动力的评估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学习意愿</w:t>
            </w:r>
            <w:r>
              <w:rPr>
                <w:rFonts w:eastAsia="等线" w:ascii="Arial" w:cs="Arial" w:hAnsi="Arial"/>
                <w:sz w:val="22"/>
              </w:rPr>
              <w:t>：说话人1指出学习意愿强弱不能只听言语，而要看行为表现，如废寝忘食是最高层级的表现，可用客观观测量表衡量。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自我效能</w:t>
            </w:r>
            <w:r>
              <w:rPr>
                <w:rFonts w:eastAsia="等线" w:ascii="Arial" w:cs="Arial" w:hAnsi="Arial"/>
                <w:sz w:val="22"/>
              </w:rPr>
              <w:t>：虽未详细阐述，但强调其是评估学习动力的重要方面。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动力可持续性</w:t>
            </w:r>
            <w:r>
              <w:rPr>
                <w:rFonts w:eastAsia="等线" w:ascii="Arial" w:cs="Arial" w:hAnsi="Arial"/>
                <w:sz w:val="22"/>
              </w:rPr>
              <w:t>：说话人1认为动力可持续性是一个人成熟的标志，内在动力越强，持续性越好且更健康。他以大学同学为例，说明外部动力主导的学习难以持久。</w:t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71600" cy="14287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学习动力评估维度</w:t>
              <w:br/>
            </w:r>
          </w:p>
        </w:tc>
        <w:tc>
          <w:tcPr>
            <w:tcW w:w="24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学习动力的激发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个人经历案例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自身情况：说话人1分享自己曾因阅读障碍、学习执行力和动力不足、学习环境差被误判为智障，但高三通过改变学习动力和执行力提升了成绩。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动力改变：喜欢一个人产生了强烈驱动力，但处于马斯洛需求层次较低层，不可持续；找到真正想做的事，动力可持续长达 16 年。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激发方法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信念的魔力：说话人1提出通过短时自我催眠和写成功日记等方式，可建立长期自我效能感，增强自信。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复盘日记：类似《小狗钱钱》里的成功日记，每天自我对话，既能建立自我效能感，又能排解孤独感。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单科突破：对于全面较差的学生，从单科突破很有必要，既现实又有助于建立自信。此外，说话人1还提及应试方法也很重要。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10572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学习动力激发方法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00:01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学习动力的获得及诊断重点与可持续性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动力的获得展开，提到有一系列问题可用于诊断学习动力。强调查看学习动力重点关注三个方面，即学习者的意愿本身、自我效能以及动力可持续性，并举例指出像“三天打鱼两天晒网”这种缺乏动力持续性的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00:22</w:t>
        </w:r>
      </w:hyperlink>
      <w:r>
        <w:rPr>
          <w:rFonts w:eastAsia="等线" w:ascii="Arial" w:cs="Arial" w:hAnsi="Arial"/>
          <w:b w:val="true"/>
          <w:sz w:val="22"/>
        </w:rPr>
        <w:t xml:space="preserve">  动力可持续性是成熟标志，内在动力更健康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健康的动力应是可持续的，且动力的可持续性是一个人成熟的标志。说话人以大学同学为例，指出该同学因之前依赖父母给予的外在动力考上985，到大学失去外部管束便放飞自我，没拿到毕业证。还提及自身大一因没动力而放弃学习，认为动力来自内在会更强、更具持续性且更健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02:03</w:t>
        </w:r>
      </w:hyperlink>
      <w:r>
        <w:rPr>
          <w:rFonts w:eastAsia="等线" w:ascii="Arial" w:cs="Arial" w:hAnsi="Arial"/>
          <w:b w:val="true"/>
          <w:sz w:val="22"/>
        </w:rPr>
        <w:t xml:space="preserve">  学习意愿强弱判断及学习动力观测方式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学习意愿展开，强调学习意愿强弱程度并非取决于口头表达，而是看行为表现。最高层级的学习意愿如废寝忘食，会让人觉得时间不够用，恨不得把所有时间用于学习。判断学习意愿要用可客观观测的量表，需听其言、观其行，从行为上判断，这也是学习动力的观察要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02:52</w:t>
        </w:r>
      </w:hyperlink>
      <w:r>
        <w:rPr>
          <w:rFonts w:eastAsia="等线" w:ascii="Arial" w:cs="Arial" w:hAnsi="Arial"/>
          <w:b w:val="true"/>
          <w:sz w:val="22"/>
        </w:rPr>
        <w:t xml:space="preserve">  谈学习意愿弱孩子激发及自身学习困境经历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学习意愿弱的孩子如何激发展开，说话人以自身为例，称自己当年的激发过程难以复制。其指出自身智商正常但有阅读障碍，学习执行力、动力、环境都差，动力低、执行没方法、效率近乎零，还因努力却效果差被误判，当时周围人多持负面态度，高三学习环境也未改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04:34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学习动力案例及马斯洛需求层次理论普适性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个人经历，称自身学习动力和执行力不错能提升成绩。提及学习动力的两个方面，一是曾因喜欢一个人产生驱动力但不可持续，后找到真正想做之事坚持了16年；二是强调马斯洛需求层次理论，指出越往上动力越可持续，该理论普适性好，还提到学习动力与dislike有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06:02</w:t>
        </w:r>
      </w:hyperlink>
      <w:r>
        <w:rPr>
          <w:rFonts w:eastAsia="等线" w:ascii="Arial" w:cs="Arial" w:hAnsi="Arial"/>
          <w:b w:val="true"/>
          <w:sz w:val="22"/>
        </w:rPr>
        <w:t xml:space="preserve">  信念魔力与复盘日记助建长期自我效能感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提升自我效能感的两个方法。一是信念的魔力，通过短时自我催眠，如写“成功日记”等方式不断给自己认可，长时间坚持可拥有强大自我效能感，不轻易因他人否定而放弃自信；二是复盘日记，类似《小狗钱钱》里的成功日记，能逐步建立长期自我效能感，还可排解孤独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06:58</w:t>
        </w:r>
      </w:hyperlink>
      <w:r>
        <w:rPr>
          <w:rFonts w:eastAsia="等线" w:ascii="Arial" w:cs="Arial" w:hAnsi="Arial"/>
          <w:b w:val="true"/>
          <w:sz w:val="22"/>
        </w:rPr>
        <w:t xml:space="preserve">  单科突破学习法的必要性及重要性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本章节介绍了第四个方法，即早期的单科突破及应试应对考试的内容。讲话人认为对于全面都差的人，单科突破很有必要，因为多科目同时突破不太现实，而且从建立自信的角度来看，单科突破也很重要。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会议内容主要为分享学习动力相关知识和个人经历，无关键决策。会议关键内容总结如下：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学习动力要素</w:t>
      </w:r>
      <w:r>
        <w:rPr>
          <w:rFonts w:eastAsia="等线" w:ascii="Arial" w:cs="Arial" w:hAnsi="Arial"/>
          <w:sz w:val="22"/>
        </w:rPr>
        <w:t>：学习动力可从学习意愿、自我效能和动力可持续性三方面诊断，健康的动力应具有可持续性，是一个人成熟的标志，内在动力更强且更健康。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学习意愿判断</w:t>
      </w:r>
      <w:r>
        <w:rPr>
          <w:rFonts w:eastAsia="等线" w:ascii="Arial" w:cs="Arial" w:hAnsi="Arial"/>
          <w:sz w:val="22"/>
        </w:rPr>
        <w:t>：判断学习意愿强弱不能只听言语，而要看行为表现，可用客观观测量表评估。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激发学习动力方法</w:t>
      </w:r>
      <w:r>
        <w:rPr>
          <w:rFonts w:eastAsia="等线" w:ascii="Arial" w:cs="Arial" w:hAnsi="Arial"/>
          <w:sz w:val="22"/>
        </w:rPr>
        <w:t>：分享个人从学习动力弱到强的经历，提及激发学习动力的方法，包括因喜欢一个人产生驱动力、通过短时自我催眠和写成功日记建立自我效能感、写复盘日记、单科突破等。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「动力的可持续性其实也是属于一个人成熟的标志。」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突出了动力可持续性的重要意义，将其与个人成熟联系起来，引发对学习动力本质的思考。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「判断学习意愿强弱，要听其言、观其行，用客观观测量表，看行为上是否表现出如废寝忘食般对学习的强烈渴望。」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明确了判断学习意愿的科学方法，强调行为表现的重要性，具有实际指导价值。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「马斯洛需求层次理论虽老，但普适性很好，人的任何行为都有动机，该理论能解释不同场景下的动机。」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肯定了马斯洛需求层次理论的价值，指出其在解释动机方面的广泛适用性，为理解学习动力提供了理论依据。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5">
        <w:r>
          <w:rPr>
            <w:rFonts w:eastAsia="等线" w:ascii="Arial" w:cs="Arial" w:hAnsi="Arial"/>
            <w:color w:val="3370ff"/>
            <w:sz w:val="22"/>
          </w:rPr>
          <w:t>59、三个维度，帮孩子重塑学习动力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59、三个维度，帮孩子重塑学习动力 2026年1月22日</w:t>
        </w:r>
      </w:hyperlink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76">
    <w:lvl>
      <w:numFmt w:val="bullet"/>
      <w:suff w:val="tab"/>
      <w:lvlText w:val="•"/>
      <w:rPr>
        <w:color w:val="3370ff"/>
      </w:rPr>
    </w:lvl>
  </w:abstractNum>
  <w:abstractNum w:abstractNumId="8577">
    <w:lvl>
      <w:numFmt w:val="bullet"/>
      <w:suff w:val="tab"/>
      <w:lvlText w:val="￮"/>
      <w:rPr>
        <w:color w:val="3370ff"/>
      </w:rPr>
    </w:lvl>
  </w:abstractNum>
  <w:abstractNum w:abstractNumId="8578">
    <w:lvl>
      <w:numFmt w:val="bullet"/>
      <w:suff w:val="tab"/>
      <w:lvlText w:val="￮"/>
      <w:rPr>
        <w:color w:val="3370ff"/>
      </w:rPr>
    </w:lvl>
  </w:abstractNum>
  <w:abstractNum w:abstractNumId="8579">
    <w:lvl>
      <w:numFmt w:val="bullet"/>
      <w:suff w:val="tab"/>
      <w:lvlText w:val="￮"/>
      <w:rPr>
        <w:color w:val="3370ff"/>
      </w:rPr>
    </w:lvl>
  </w:abstractNum>
  <w:abstractNum w:abstractNumId="8580">
    <w:lvl>
      <w:numFmt w:val="bullet"/>
      <w:suff w:val="tab"/>
      <w:lvlText w:val="•"/>
      <w:rPr>
        <w:color w:val="3370ff"/>
      </w:rPr>
    </w:lvl>
  </w:abstractNum>
  <w:abstractNum w:abstractNumId="8581">
    <w:lvl>
      <w:numFmt w:val="bullet"/>
      <w:suff w:val="tab"/>
      <w:lvlText w:val="￮"/>
      <w:rPr>
        <w:color w:val="3370ff"/>
      </w:rPr>
    </w:lvl>
  </w:abstractNum>
  <w:abstractNum w:abstractNumId="8582">
    <w:lvl>
      <w:numFmt w:val="bullet"/>
      <w:suff w:val="tab"/>
      <w:lvlText w:val="▪"/>
      <w:rPr>
        <w:color w:val="3370ff"/>
        <w:sz w:val="11"/>
      </w:rPr>
    </w:lvl>
  </w:abstractNum>
  <w:abstractNum w:abstractNumId="8583">
    <w:lvl>
      <w:numFmt w:val="bullet"/>
      <w:suff w:val="tab"/>
      <w:lvlText w:val="▪"/>
      <w:rPr>
        <w:color w:val="3370ff"/>
        <w:sz w:val="11"/>
      </w:rPr>
    </w:lvl>
  </w:abstractNum>
  <w:abstractNum w:abstractNumId="8584">
    <w:lvl>
      <w:numFmt w:val="bullet"/>
      <w:suff w:val="tab"/>
      <w:lvlText w:val="￮"/>
      <w:rPr>
        <w:color w:val="3370ff"/>
      </w:rPr>
    </w:lvl>
  </w:abstractNum>
  <w:abstractNum w:abstractNumId="8585">
    <w:lvl>
      <w:numFmt w:val="bullet"/>
      <w:suff w:val="tab"/>
      <w:lvlText w:val="•"/>
      <w:rPr>
        <w:color w:val="3370ff"/>
      </w:rPr>
    </w:lvl>
  </w:abstractNum>
  <w:abstractNum w:abstractNumId="8586">
    <w:lvl>
      <w:numFmt w:val="bullet"/>
      <w:suff w:val="tab"/>
      <w:lvlText w:val="•"/>
      <w:rPr>
        <w:color w:val="3370ff"/>
      </w:rPr>
    </w:lvl>
  </w:abstractNum>
  <w:abstractNum w:abstractNumId="8587">
    <w:lvl>
      <w:numFmt w:val="bullet"/>
      <w:suff w:val="tab"/>
      <w:lvlText w:val="•"/>
      <w:rPr>
        <w:color w:val="3370ff"/>
      </w:rPr>
    </w:lvl>
  </w:abstractNum>
  <w:abstractNum w:abstractNumId="8588">
    <w:lvl>
      <w:numFmt w:val="bullet"/>
      <w:suff w:val="tab"/>
      <w:lvlText w:val="•"/>
      <w:rPr>
        <w:color w:val="3370ff"/>
      </w:rPr>
    </w:lvl>
  </w:abstractNum>
  <w:abstractNum w:abstractNumId="8589">
    <w:lvl>
      <w:numFmt w:val="bullet"/>
      <w:suff w:val="tab"/>
      <w:lvlText w:val="•"/>
      <w:rPr>
        <w:color w:val="3370ff"/>
      </w:rPr>
    </w:lvl>
  </w:abstractNum>
  <w:abstractNum w:abstractNumId="8590">
    <w:lvl>
      <w:numFmt w:val="bullet"/>
      <w:suff w:val="tab"/>
      <w:lvlText w:val="•"/>
      <w:rPr>
        <w:color w:val="3370ff"/>
      </w:rPr>
    </w:lvl>
  </w:abstractNum>
  <w:abstractNum w:abstractNumId="8591">
    <w:lvl>
      <w:numFmt w:val="bullet"/>
      <w:suff w:val="tab"/>
      <w:lvlText w:val="•"/>
      <w:rPr>
        <w:color w:val="3370ff"/>
      </w:rPr>
    </w:lvl>
  </w:abstractNum>
  <w:abstractNum w:abstractNumId="8592">
    <w:lvl>
      <w:numFmt w:val="bullet"/>
      <w:suff w:val="tab"/>
      <w:lvlText w:val="•"/>
      <w:rPr>
        <w:color w:val="3370ff"/>
      </w:rPr>
    </w:lvl>
  </w:abstractNum>
  <w:abstractNum w:abstractNumId="8593">
    <w:lvl>
      <w:numFmt w:val="bullet"/>
      <w:suff w:val="tab"/>
      <w:lvlText w:val="￮"/>
      <w:rPr>
        <w:color w:val="3370ff"/>
      </w:rPr>
    </w:lvl>
  </w:abstractNum>
  <w:num w:numId="1">
    <w:abstractNumId w:val="8576"/>
  </w:num>
  <w:num w:numId="2">
    <w:abstractNumId w:val="8577"/>
  </w:num>
  <w:num w:numId="3">
    <w:abstractNumId w:val="8578"/>
  </w:num>
  <w:num w:numId="4">
    <w:abstractNumId w:val="8579"/>
  </w:num>
  <w:num w:numId="5">
    <w:abstractNumId w:val="8580"/>
  </w:num>
  <w:num w:numId="6">
    <w:abstractNumId w:val="8581"/>
  </w:num>
  <w:num w:numId="7">
    <w:abstractNumId w:val="8582"/>
  </w:num>
  <w:num w:numId="8">
    <w:abstractNumId w:val="8583"/>
  </w:num>
  <w:num w:numId="9">
    <w:abstractNumId w:val="8584"/>
  </w:num>
  <w:num w:numId="10">
    <w:abstractNumId w:val="8585"/>
  </w:num>
  <w:num w:numId="11">
    <w:abstractNumId w:val="8586"/>
  </w:num>
  <w:num w:numId="12">
    <w:abstractNumId w:val="8587"/>
  </w:num>
  <w:num w:numId="13">
    <w:abstractNumId w:val="8588"/>
  </w:num>
  <w:num w:numId="14">
    <w:abstractNumId w:val="8589"/>
  </w:num>
  <w:num w:numId="15">
    <w:abstractNumId w:val="8590"/>
  </w:num>
  <w:num w:numId="16">
    <w:abstractNumId w:val="8591"/>
  </w:num>
  <w:num w:numId="17">
    <w:abstractNumId w:val="8592"/>
  </w:num>
  <w:num w:numId="18">
    <w:abstractNumId w:val="85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3iux43cl75qkbt292e?t=123000" TargetMode="External" Type="http://schemas.openxmlformats.org/officeDocument/2006/relationships/hyperlink"/><Relationship Id="rId11" Target="https://hcnytq72r1ge.feishu.cn/minutes/obcnfo3iux43cl75qkbt292e?t=172000" TargetMode="External" Type="http://schemas.openxmlformats.org/officeDocument/2006/relationships/hyperlink"/><Relationship Id="rId12" Target="https://hcnytq72r1ge.feishu.cn/minutes/obcnfo3iux43cl75qkbt292e?t=274000" TargetMode="External" Type="http://schemas.openxmlformats.org/officeDocument/2006/relationships/hyperlink"/><Relationship Id="rId13" Target="https://hcnytq72r1ge.feishu.cn/minutes/obcnfo3iux43cl75qkbt292e?t=362000" TargetMode="External" Type="http://schemas.openxmlformats.org/officeDocument/2006/relationships/hyperlink"/><Relationship Id="rId14" Target="https://hcnytq72r1ge.feishu.cn/minutes/obcnfo3iux43cl75qkbt292e?t=418000" TargetMode="External" Type="http://schemas.openxmlformats.org/officeDocument/2006/relationships/hyperlink"/><Relationship Id="rId15" Target="https://hcnytq72r1ge.feishu.cn/minutes/obcnfo3iux43cl75qkbt292e?from=ai_minutes" TargetMode="External" Type="http://schemas.openxmlformats.org/officeDocument/2006/relationships/hyperlink"/><Relationship Id="rId16" Target="https://hcnytq72r1ge.feishu.cn/docx/NqLRd16DGo9y2nxmaBKcVQjVnXb" TargetMode="External" Type="http://schemas.openxmlformats.org/officeDocument/2006/relationships/hyperlink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3iux43cl75qkbt292e?t=1000" TargetMode="External" Type="http://schemas.openxmlformats.org/officeDocument/2006/relationships/hyperlink"/><Relationship Id="rId9" Target="https://hcnytq72r1ge.feishu.cn/minutes/obcnfo3iux43cl75qkbt292e?t=2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2026-01-26T09:30:16Z</dcterms:created>
  <dc:creator>Apache POI</dc:creator>
</cp:coreProperties>
</file>