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智能纪要：60、治标：读懂孩子DISC，对症下药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会议主题：60、治标：读懂孩子DISC，对症下药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22:28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29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 DISC 性格类型与学习动力的关系展开，分析了不同性格类型学生的学习动机特点，并提出了相应的教学引导方法，内容如下：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不同性格类型学生的学习动机特点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050"/>
        <w:gridCol w:w="3229"/>
      </w:tblGrid>
      <w:tr>
        <w:tc>
          <w:tcPr>
            <w:tcW w:w="5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high D 型学生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内在目标驱动：这类学生追求自己认定的内在目标，若不认可学习价值或方式，很难妥协。例如招聘中优秀的低学历销售多属此类，他们曾因不适应外部学习环境而被淘汰。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需认可学习价值：激发其学习动机需做生涯规划，让他们认可所学东西的价值，否则强逼易导致叛逆。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high I 型学生</w:t>
            </w:r>
            <w:r>
              <w:rPr>
                <w:rFonts w:eastAsia="等线" w:ascii="Arial" w:cs="Arial" w:hAnsi="Arial"/>
                <w:sz w:val="22"/>
              </w:rPr>
              <w:t>：喜欢在舞台中央，渴望他人夸赞和认可。如今测评显示小学、初中学生中 high I 型占比达一半，需多理解和认可他们以提升学习动力。</w:t>
            </w:r>
          </w:p>
        </w:tc>
        <w:tc>
          <w:tcPr>
            <w:tcW w:w="322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95475" cy="11811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不同DISC性格类型学生的学习动机特点</w:t>
              <w:br/>
            </w:r>
          </w:p>
        </w:tc>
      </w:tr>
    </w:tbl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high S 型学生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追求友好环境与私下认可：这类学生通常很乖、听话，希望被认可和处于友好环境中。私下表扬能让他们获得莫大满足，但公开表扬可能会让他们害怕。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害怕冲突与环境变化：他们特别怕被辜负和起冲突，转学等环境变化会对其学习动力产生较大影响，如说话人 1 的太太去美国留学第一个月因不适应新环境哭了整整一个月。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high C 型学生</w:t>
      </w:r>
      <w:r>
        <w:rPr>
          <w:rFonts w:eastAsia="等线" w:ascii="Arial" w:cs="Arial" w:hAnsi="Arial"/>
          <w:sz w:val="22"/>
        </w:rPr>
        <w:t>：追求把事做好，关注事务本身，需要老师给出明确的要求和指导步骤，否则会感到迷茫。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适配不同学生的教学方法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4"/>
        <w:gridCol w:w="3726"/>
      </w:tblGrid>
      <w:tr>
        <w:tc>
          <w:tcPr>
            <w:tcW w:w="4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启发式引导教学</w:t>
            </w:r>
            <w:r>
              <w:rPr>
                <w:rFonts w:eastAsia="等线" w:ascii="Arial" w:cs="Arial" w:hAnsi="Arial"/>
                <w:sz w:val="22"/>
              </w:rPr>
              <w:t>：适合 D 型学生，能引导他们认可学习价值，激发学习动机。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趣味性教学</w:t>
            </w:r>
            <w:r>
              <w:rPr>
                <w:rFonts w:eastAsia="等线" w:ascii="Arial" w:cs="Arial" w:hAnsi="Arial"/>
                <w:sz w:val="22"/>
              </w:rPr>
              <w:t>：学而思鼓励的教学方式，能吸引 I 型和 S 型学生的专注力。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积极归因训练</w:t>
            </w:r>
            <w:r>
              <w:rPr>
                <w:rFonts w:eastAsia="等线" w:ascii="Arial" w:cs="Arial" w:hAnsi="Arial"/>
                <w:sz w:val="22"/>
              </w:rPr>
              <w:t>：对所有孩子都能产生正向激励，可提升他们的学习动力。</w:t>
            </w:r>
          </w:p>
        </w:tc>
        <w:tc>
          <w:tcPr>
            <w:tcW w:w="37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9800" cy="8096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适配不同性格类型学生的教学方法</w:t>
              <w:br/>
            </w:r>
          </w:p>
        </w:tc>
      </w:tr>
    </w:tbl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外部压力调整</w:t>
      </w:r>
      <w:r>
        <w:rPr>
          <w:rFonts w:eastAsia="等线" w:ascii="Arial" w:cs="Arial" w:hAnsi="Arial"/>
          <w:sz w:val="22"/>
        </w:rPr>
        <w:t>：S 和 C 型学生对周围环境有较大的归属和约束，可用外部压力调整其行为，但对 D 型学生施压易导致叛逆，如 7 年临床医的女孩子因施压而经常逃课。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00:03</w:t>
        </w:r>
      </w:hyperlink>
      <w:r>
        <w:rPr>
          <w:rFonts w:eastAsia="等线" w:ascii="Arial" w:cs="Arial" w:hAnsi="Arial"/>
          <w:b w:val="true"/>
          <w:sz w:val="22"/>
        </w:rPr>
        <w:t xml:space="preserve">  DISC不同类型学生学习动机及引导方法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本章节介绍了DISC性格类型与学习动力的关系。high d型需认可学习价值或做生涯规划；i型喜欢被夸和认可；s型乖且被动，怕冲突，需鼓励和安全感；high c型是事务导向，要明确标准和指导步骤。不同类型学生动机来源不同，应针对性引导。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04:50</w:t>
        </w:r>
      </w:hyperlink>
      <w:r>
        <w:rPr>
          <w:rFonts w:eastAsia="等线" w:ascii="Arial" w:cs="Arial" w:hAnsi="Arial"/>
          <w:b w:val="true"/>
          <w:sz w:val="22"/>
        </w:rPr>
        <w:t xml:space="preserve">  不同类型孩子适用的教学方法及注意事项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不同类型孩子适合的教学方法。启发式引导式教学适合d型孩子；趣味性教学受学而思鼓励，能吸引i型、s型孩子专注力；积极归因训练适合所有孩子；s和c型孩子可用外部压力调整行为，但对d型孩子施压易致其叛逆，还举了7年临床医女孩逃课的例子说明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：根据不同 DISC 类型的学生特点，采用合适的方式激发其学习动机。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：不同 DISC 类型的学生学习动机来源不同，如何有效激发他们的学习动机。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 1 提出对于 high d 型学生，要做生涯规划或让其认可学习价值，避免强逼；对于 i 型学生，要多理解和认可；对于 s 型学生，要鼓励、认可并给予安全感；对于 high c 型学生，要给出明确的指导步骤。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还提及启发式引导式教学适合 d 型学生，趣味性教学能吸引 i 型和 s 型学生，积极归因训练适合所有孩子，s 和 c 型学生可用外部压力调整行为，但对 d 型学生施压可能导致叛逆。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：不同类型学生的性格和学习动机特点不同，采用合适的方式才能有效激发学习动机。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「high d 型的人追求自己认定的内在目标，若不认可学习价值或方式，很难让其妥协。对待这类孩子，需做生涯规划或让其认可所学东西的价值来激发学习动机，强逼易导致叛逆。」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明确指出 high d 型学生的学习动机特点及激发方式，对教育实践有重要指导意义。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「i 型的人喜欢在舞台中央，渴望他人夸赞和认可，现在测评学校的小学、初中孩子中，i 型占比达一半，多理解和认可他们能给予更多学习动力。」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 i 型学生的性格特点及激发学习动力的关键，有助于针对该类型学生进行教育。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「high c 型学生是事务导向，追求把事做好，老师需明确要求并给出指导步骤，他们才愿意配合。」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清晰阐述了 high c 型学生的学习特点和需求，为教育者提供了针对性的教学思路。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0">
        <w:r>
          <w:rPr>
            <w:rFonts w:eastAsia="等线" w:ascii="Arial" w:cs="Arial" w:hAnsi="Arial"/>
            <w:color w:val="3370ff"/>
            <w:sz w:val="22"/>
          </w:rPr>
          <w:t>60、治标：读懂孩子DISC，对症下药</w:t>
        </w:r>
      </w:hyperlink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60、治标：读懂孩子DISC，对症下药 2026年1月22日</w:t>
        </w:r>
      </w:hyperlink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8530">
    <w:lvl>
      <w:numFmt w:val="bullet"/>
      <w:suff w:val="tab"/>
      <w:lvlText w:val="•"/>
      <w:rPr>
        <w:color w:val="3370ff"/>
      </w:rPr>
    </w:lvl>
  </w:abstractNum>
  <w:abstractNum w:abstractNumId="228531">
    <w:lvl>
      <w:numFmt w:val="bullet"/>
      <w:suff w:val="tab"/>
      <w:lvlText w:val="•"/>
      <w:rPr>
        <w:color w:val="3370ff"/>
      </w:rPr>
    </w:lvl>
  </w:abstractNum>
  <w:abstractNum w:abstractNumId="228532">
    <w:lvl>
      <w:numFmt w:val="bullet"/>
      <w:suff w:val="tab"/>
      <w:lvlText w:val="￮"/>
      <w:rPr>
        <w:color w:val="3370ff"/>
      </w:rPr>
    </w:lvl>
  </w:abstractNum>
  <w:abstractNum w:abstractNumId="228533">
    <w:lvl>
      <w:numFmt w:val="bullet"/>
      <w:suff w:val="tab"/>
      <w:lvlText w:val="￮"/>
      <w:rPr>
        <w:color w:val="3370ff"/>
      </w:rPr>
    </w:lvl>
  </w:abstractNum>
  <w:abstractNum w:abstractNumId="228534">
    <w:lvl>
      <w:numFmt w:val="bullet"/>
      <w:suff w:val="tab"/>
      <w:lvlText w:val="•"/>
      <w:rPr>
        <w:color w:val="3370ff"/>
      </w:rPr>
    </w:lvl>
  </w:abstractNum>
  <w:abstractNum w:abstractNumId="228535">
    <w:lvl>
      <w:numFmt w:val="bullet"/>
      <w:suff w:val="tab"/>
      <w:lvlText w:val="￮"/>
      <w:rPr>
        <w:color w:val="3370ff"/>
      </w:rPr>
    </w:lvl>
  </w:abstractNum>
  <w:abstractNum w:abstractNumId="228536">
    <w:lvl>
      <w:numFmt w:val="bullet"/>
      <w:suff w:val="tab"/>
      <w:lvlText w:val="▪"/>
      <w:rPr>
        <w:color w:val="3370ff"/>
        <w:sz w:val="11"/>
      </w:rPr>
    </w:lvl>
  </w:abstractNum>
  <w:abstractNum w:abstractNumId="228537">
    <w:lvl>
      <w:numFmt w:val="bullet"/>
      <w:suff w:val="tab"/>
      <w:lvlText w:val="▪"/>
      <w:rPr>
        <w:color w:val="3370ff"/>
        <w:sz w:val="11"/>
      </w:rPr>
    </w:lvl>
  </w:abstractNum>
  <w:abstractNum w:abstractNumId="228538">
    <w:lvl>
      <w:numFmt w:val="bullet"/>
      <w:suff w:val="tab"/>
      <w:lvlText w:val="￮"/>
      <w:rPr>
        <w:color w:val="3370ff"/>
      </w:rPr>
    </w:lvl>
  </w:abstractNum>
  <w:abstractNum w:abstractNumId="228539">
    <w:lvl>
      <w:numFmt w:val="bullet"/>
      <w:suff w:val="tab"/>
      <w:lvlText w:val="•"/>
      <w:rPr>
        <w:color w:val="3370ff"/>
      </w:rPr>
    </w:lvl>
  </w:abstractNum>
  <w:abstractNum w:abstractNumId="228540">
    <w:lvl>
      <w:numFmt w:val="bullet"/>
      <w:suff w:val="tab"/>
      <w:lvlText w:val="•"/>
      <w:rPr>
        <w:color w:val="3370ff"/>
      </w:rPr>
    </w:lvl>
  </w:abstractNum>
  <w:abstractNum w:abstractNumId="228541">
    <w:lvl>
      <w:numFmt w:val="bullet"/>
      <w:suff w:val="tab"/>
      <w:lvlText w:val="•"/>
      <w:rPr>
        <w:color w:val="3370ff"/>
      </w:rPr>
    </w:lvl>
  </w:abstractNum>
  <w:abstractNum w:abstractNumId="228542">
    <w:lvl>
      <w:numFmt w:val="bullet"/>
      <w:suff w:val="tab"/>
      <w:lvlText w:val="•"/>
      <w:rPr>
        <w:color w:val="3370ff"/>
      </w:rPr>
    </w:lvl>
  </w:abstractNum>
  <w:abstractNum w:abstractNumId="228543">
    <w:lvl>
      <w:numFmt w:val="bullet"/>
      <w:suff w:val="tab"/>
      <w:lvlText w:val="￮"/>
      <w:rPr>
        <w:color w:val="3370ff"/>
      </w:rPr>
    </w:lvl>
  </w:abstractNum>
  <w:abstractNum w:abstractNumId="228544">
    <w:lvl>
      <w:numFmt w:val="bullet"/>
      <w:suff w:val="tab"/>
      <w:lvlText w:val="•"/>
      <w:rPr>
        <w:color w:val="3370ff"/>
      </w:rPr>
    </w:lvl>
  </w:abstractNum>
  <w:abstractNum w:abstractNumId="228545">
    <w:lvl>
      <w:numFmt w:val="bullet"/>
      <w:suff w:val="tab"/>
      <w:lvlText w:val="￮"/>
      <w:rPr>
        <w:color w:val="3370ff"/>
      </w:rPr>
    </w:lvl>
  </w:abstractNum>
  <w:abstractNum w:abstractNumId="228546">
    <w:lvl>
      <w:numFmt w:val="bullet"/>
      <w:suff w:val="tab"/>
      <w:lvlText w:val="￮"/>
      <w:rPr>
        <w:color w:val="3370ff"/>
      </w:rPr>
    </w:lvl>
  </w:abstractNum>
  <w:abstractNum w:abstractNumId="228547">
    <w:lvl>
      <w:numFmt w:val="bullet"/>
      <w:suff w:val="tab"/>
      <w:lvlText w:val="▪"/>
      <w:rPr>
        <w:color w:val="3370ff"/>
        <w:sz w:val="11"/>
      </w:rPr>
    </w:lvl>
  </w:abstractNum>
  <w:abstractNum w:abstractNumId="228548">
    <w:lvl>
      <w:numFmt w:val="bullet"/>
      <w:suff w:val="tab"/>
      <w:lvlText w:val="▪"/>
      <w:rPr>
        <w:color w:val="3370ff"/>
        <w:sz w:val="11"/>
      </w:rPr>
    </w:lvl>
  </w:abstractNum>
  <w:abstractNum w:abstractNumId="228549">
    <w:lvl>
      <w:numFmt w:val="bullet"/>
      <w:suff w:val="tab"/>
      <w:lvlText w:val="￮"/>
      <w:rPr>
        <w:color w:val="3370ff"/>
      </w:rPr>
    </w:lvl>
  </w:abstractNum>
  <w:abstractNum w:abstractNumId="228550">
    <w:lvl>
      <w:numFmt w:val="bullet"/>
      <w:suff w:val="tab"/>
      <w:lvlText w:val="•"/>
      <w:rPr>
        <w:color w:val="3370ff"/>
      </w:rPr>
    </w:lvl>
  </w:abstractNum>
  <w:abstractNum w:abstractNumId="228551">
    <w:lvl>
      <w:numFmt w:val="bullet"/>
      <w:suff w:val="tab"/>
      <w:lvlText w:val="•"/>
      <w:rPr>
        <w:color w:val="3370ff"/>
      </w:rPr>
    </w:lvl>
  </w:abstractNum>
  <w:abstractNum w:abstractNumId="228552">
    <w:lvl>
      <w:numFmt w:val="bullet"/>
      <w:suff w:val="tab"/>
      <w:lvlText w:val="￮"/>
      <w:rPr>
        <w:color w:val="3370ff"/>
      </w:rPr>
    </w:lvl>
  </w:abstractNum>
  <w:num w:numId="1">
    <w:abstractNumId w:val="228530"/>
  </w:num>
  <w:num w:numId="2">
    <w:abstractNumId w:val="228531"/>
  </w:num>
  <w:num w:numId="3">
    <w:abstractNumId w:val="228532"/>
  </w:num>
  <w:num w:numId="4">
    <w:abstractNumId w:val="228533"/>
  </w:num>
  <w:num w:numId="5">
    <w:abstractNumId w:val="228534"/>
  </w:num>
  <w:num w:numId="6">
    <w:abstractNumId w:val="228535"/>
  </w:num>
  <w:num w:numId="7">
    <w:abstractNumId w:val="228536"/>
  </w:num>
  <w:num w:numId="8">
    <w:abstractNumId w:val="228537"/>
  </w:num>
  <w:num w:numId="9">
    <w:abstractNumId w:val="228538"/>
  </w:num>
  <w:num w:numId="10">
    <w:abstractNumId w:val="228539"/>
  </w:num>
  <w:num w:numId="11">
    <w:abstractNumId w:val="228540"/>
  </w:num>
  <w:num w:numId="12">
    <w:abstractNumId w:val="228541"/>
  </w:num>
  <w:num w:numId="13">
    <w:abstractNumId w:val="228542"/>
  </w:num>
  <w:num w:numId="14">
    <w:abstractNumId w:val="228543"/>
  </w:num>
  <w:num w:numId="15">
    <w:abstractNumId w:val="228544"/>
  </w:num>
  <w:num w:numId="16">
    <w:abstractNumId w:val="228545"/>
  </w:num>
  <w:num w:numId="17">
    <w:abstractNumId w:val="228546"/>
  </w:num>
  <w:num w:numId="18">
    <w:abstractNumId w:val="228547"/>
  </w:num>
  <w:num w:numId="19">
    <w:abstractNumId w:val="228548"/>
  </w:num>
  <w:num w:numId="20">
    <w:abstractNumId w:val="228549"/>
  </w:num>
  <w:num w:numId="21">
    <w:abstractNumId w:val="228550"/>
  </w:num>
  <w:num w:numId="22">
    <w:abstractNumId w:val="228551"/>
  </w:num>
  <w:num w:numId="23">
    <w:abstractNumId w:val="2285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z8dr6w25y67n1in4q1?from=ai_minutes" TargetMode="External" Type="http://schemas.openxmlformats.org/officeDocument/2006/relationships/hyperlink"/><Relationship Id="rId11" Target="https://hcnytq72r1ge.feishu.cn/docx/Cacod8vWvoMNkcxmnjfcw4p6nre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oz8dr6w25y67n1in4q1?t=3000" TargetMode="External" Type="http://schemas.openxmlformats.org/officeDocument/2006/relationships/hyperlink"/><Relationship Id="rId9" Target="https://hcnytq72r1ge.feishu.cn/minutes/obcnfoz8dr6w25y67n1in4q1?t=290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2026-01-26T09:31:05Z</dcterms:created>
  <dc:creator>Apache POI</dc:creator>
</cp:coreProperties>
</file>