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智能纪要：64、C：提升学习能力，涨分如喝水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会议主题：64、C：提升学习能力，涨分如喝水</w:t>
            </w:r>
          </w:p>
          <w:p>
            <w:pPr>
              <w:spacing w:before="120" w:after="120" w:line="288" w:lineRule="auto"/>
              <w:ind w:left="0"/>
              <w:jc w:val="left"/>
            </w:pPr>
            <w:r>
              <w:rPr>
                <w:rFonts w:eastAsia="等线" w:ascii="Arial" w:cs="Arial" w:hAnsi="Arial"/>
                <w:color w:val="646a73"/>
                <w:sz w:val="22"/>
              </w:rPr>
              <w:t>上传时间：1月22号（周四） 22:29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22002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200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本次会议围绕学习能力展开，重点探讨了学习能力的构成、专注力对学习的影响以及通过实际案例说明专注力测评与学生发展规划的关联，内容如下：</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5050"/>
        <w:gridCol w:w="3229"/>
      </w:tblGrid>
      <w:tr>
        <w:tc>
          <w:tcPr>
            <w:tcW w:w="5050"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b w:val="true"/>
                <w:sz w:val="22"/>
              </w:rPr>
              <w:t>学习能力的构成</w:t>
            </w:r>
          </w:p>
          <w:p>
            <w:pPr>
              <w:numPr>
                <w:numId w:val="2"/>
              </w:numPr>
              <w:spacing w:before="120" w:after="120" w:line="288" w:lineRule="auto"/>
              <w:ind w:left="453"/>
              <w:jc w:val="left"/>
            </w:pPr>
            <w:r>
              <w:rPr>
                <w:rFonts w:eastAsia="等线" w:ascii="Arial" w:cs="Arial" w:hAnsi="Arial"/>
                <w:b w:val="true"/>
                <w:sz w:val="22"/>
              </w:rPr>
              <w:t>基础与消化速度</w:t>
            </w:r>
          </w:p>
          <w:p>
            <w:pPr>
              <w:numPr>
                <w:numId w:val="3"/>
              </w:numPr>
              <w:spacing w:before="120" w:after="120" w:line="288" w:lineRule="auto"/>
              <w:ind w:left="907"/>
              <w:jc w:val="left"/>
            </w:pPr>
            <w:r>
              <w:rPr>
                <w:rFonts w:eastAsia="等线" w:ascii="Arial" w:cs="Arial" w:hAnsi="Arial"/>
                <w:sz w:val="22"/>
              </w:rPr>
              <w:t>学习新知识的基础：说话人1指出学习新知识的基础取决于过去知识的掌握程度，如学习高二数学需具备高一数学基础，前面知识点掌握好坏会影响后续学习能力。</w:t>
            </w:r>
          </w:p>
          <w:p>
            <w:pPr>
              <w:numPr>
                <w:numId w:val="4"/>
              </w:numPr>
              <w:spacing w:before="120" w:after="120" w:line="288" w:lineRule="auto"/>
              <w:ind w:left="907"/>
              <w:jc w:val="left"/>
            </w:pPr>
            <w:r>
              <w:rPr>
                <w:rFonts w:eastAsia="等线" w:ascii="Arial" w:cs="Arial" w:hAnsi="Arial"/>
                <w:sz w:val="22"/>
              </w:rPr>
              <w:t>掌握新知识的消化速度：具备基础后，学习新知识的消化速度也是学习能力的重要组成部分。</w:t>
            </w:r>
          </w:p>
          <w:p>
            <w:pPr>
              <w:numPr>
                <w:numId w:val="5"/>
              </w:numPr>
              <w:spacing w:before="120" w:after="120" w:line="288" w:lineRule="auto"/>
              <w:ind w:left="453"/>
              <w:jc w:val="left"/>
            </w:pPr>
            <w:r>
              <w:rPr>
                <w:rFonts w:eastAsia="等线" w:ascii="Arial" w:cs="Arial" w:hAnsi="Arial"/>
                <w:b w:val="true"/>
                <w:sz w:val="22"/>
              </w:rPr>
              <w:t>相关维度</w:t>
            </w:r>
            <w:r>
              <w:rPr>
                <w:rFonts w:eastAsia="等线" w:ascii="Arial" w:cs="Arial" w:hAnsi="Arial"/>
                <w:sz w:val="22"/>
              </w:rPr>
              <w:t>：学习能力还涉及专注力、记忆力和智力等维度，这些是学习新知识的必要心理特征。</w:t>
            </w:r>
          </w:p>
        </w:tc>
        <w:tc>
          <w:tcPr>
            <w:tcW w:w="3229" w:type="dxa"/>
            <w:tcMar>
              <w:top w:type="dxa" w:w="60"/>
              <w:left w:type="dxa" w:w="120"/>
              <w:bottom w:type="dxa" w:w="30"/>
              <w:right w:type="dxa" w:w="120"/>
            </w:tcMar>
          </w:tcPr>
          <w:p>
            <w:pPr>
              <w:spacing w:before="120" w:after="120" w:line="288" w:lineRule="auto"/>
              <w:ind w:left="0"/>
              <w:jc w:val="center"/>
            </w:pPr>
            <w:r>
              <w:drawing>
                <wp:inline distT="0" distR="0" distB="0" distL="0">
                  <wp:extent cx="1895475" cy="14573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1895475" cy="14573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学习能力构成</w:t>
              <w:br/>
            </w:r>
          </w:p>
        </w:tc>
      </w:tr>
    </w:tbl>
    <w:p>
      <w:pPr>
        <w:numPr>
          <w:numId w:val="6"/>
        </w:numPr>
        <w:spacing w:before="120" w:after="120" w:line="288" w:lineRule="auto"/>
        <w:ind w:left="0"/>
        <w:jc w:val="left"/>
      </w:pPr>
      <w:r>
        <w:rPr>
          <w:rFonts w:eastAsia="等线" w:ascii="Arial" w:cs="Arial" w:hAnsi="Arial"/>
          <w:b w:val="true"/>
          <w:sz w:val="22"/>
        </w:rPr>
        <w:t>专注力的影响及提升</w:t>
      </w:r>
    </w:p>
    <w:p>
      <w:pPr>
        <w:numPr>
          <w:numId w:val="7"/>
        </w:numPr>
        <w:spacing w:before="120" w:after="120" w:line="288" w:lineRule="auto"/>
        <w:ind w:left="453"/>
        <w:jc w:val="left"/>
      </w:pPr>
      <w:r>
        <w:rPr>
          <w:rFonts w:eastAsia="等线" w:ascii="Arial" w:cs="Arial" w:hAnsi="Arial"/>
          <w:b w:val="true"/>
          <w:sz w:val="22"/>
        </w:rPr>
        <w:t>专注力的重要性</w:t>
      </w:r>
    </w:p>
    <w:p>
      <w:pPr>
        <w:numPr>
          <w:numId w:val="8"/>
        </w:numPr>
        <w:spacing w:before="120" w:after="120" w:line="288" w:lineRule="auto"/>
        <w:ind w:left="907"/>
        <w:jc w:val="left"/>
      </w:pPr>
      <w:r>
        <w:rPr>
          <w:rFonts w:eastAsia="等线" w:ascii="Arial" w:cs="Arial" w:hAnsi="Arial"/>
          <w:sz w:val="22"/>
        </w:rPr>
        <w:t>对学习和考试的影响：说话人1强调专注力对学习效率和考试速度有极大影响，专注力强的人学习速度快，考试做卷子也快，做完还有时间检查；而专注力慢的人可能考试打铃时还有题没做完。</w:t>
      </w:r>
    </w:p>
    <w:p>
      <w:pPr>
        <w:numPr>
          <w:numId w:val="9"/>
        </w:numPr>
        <w:spacing w:before="120" w:after="120" w:line="288" w:lineRule="auto"/>
        <w:ind w:left="907"/>
        <w:jc w:val="left"/>
      </w:pPr>
      <w:r>
        <w:rPr>
          <w:rFonts w:eastAsia="等线" w:ascii="Arial" w:cs="Arial" w:hAnsi="Arial"/>
          <w:sz w:val="22"/>
        </w:rPr>
        <w:t>不同职业对专注力的要求：不同职业对专注力要求不同，如电竞职业玩家、竞技体育运动员、飞行员和航天员对专注要求极高，医生则需长时间集中注意力。</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4885"/>
        <w:gridCol w:w="3394"/>
      </w:tblGrid>
      <w:tr>
        <w:tc>
          <w:tcPr>
            <w:tcW w:w="4885" w:type="dxa"/>
            <w:tcMar>
              <w:top w:type="dxa" w:w="60"/>
              <w:left w:type="dxa" w:w="120"/>
              <w:bottom w:type="dxa" w:w="30"/>
              <w:right w:type="dxa" w:w="120"/>
            </w:tcMar>
          </w:tcPr>
          <w:p>
            <w:pPr>
              <w:numPr>
                <w:numId w:val="10"/>
              </w:numPr>
              <w:spacing w:before="120" w:after="120" w:line="288" w:lineRule="auto"/>
              <w:ind w:left="0"/>
              <w:jc w:val="left"/>
            </w:pPr>
            <w:r>
              <w:rPr>
                <w:rFonts w:eastAsia="等线" w:ascii="Arial" w:cs="Arial" w:hAnsi="Arial"/>
                <w:b w:val="true"/>
                <w:sz w:val="22"/>
              </w:rPr>
              <w:t>专注力的测评与提升</w:t>
            </w:r>
          </w:p>
          <w:p>
            <w:pPr>
              <w:numPr>
                <w:numId w:val="11"/>
              </w:numPr>
              <w:spacing w:before="120" w:after="120" w:line="288" w:lineRule="auto"/>
              <w:ind w:left="453"/>
              <w:jc w:val="left"/>
            </w:pPr>
            <w:r>
              <w:rPr>
                <w:rFonts w:eastAsia="等线" w:ascii="Arial" w:cs="Arial" w:hAnsi="Arial"/>
                <w:sz w:val="22"/>
              </w:rPr>
              <w:t>舒尔特方格测评：说话人1以女儿为例，用舒尔特方格测评专注力，小学三年级时女儿专注力中等偏下，成绩也不好；现在小学六年级，经常玩舒尔特方格后成绩提升，其完成 25 个数字点击的时间从 40 多秒提升到 12 秒，而清华、北大学生一般在 17 秒以内。</w:t>
            </w:r>
          </w:p>
          <w:p>
            <w:pPr>
              <w:numPr>
                <w:numId w:val="12"/>
              </w:numPr>
              <w:spacing w:before="120" w:after="120" w:line="288" w:lineRule="auto"/>
              <w:ind w:left="453"/>
              <w:jc w:val="left"/>
            </w:pPr>
            <w:r>
              <w:rPr>
                <w:rFonts w:eastAsia="等线" w:ascii="Arial" w:cs="Arial" w:hAnsi="Arial"/>
                <w:sz w:val="22"/>
              </w:rPr>
              <w:t>专注力提升的作用：虽然女儿成绩提升受多种因素干扰，但说话人1认为专注力提升可能起到了一定作用，且专注力可通过玩舒尔特方格提升。</w:t>
            </w:r>
          </w:p>
        </w:tc>
        <w:tc>
          <w:tcPr>
            <w:tcW w:w="3394" w:type="dxa"/>
            <w:tcMar>
              <w:top w:type="dxa" w:w="60"/>
              <w:left w:type="dxa" w:w="120"/>
              <w:bottom w:type="dxa" w:w="30"/>
              <w:right w:type="dxa" w:w="120"/>
            </w:tcMar>
          </w:tcPr>
          <w:p>
            <w:pPr>
              <w:spacing w:before="120" w:after="120" w:line="288" w:lineRule="auto"/>
              <w:ind w:left="0"/>
              <w:jc w:val="center"/>
            </w:pPr>
            <w:r>
              <w:drawing>
                <wp:inline distT="0" distR="0" distB="0" distL="0">
                  <wp:extent cx="2000250" cy="14001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2000250" cy="14001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舒尔特方格专注力测试结果对比</w:t>
              <w:br/>
            </w:r>
          </w:p>
        </w:tc>
      </w:tr>
    </w:tbl>
    <w:p>
      <w:pPr>
        <w:numPr>
          <w:numId w:val="13"/>
        </w:numPr>
        <w:spacing w:before="120" w:after="120" w:line="288" w:lineRule="auto"/>
        <w:ind w:left="0"/>
        <w:jc w:val="left"/>
      </w:pPr>
      <w:r>
        <w:rPr>
          <w:rFonts w:eastAsia="等线" w:ascii="Arial" w:cs="Arial" w:hAnsi="Arial"/>
          <w:b w:val="true"/>
          <w:sz w:val="22"/>
        </w:rPr>
        <w:t>特殊案例与职业规划</w:t>
      </w:r>
    </w:p>
    <w:p>
      <w:pPr>
        <w:numPr>
          <w:numId w:val="14"/>
        </w:numPr>
        <w:spacing w:before="120" w:after="120" w:line="288" w:lineRule="auto"/>
        <w:ind w:left="453"/>
        <w:jc w:val="left"/>
      </w:pPr>
      <w:r>
        <w:rPr>
          <w:rFonts w:eastAsia="等线" w:ascii="Arial" w:cs="Arial" w:hAnsi="Arial"/>
          <w:b w:val="true"/>
          <w:sz w:val="22"/>
        </w:rPr>
        <w:t>专注力过慢的案例</w:t>
      </w:r>
      <w:r>
        <w:rPr>
          <w:rFonts w:eastAsia="等线" w:ascii="Arial" w:cs="Arial" w:hAnsi="Arial"/>
          <w:sz w:val="22"/>
        </w:rPr>
        <w:t>：说话人1提到一个高二学生，舒尔特方格测评 50 多秒，专注力过慢，经瑞文测智商发现其智商远低于平均水平。</w:t>
      </w:r>
    </w:p>
    <w:p>
      <w:pPr>
        <w:numPr>
          <w:numId w:val="15"/>
        </w:numPr>
        <w:spacing w:before="120" w:after="120" w:line="288" w:lineRule="auto"/>
        <w:ind w:left="453"/>
        <w:jc w:val="left"/>
      </w:pPr>
      <w:r>
        <w:rPr>
          <w:rFonts w:eastAsia="等线" w:ascii="Arial" w:cs="Arial" w:hAnsi="Arial"/>
          <w:b w:val="true"/>
          <w:sz w:val="22"/>
        </w:rPr>
        <w:t>职业规划建议</w:t>
      </w:r>
      <w:r>
        <w:rPr>
          <w:rFonts w:eastAsia="等线" w:ascii="Arial" w:cs="Arial" w:hAnsi="Arial"/>
          <w:sz w:val="22"/>
        </w:rPr>
        <w:t>：鉴于该学生情况，说话人1建议其更早考虑职业规划，因追求高学历、升学可能存在困难，但该学生在某些游戏方面有特长，可发挥优势提前考虑就业。</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8">
        <w:r>
          <w:rPr>
            <w:rFonts w:eastAsia="等线" w:ascii="Arial" w:cs="Arial" w:hAnsi="Arial"/>
            <w:color w:val="3370ff"/>
            <w:sz w:val="22"/>
          </w:rPr>
          <w:t>00:01</w:t>
        </w:r>
      </w:hyperlink>
      <w:r>
        <w:rPr>
          <w:rFonts w:eastAsia="等线" w:ascii="Arial" w:cs="Arial" w:hAnsi="Arial"/>
          <w:b w:val="true"/>
          <w:sz w:val="22"/>
        </w:rPr>
        <w:t xml:space="preserve">  学习能力构成及主要影响维度解析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学习能力，其在坚毅中已有较透彻阐述。学习能力由两部分构成，一是学习全新知识的基础，取决于过往知识点的掌握情况，会影响后续新知识学习；二是具备基础后学习新知识的消化速度。此外，学习能力还涉及专注力、记忆力和智力，可从这四个维度来考量。</w:t>
            </w:r>
          </w:p>
        </w:tc>
      </w:tr>
    </w:tbl>
    <w:p>
      <w:pPr>
        <w:spacing w:before="120" w:after="120" w:line="288" w:lineRule="auto"/>
        <w:ind w:left="0"/>
        <w:jc w:val="left"/>
      </w:pPr>
      <w:hyperlink r:id="rId9">
        <w:r>
          <w:rPr>
            <w:rFonts w:eastAsia="等线" w:ascii="Arial" w:cs="Arial" w:hAnsi="Arial"/>
            <w:color w:val="3370ff"/>
            <w:sz w:val="22"/>
          </w:rPr>
          <w:t>01:42</w:t>
        </w:r>
      </w:hyperlink>
      <w:r>
        <w:rPr>
          <w:rFonts w:eastAsia="等线" w:ascii="Arial" w:cs="Arial" w:hAnsi="Arial"/>
          <w:b w:val="true"/>
          <w:sz w:val="22"/>
        </w:rPr>
        <w:t xml:space="preserve">  专注力问题及舒尔特方格提升效果探讨</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分享了专注力相关经历。他曾有严重专注力问题却不自知，未采取措施很可惜。他女儿小学三年级时专注力中等偏下，用舒尔特方格测试结果不佳，后常“玩”此游戏，现在成绩变好且测试成绩优异。他自己玩舒尔特方格成绩差，还解释专注力是能快速集中注意力做事的能力。</w:t>
            </w:r>
          </w:p>
        </w:tc>
      </w:tr>
    </w:tbl>
    <w:p>
      <w:pPr>
        <w:spacing w:before="120" w:after="120" w:line="288" w:lineRule="auto"/>
        <w:ind w:left="0"/>
        <w:jc w:val="left"/>
      </w:pPr>
      <w:hyperlink r:id="rId10">
        <w:r>
          <w:rPr>
            <w:rFonts w:eastAsia="等线" w:ascii="Arial" w:cs="Arial" w:hAnsi="Arial"/>
            <w:color w:val="3370ff"/>
            <w:sz w:val="22"/>
          </w:rPr>
          <w:t>03:37</w:t>
        </w:r>
      </w:hyperlink>
      <w:r>
        <w:rPr>
          <w:rFonts w:eastAsia="等线" w:ascii="Arial" w:cs="Arial" w:hAnsi="Arial"/>
          <w:b w:val="true"/>
          <w:sz w:val="22"/>
        </w:rPr>
        <w:t xml:space="preserve">  高专注力职业举例及杨利伟专注力测评情况</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探讨了对专注力要求高的职业。提到医生只需长时间集中注意力，而电竞职业玩家、体育运动员对专注要求极高，其中飞行员和航天员专注要求最高。以杨利伟为例，其舒尔特方格把25个数字点完只需3.4秒，还介绍可在完美志愿等的成长评估中心测专注力。</w:t>
            </w:r>
          </w:p>
        </w:tc>
      </w:tr>
    </w:tbl>
    <w:p>
      <w:pPr>
        <w:spacing w:before="120" w:after="120" w:line="288" w:lineRule="auto"/>
        <w:ind w:left="0"/>
        <w:jc w:val="left"/>
      </w:pPr>
      <w:hyperlink r:id="rId11">
        <w:r>
          <w:rPr>
            <w:rFonts w:eastAsia="等线" w:ascii="Arial" w:cs="Arial" w:hAnsi="Arial"/>
            <w:color w:val="3370ff"/>
            <w:sz w:val="22"/>
          </w:rPr>
          <w:t>05:41</w:t>
        </w:r>
      </w:hyperlink>
      <w:r>
        <w:rPr>
          <w:rFonts w:eastAsia="等线" w:ascii="Arial" w:cs="Arial" w:hAnsi="Arial"/>
          <w:b w:val="true"/>
          <w:sz w:val="22"/>
        </w:rPr>
        <w:t xml:space="preserve">  专注力对学习的影响及舒尔特方格训练效果</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强调专注力对孩子学习效率和速度至关重要，且可通过玩舒尔特方格提升。说话人以女儿为例，说明其专注力提升显著。专注力强的人考试做题快还有时间检查，而专注力弱的人做题慢。还提到一个高二学生专注力测试慢，智商也低，建议其更早考虑职业和就业，放弃追求高学历升学。</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spacing w:before="120" w:after="120" w:line="288" w:lineRule="auto"/>
        <w:ind w:left="0"/>
        <w:jc w:val="left"/>
      </w:pPr>
      <w:r>
        <w:rPr>
          <w:rFonts w:eastAsia="等线" w:ascii="Arial" w:cs="Arial" w:hAnsi="Arial"/>
          <w:sz w:val="22"/>
        </w:rPr>
        <w:t>会议内容主要围绕学习能力和专注力展开讨论，未形成关键决策。会议关键内容总结如下：</w:t>
      </w:r>
    </w:p>
    <w:p>
      <w:pPr>
        <w:numPr>
          <w:numId w:val="16"/>
        </w:numPr>
        <w:spacing w:before="120" w:after="120" w:line="288" w:lineRule="auto"/>
        <w:ind w:left="0"/>
        <w:jc w:val="left"/>
      </w:pPr>
      <w:r>
        <w:rPr>
          <w:rFonts w:eastAsia="等线" w:ascii="Arial" w:cs="Arial" w:hAnsi="Arial"/>
          <w:b w:val="true"/>
          <w:sz w:val="22"/>
        </w:rPr>
        <w:t>学习能力构成</w:t>
      </w:r>
      <w:r>
        <w:rPr>
          <w:rFonts w:eastAsia="等线" w:ascii="Arial" w:cs="Arial" w:hAnsi="Arial"/>
          <w:sz w:val="22"/>
        </w:rPr>
        <w:t>：说话人1认为学习能力由学习新知识的基础和掌握新知识的消化速度两部分构成，前者受学习历史影响，后者与专注力、记忆力和智力有关。</w:t>
      </w:r>
    </w:p>
    <w:p>
      <w:pPr>
        <w:numPr>
          <w:numId w:val="17"/>
        </w:numPr>
        <w:spacing w:before="120" w:after="120" w:line="288" w:lineRule="auto"/>
        <w:ind w:left="0"/>
        <w:jc w:val="left"/>
      </w:pPr>
      <w:r>
        <w:rPr>
          <w:rFonts w:eastAsia="等线" w:ascii="Arial" w:cs="Arial" w:hAnsi="Arial"/>
          <w:b w:val="true"/>
          <w:sz w:val="22"/>
        </w:rPr>
        <w:t>专注力的重要性及提升方法</w:t>
      </w:r>
      <w:r>
        <w:rPr>
          <w:rFonts w:eastAsia="等线" w:ascii="Arial" w:cs="Arial" w:hAnsi="Arial"/>
          <w:sz w:val="22"/>
        </w:rPr>
        <w:t>：说话人1强调专注力对学习效率和速度有极大影响，以女儿为例说明通过玩舒尔特方格可提升专注力。</w:t>
      </w:r>
    </w:p>
    <w:p>
      <w:pPr>
        <w:numPr>
          <w:numId w:val="18"/>
        </w:numPr>
        <w:spacing w:before="120" w:after="120" w:line="288" w:lineRule="auto"/>
        <w:ind w:left="0"/>
        <w:jc w:val="left"/>
      </w:pPr>
      <w:r>
        <w:rPr>
          <w:rFonts w:eastAsia="等线" w:ascii="Arial" w:cs="Arial" w:hAnsi="Arial"/>
          <w:b w:val="true"/>
          <w:sz w:val="22"/>
        </w:rPr>
        <w:t>专注力与职业的关系</w:t>
      </w:r>
      <w:r>
        <w:rPr>
          <w:rFonts w:eastAsia="等线" w:ascii="Arial" w:cs="Arial" w:hAnsi="Arial"/>
          <w:sz w:val="22"/>
        </w:rPr>
        <w:t>：说话人1指出不同职业对专注力要求不同，电竞玩家、体育运动员、飞行员和航天员等职业对专注力要求极高。</w:t>
      </w:r>
    </w:p>
    <w:p>
      <w:pPr>
        <w:numPr>
          <w:numId w:val="19"/>
        </w:numPr>
        <w:spacing w:before="120" w:after="120" w:line="288" w:lineRule="auto"/>
        <w:ind w:left="0"/>
        <w:jc w:val="left"/>
      </w:pPr>
      <w:r>
        <w:rPr>
          <w:rFonts w:eastAsia="等线" w:ascii="Arial" w:cs="Arial" w:hAnsi="Arial"/>
          <w:b w:val="true"/>
          <w:sz w:val="22"/>
        </w:rPr>
        <w:t>专注力与升学就业的关系</w:t>
      </w:r>
      <w:r>
        <w:rPr>
          <w:rFonts w:eastAsia="等线" w:ascii="Arial" w:cs="Arial" w:hAnsi="Arial"/>
          <w:sz w:val="22"/>
        </w:rPr>
        <w:t>：说话人1以一个高二学生为例，说明专注力差且智商低的学生可能需更早考虑职业选择，放弃追求高学历。</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「学习能力是个体从事学习活动所必须具备的心理特征，主要分为学习新知识的基础和当前知识点的掌握情况，以及专注力、记忆力和智力这四个维度。」</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清晰地阐述了学习能力的构成，突出了会议关于学习能力讨论的核心观点。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「专注力对于很多孩子来说是很重要的学习基础能力，且这个能力可以通过不断玩舒尔特方格来提升。」</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点明了专注力的重要性以及提升方法，为提升孩子学习能力提供了具体建议。</w:t>
      </w:r>
    </w:p>
    <w:p>
      <w:pPr>
        <w:spacing w:before="120" w:after="120" w:line="288" w:lineRule="auto"/>
        <w:ind w:left="0"/>
        <w:jc w:val="left"/>
      </w:pPr>
    </w:p>
    <w:p>
      <w:pPr>
        <w:spacing w:before="120" w:after="120" w:line="288" w:lineRule="auto"/>
        <w:ind w:left="0"/>
        <w:jc w:val="left"/>
      </w:pPr>
      <w:r>
        <w:rPr>
          <w:rFonts w:eastAsia="等线" w:ascii="Arial" w:cs="Arial" w:hAnsi="Arial"/>
          <w:sz w:val="22"/>
        </w:rPr>
        <w:t>「专注力强的人不仅学习速度快，考试做卷子也特别快，做完卷子后还有大把时间可以去检查。」</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形象地说明了专注力强带来的优势，引发读者对专注力的重视和思考。</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20"/>
        </w:numPr>
        <w:spacing w:before="120" w:after="120" w:line="288" w:lineRule="auto"/>
        <w:ind w:left="0"/>
        <w:jc w:val="left"/>
      </w:pPr>
      <w:r>
        <w:rPr>
          <w:rFonts w:eastAsia="等线" w:ascii="Arial" w:cs="Arial" w:hAnsi="Arial"/>
          <w:sz w:val="22"/>
        </w:rPr>
        <w:t>妙记：</w:t>
      </w:r>
      <w:hyperlink r:id="rId12">
        <w:r>
          <w:rPr>
            <w:rFonts w:eastAsia="等线" w:ascii="Arial" w:cs="Arial" w:hAnsi="Arial"/>
            <w:color w:val="3370ff"/>
            <w:sz w:val="22"/>
          </w:rPr>
          <w:t>64、C：提升学习能力，涨分如喝水</w:t>
        </w:r>
      </w:hyperlink>
    </w:p>
    <w:p>
      <w:pPr>
        <w:numPr>
          <w:numId w:val="21"/>
        </w:numPr>
        <w:spacing w:before="120" w:after="120" w:line="288" w:lineRule="auto"/>
        <w:ind w:left="0"/>
        <w:jc w:val="left"/>
      </w:pPr>
      <w:r>
        <w:rPr>
          <w:rFonts w:eastAsia="等线" w:ascii="Arial" w:cs="Arial" w:hAnsi="Arial"/>
          <w:sz w:val="22"/>
        </w:rPr>
        <w:t>文字记录</w:t>
      </w:r>
    </w:p>
    <w:p>
      <w:pPr>
        <w:numPr>
          <w:numId w:val="22"/>
        </w:numPr>
        <w:spacing w:before="120" w:after="120" w:line="288" w:lineRule="auto"/>
        <w:ind w:left="453"/>
        <w:jc w:val="left"/>
      </w:pPr>
      <w:hyperlink r:id="rId13">
        <w:r>
          <w:rPr>
            <w:rFonts w:eastAsia="等线" w:ascii="Arial" w:cs="Arial" w:hAnsi="Arial"/>
            <w:color w:val="3370ff"/>
            <w:sz w:val="22"/>
          </w:rPr>
          <w:t>64、C：提升学习能力，涨分如喝水 2026年1月22日</w:t>
        </w:r>
      </w:hyperlink>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2">
    <w:lvl>
      <w:numFmt w:val="bullet"/>
      <w:suff w:val="tab"/>
      <w:lvlText w:val="•"/>
      <w:rPr>
        <w:color w:val="3370ff"/>
      </w:rPr>
    </w:lvl>
  </w:abstractNum>
  <w:abstractNum w:abstractNumId="73">
    <w:lvl>
      <w:numFmt w:val="bullet"/>
      <w:suff w:val="tab"/>
      <w:lvlText w:val="￮"/>
      <w:rPr>
        <w:color w:val="3370ff"/>
      </w:rPr>
    </w:lvl>
  </w:abstractNum>
  <w:abstractNum w:abstractNumId="74">
    <w:lvl>
      <w:numFmt w:val="bullet"/>
      <w:suff w:val="tab"/>
      <w:lvlText w:val="▪"/>
      <w:rPr>
        <w:color w:val="3370ff"/>
        <w:sz w:val="11"/>
      </w:rPr>
    </w:lvl>
  </w:abstractNum>
  <w:abstractNum w:abstractNumId="75">
    <w:lvl>
      <w:numFmt w:val="bullet"/>
      <w:suff w:val="tab"/>
      <w:lvlText w:val="▪"/>
      <w:rPr>
        <w:color w:val="3370ff"/>
        <w:sz w:val="11"/>
      </w:rPr>
    </w:lvl>
  </w:abstractNum>
  <w:abstractNum w:abstractNumId="76">
    <w:lvl>
      <w:numFmt w:val="bullet"/>
      <w:suff w:val="tab"/>
      <w:lvlText w:val="￮"/>
      <w:rPr>
        <w:color w:val="3370ff"/>
      </w:rPr>
    </w:lvl>
  </w:abstractNum>
  <w:abstractNum w:abstractNumId="77">
    <w:lvl>
      <w:numFmt w:val="bullet"/>
      <w:suff w:val="tab"/>
      <w:lvlText w:val="•"/>
      <w:rPr>
        <w:color w:val="3370ff"/>
      </w:rPr>
    </w:lvl>
  </w:abstractNum>
  <w:abstractNum w:abstractNumId="78">
    <w:lvl>
      <w:numFmt w:val="bullet"/>
      <w:suff w:val="tab"/>
      <w:lvlText w:val="￮"/>
      <w:rPr>
        <w:color w:val="3370ff"/>
      </w:rPr>
    </w:lvl>
  </w:abstractNum>
  <w:abstractNum w:abstractNumId="79">
    <w:lvl>
      <w:numFmt w:val="bullet"/>
      <w:suff w:val="tab"/>
      <w:lvlText w:val="▪"/>
      <w:rPr>
        <w:color w:val="3370ff"/>
        <w:sz w:val="11"/>
      </w:rPr>
    </w:lvl>
  </w:abstractNum>
  <w:abstractNum w:abstractNumId="80">
    <w:lvl>
      <w:numFmt w:val="bullet"/>
      <w:suff w:val="tab"/>
      <w:lvlText w:val="▪"/>
      <w:rPr>
        <w:color w:val="3370ff"/>
        <w:sz w:val="11"/>
      </w:rPr>
    </w:lvl>
  </w:abstractNum>
  <w:abstractNum w:abstractNumId="81">
    <w:lvl>
      <w:numFmt w:val="bullet"/>
      <w:suff w:val="tab"/>
      <w:lvlText w:val="•"/>
      <w:rPr>
        <w:color w:val="3370ff"/>
      </w:rPr>
    </w:lvl>
  </w:abstractNum>
  <w:abstractNum w:abstractNumId="82">
    <w:lvl>
      <w:numFmt w:val="bullet"/>
      <w:suff w:val="tab"/>
      <w:lvlText w:val="￮"/>
      <w:rPr>
        <w:color w:val="3370ff"/>
      </w:rPr>
    </w:lvl>
  </w:abstractNum>
  <w:abstractNum w:abstractNumId="83">
    <w:lvl>
      <w:numFmt w:val="bullet"/>
      <w:suff w:val="tab"/>
      <w:lvlText w:val="￮"/>
      <w:rPr>
        <w:color w:val="3370ff"/>
      </w:rPr>
    </w:lvl>
  </w:abstractNum>
  <w:abstractNum w:abstractNumId="84">
    <w:lvl>
      <w:numFmt w:val="bullet"/>
      <w:suff w:val="tab"/>
      <w:lvlText w:val="•"/>
      <w:rPr>
        <w:color w:val="3370ff"/>
      </w:rPr>
    </w:lvl>
  </w:abstractNum>
  <w:abstractNum w:abstractNumId="85">
    <w:lvl>
      <w:numFmt w:val="bullet"/>
      <w:suff w:val="tab"/>
      <w:lvlText w:val="￮"/>
      <w:rPr>
        <w:color w:val="3370ff"/>
      </w:rPr>
    </w:lvl>
  </w:abstractNum>
  <w:abstractNum w:abstractNumId="86">
    <w:lvl>
      <w:numFmt w:val="bullet"/>
      <w:suff w:val="tab"/>
      <w:lvlText w:val="￮"/>
      <w:rPr>
        <w:color w:val="3370ff"/>
      </w:rPr>
    </w:lvl>
  </w:abstractNum>
  <w:abstractNum w:abstractNumId="87">
    <w:lvl>
      <w:numFmt w:val="bullet"/>
      <w:suff w:val="tab"/>
      <w:lvlText w:val="•"/>
      <w:rPr>
        <w:color w:val="3370ff"/>
      </w:rPr>
    </w:lvl>
  </w:abstractNum>
  <w:abstractNum w:abstractNumId="88">
    <w:lvl>
      <w:numFmt w:val="bullet"/>
      <w:suff w:val="tab"/>
      <w:lvlText w:val="•"/>
      <w:rPr>
        <w:color w:val="3370ff"/>
      </w:rPr>
    </w:lvl>
  </w:abstractNum>
  <w:abstractNum w:abstractNumId="89">
    <w:lvl>
      <w:numFmt w:val="bullet"/>
      <w:suff w:val="tab"/>
      <w:lvlText w:val="•"/>
      <w:rPr>
        <w:color w:val="3370ff"/>
      </w:rPr>
    </w:lvl>
  </w:abstractNum>
  <w:abstractNum w:abstractNumId="90">
    <w:lvl>
      <w:numFmt w:val="bullet"/>
      <w:suff w:val="tab"/>
      <w:lvlText w:val="•"/>
      <w:rPr>
        <w:color w:val="3370ff"/>
      </w:rPr>
    </w:lvl>
  </w:abstractNum>
  <w:abstractNum w:abstractNumId="91">
    <w:lvl>
      <w:numFmt w:val="bullet"/>
      <w:suff w:val="tab"/>
      <w:lvlText w:val="•"/>
      <w:rPr>
        <w:color w:val="3370ff"/>
      </w:rPr>
    </w:lvl>
  </w:abstractNum>
  <w:abstractNum w:abstractNumId="92">
    <w:lvl>
      <w:numFmt w:val="bullet"/>
      <w:suff w:val="tab"/>
      <w:lvlText w:val="•"/>
      <w:rPr>
        <w:color w:val="3370ff"/>
      </w:rPr>
    </w:lvl>
  </w:abstractNum>
  <w:abstractNum w:abstractNumId="93">
    <w:lvl>
      <w:numFmt w:val="bullet"/>
      <w:suff w:val="tab"/>
      <w:lvlText w:val="￮"/>
      <w:rPr>
        <w:color w:val="3370ff"/>
      </w:rPr>
    </w:lvl>
  </w:abstractNum>
  <w:num w:numId="1">
    <w:abstractNumId w:val="72"/>
  </w:num>
  <w:num w:numId="2">
    <w:abstractNumId w:val="73"/>
  </w:num>
  <w:num w:numId="3">
    <w:abstractNumId w:val="74"/>
  </w:num>
  <w:num w:numId="4">
    <w:abstractNumId w:val="75"/>
  </w:num>
  <w:num w:numId="5">
    <w:abstractNumId w:val="76"/>
  </w:num>
  <w:num w:numId="6">
    <w:abstractNumId w:val="77"/>
  </w:num>
  <w:num w:numId="7">
    <w:abstractNumId w:val="78"/>
  </w:num>
  <w:num w:numId="8">
    <w:abstractNumId w:val="79"/>
  </w:num>
  <w:num w:numId="9">
    <w:abstractNumId w:val="80"/>
  </w:num>
  <w:num w:numId="10">
    <w:abstractNumId w:val="81"/>
  </w:num>
  <w:num w:numId="11">
    <w:abstractNumId w:val="82"/>
  </w:num>
  <w:num w:numId="12">
    <w:abstractNumId w:val="83"/>
  </w:num>
  <w:num w:numId="13">
    <w:abstractNumId w:val="84"/>
  </w:num>
  <w:num w:numId="14">
    <w:abstractNumId w:val="85"/>
  </w:num>
  <w:num w:numId="15">
    <w:abstractNumId w:val="86"/>
  </w:num>
  <w:num w:numId="16">
    <w:abstractNumId w:val="87"/>
  </w:num>
  <w:num w:numId="17">
    <w:abstractNumId w:val="88"/>
  </w:num>
  <w:num w:numId="18">
    <w:abstractNumId w:val="89"/>
  </w:num>
  <w:num w:numId="19">
    <w:abstractNumId w:val="90"/>
  </w:num>
  <w:num w:numId="20">
    <w:abstractNumId w:val="91"/>
  </w:num>
  <w:num w:numId="21">
    <w:abstractNumId w:val="92"/>
  </w:num>
  <w:num w:numId="22">
    <w:abstractNumId w:val="9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oqt5yr21836oacq5b32?t=217000" TargetMode="External" Type="http://schemas.openxmlformats.org/officeDocument/2006/relationships/hyperlink"/><Relationship Id="rId11" Target="https://hcnytq72r1ge.feishu.cn/minutes/obcnfoqt5yr21836oacq5b32?t=341000" TargetMode="External" Type="http://schemas.openxmlformats.org/officeDocument/2006/relationships/hyperlink"/><Relationship Id="rId12" Target="https://hcnytq72r1ge.feishu.cn/minutes/obcnfoqt5yr21836oacq5b32?from=ai_minutes" TargetMode="External" Type="http://schemas.openxmlformats.org/officeDocument/2006/relationships/hyperlink"/><Relationship Id="rId13" Target="https://hcnytq72r1ge.feishu.cn/docx/VaJodwrbioxbEPxoT8JcAtdJnmg" TargetMode="External" Type="http://schemas.openxmlformats.org/officeDocument/2006/relationships/hyperlink"/><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https://hcnytq72r1ge.feishu.cn/minutes/obcnfoqt5yr21836oacq5b32?t=1000" TargetMode="External" Type="http://schemas.openxmlformats.org/officeDocument/2006/relationships/hyperlink"/><Relationship Id="rId9" Target="https://hcnytq72r1ge.feishu.cn/minutes/obcnfoqt5yr21836oacq5b32?t=102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2026-01-26T09:34:49Z</dcterms:created>
  <dc:creator>Apache POI</dc:creator>
</cp:coreProperties>
</file>