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智能纪要：68、卓越学习力，无视外界影响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会议主题：68、卓越学习力，无视外界影响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22:30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14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本次会议说话人1围绕学习与成长展开分享，探讨成绩不佳的原因、学习力的层次，并引用书籍观点阐述走向卓越的方法，内容如下：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成绩归因探讨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借口本质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逃避责任：说话人1以自身经历为例，说明将成绩不好归咎于父母离异是逃避自身责任的借口，是人性中逃避问题的体现。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案例对比：提及《哈佛风雨路》的女孩，其父母离异且生活艰难，但她靠自己努力考上哈佛大学，证明父母离异并非成绩不好的必然原因。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根本原因</w:t>
      </w:r>
      <w:r>
        <w:rPr>
          <w:rFonts w:eastAsia="等线" w:ascii="Arial" w:cs="Arial" w:hAnsi="Arial"/>
          <w:sz w:val="22"/>
        </w:rPr>
        <w:t>：说话人1认为成绩不好的根本原因是内心不够强大，面对困难和挫折时抗挫折能力不足。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学习力层次分析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802"/>
        <w:gridCol w:w="3477"/>
      </w:tblGrid>
      <w:tr>
        <w:tc>
          <w:tcPr>
            <w:tcW w:w="480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学习力 1.0</w:t>
            </w:r>
            <w:r>
              <w:rPr>
                <w:rFonts w:eastAsia="等线" w:ascii="Arial" w:cs="Arial" w:hAnsi="Arial"/>
                <w:sz w:val="22"/>
              </w:rPr>
              <w:t>：学习力 1.0 需要靠外界优秀的环境支持才能表现优秀。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学习力 2.0</w:t>
            </w:r>
            <w:r>
              <w:rPr>
                <w:rFonts w:eastAsia="等线" w:ascii="Arial" w:cs="Arial" w:hAnsi="Arial"/>
                <w:sz w:val="22"/>
              </w:rPr>
              <w:t>：学习力 2.0 不管外界环境如何，都能自我迭代，让自己变得优秀。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卓越学习力 2.0</w:t>
            </w:r>
            <w:r>
              <w:rPr>
                <w:rFonts w:eastAsia="等线" w:ascii="Arial" w:cs="Arial" w:hAnsi="Arial"/>
                <w:sz w:val="22"/>
              </w:rPr>
              <w:t>：卓越学习力 2.0 指孩子在不同环境中都能保持优秀学习状况的能力，如高中毕业后到大学依然优秀。</w:t>
            </w:r>
          </w:p>
        </w:tc>
        <w:tc>
          <w:tcPr>
            <w:tcW w:w="347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047875" cy="9048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学习力层次对比</w:t>
              <w:br/>
            </w:r>
          </w:p>
        </w:tc>
      </w:tr>
    </w:tbl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走向卓越的思考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554"/>
        <w:gridCol w:w="3726"/>
      </w:tblGrid>
      <w:tr>
        <w:tc>
          <w:tcPr>
            <w:tcW w:w="455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引用书籍观点</w:t>
            </w:r>
            <w:r>
              <w:rPr>
                <w:rFonts w:eastAsia="等线" w:ascii="Arial" w:cs="Arial" w:hAnsi="Arial"/>
                <w:sz w:val="22"/>
              </w:rPr>
              <w:t>：说话人1引用 Ray Dalio 所著《原则》中的观点，Ray Dalio 站在人类发展高度看待问题，关注优秀人物出类拔萃的原因。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走向卓越的要点</w:t>
            </w:r>
            <w:r>
              <w:rPr>
                <w:rFonts w:eastAsia="等线" w:ascii="Arial" w:cs="Arial" w:hAnsi="Arial"/>
                <w:sz w:val="22"/>
              </w:rPr>
              <w:t>：走向卓越需时刻独立思考三个问题，即方向（要去向何方）、位置（现在所在位置）和方案（具体行动方案），并不断调整自己。</w:t>
            </w:r>
          </w:p>
        </w:tc>
        <w:tc>
          <w:tcPr>
            <w:tcW w:w="372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09800" cy="8477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走向卓越的思考步骤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00:01</w:t>
        </w:r>
      </w:hyperlink>
      <w:r>
        <w:rPr>
          <w:rFonts w:eastAsia="等线" w:ascii="Arial" w:cs="Arial" w:hAnsi="Arial"/>
          <w:b w:val="true"/>
          <w:sz w:val="22"/>
        </w:rPr>
        <w:t xml:space="preserve">  学习成绩不应归咎父母离异，需提升学习力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以自身经历为例，指出将成绩不好归咎于父母离异是推卸责任、逃避问题的借口。通过讲述哈佛风雨路女孩的励志案例，说明父母离异并非成绩不好的原因，关键在于内心不够强大、抗挫折能力不足。还介绍学习力分为1.0和2.0，1.0依赖外界环境，2.0能自我迭代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01:44</w:t>
        </w:r>
      </w:hyperlink>
      <w:r>
        <w:rPr>
          <w:rFonts w:eastAsia="等线" w:ascii="Arial" w:cs="Arial" w:hAnsi="Arial"/>
          <w:b w:val="true"/>
          <w:sz w:val="22"/>
        </w:rPr>
        <w:t xml:space="preserve">  卓越学习力2.0定义及具备者探讨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“卓越学习力2.0”展开，说话人1对卓越学习力进行解释，指出其指孩子高中毕业后进入大学等新环境，仍能保持优秀学习状况，即不受外界环境影响，同时还提出疑问，探讨什么样的人能够做到这一点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02:03</w:t>
        </w:r>
      </w:hyperlink>
      <w:r>
        <w:rPr>
          <w:rFonts w:eastAsia="等线" w:ascii="Arial" w:cs="Arial" w:hAnsi="Arial"/>
          <w:b w:val="true"/>
          <w:sz w:val="22"/>
        </w:rPr>
        <w:t xml:space="preserve">  分享卓越学习力及《原则》作者的独特视角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本章节围绕卓越学习力展开，说话人1提到很多人有崇拜的英雄或行业人物，以Ray Dalio所著《原则》为例，介绍他是美国桥水基金创始人，获比尔盖茨推荐且受中国政府高层领导喜爱。他站在人类高度看世界与人类发展，关注优秀出众人物为何出类拔萃，这不同于一般学习力，后续说话人将重点分享其几句话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03:22</w:t>
        </w:r>
      </w:hyperlink>
      <w:r>
        <w:rPr>
          <w:rFonts w:eastAsia="等线" w:ascii="Arial" w:cs="Arial" w:hAnsi="Arial"/>
          <w:b w:val="true"/>
          <w:sz w:val="22"/>
        </w:rPr>
        <w:t xml:space="preserve">  《原则》中走向卓越需独立思考及调整自我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书中观点展开，指出若能独立思考、保持开放头脑，寻找适合自己的事并付诸行动，可让生命发挥最大价值，反之则可能是实现人生愿望的最大障碍。走向卓越需时刻独立思考三个问题，即方向、自身位置和具体方案，要不断思考并调整自己，这是书中原则的重要内容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会议内容主要为分享探讨，无关键决策。会议关键内容总结如下：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学习成绩归因</w:t>
      </w:r>
      <w:r>
        <w:rPr>
          <w:rFonts w:eastAsia="等线" w:ascii="Arial" w:cs="Arial" w:hAnsi="Arial"/>
          <w:sz w:val="22"/>
        </w:rPr>
        <w:t>：说话人1认为将成绩不好归因于父母离异是借口，真正原因是内心不够强大、抗挫折能力不足。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学习力分类</w:t>
      </w:r>
      <w:r>
        <w:rPr>
          <w:rFonts w:eastAsia="等线" w:ascii="Arial" w:cs="Arial" w:hAnsi="Arial"/>
          <w:sz w:val="22"/>
        </w:rPr>
        <w:t>：介绍学习力1.0依赖外界优秀环境，学习力2.0能自我迭代、不受外界环境影响。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卓越学习力</w:t>
      </w:r>
      <w:r>
        <w:rPr>
          <w:rFonts w:eastAsia="等线" w:ascii="Arial" w:cs="Arial" w:hAnsi="Arial"/>
          <w:sz w:val="22"/>
        </w:rPr>
        <w:t>：阐述卓越学习力是换环境仍能保持优秀学习状况的能力，并以《原则》作者Ray Dalio的观点为例，说明走向卓越需不断独立思考方向、自身位置和具体方案。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「成绩不好的原因其实很简单，是因为内心不够强大，面对困难和挫折时，抗挫折能力不够。」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点明成绩不好的本质原因，引发对自身问题的思考。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「若能独立思考，同时保持开放的头脑，清醒地寻找最适合自己的事情，并鼓起勇气去做，将会让生命发挥出最大的价值。」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提出实现生命价值的重要途径，具有指导意义。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「要走向卓越，需时刻不断独立思考方向、自身位置和具体方案，并不断调整自己。」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明确走向卓越的方法，为追求卓越提供思路。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2">
        <w:r>
          <w:rPr>
            <w:rFonts w:eastAsia="等线" w:ascii="Arial" w:cs="Arial" w:hAnsi="Arial"/>
            <w:color w:val="3370ff"/>
            <w:sz w:val="22"/>
          </w:rPr>
          <w:t>68、卓越学习力，无视外界影响</w:t>
        </w:r>
      </w:hyperlink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68、卓越学习力，无视外界影响 2026年1月22日</w:t>
        </w:r>
      </w:hyperlink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">
    <w:lvl>
      <w:numFmt w:val="bullet"/>
      <w:suff w:val="tab"/>
      <w:lvlText w:val="•"/>
      <w:rPr>
        <w:color w:val="3370ff"/>
      </w:rPr>
    </w:lvl>
  </w:abstractNum>
  <w:abstractNum w:abstractNumId="37">
    <w:lvl>
      <w:numFmt w:val="bullet"/>
      <w:suff w:val="tab"/>
      <w:lvlText w:val="￮"/>
      <w:rPr>
        <w:color w:val="3370ff"/>
      </w:rPr>
    </w:lvl>
  </w:abstractNum>
  <w:abstractNum w:abstractNumId="38">
    <w:lvl>
      <w:numFmt w:val="bullet"/>
      <w:suff w:val="tab"/>
      <w:lvlText w:val="▪"/>
      <w:rPr>
        <w:color w:val="3370ff"/>
        <w:sz w:val="11"/>
      </w:rPr>
    </w:lvl>
  </w:abstractNum>
  <w:abstractNum w:abstractNumId="39">
    <w:lvl>
      <w:numFmt w:val="bullet"/>
      <w:suff w:val="tab"/>
      <w:lvlText w:val="▪"/>
      <w:rPr>
        <w:color w:val="3370ff"/>
        <w:sz w:val="11"/>
      </w:rPr>
    </w:lvl>
  </w:abstractNum>
  <w:abstractNum w:abstractNumId="40">
    <w:lvl>
      <w:numFmt w:val="bullet"/>
      <w:suff w:val="tab"/>
      <w:lvlText w:val="￮"/>
      <w:rPr>
        <w:color w:val="3370ff"/>
      </w:rPr>
    </w:lvl>
  </w:abstractNum>
  <w:abstractNum w:abstractNumId="41">
    <w:lvl>
      <w:numFmt w:val="bullet"/>
      <w:suff w:val="tab"/>
      <w:lvlText w:val="•"/>
      <w:rPr>
        <w:color w:val="3370ff"/>
      </w:rPr>
    </w:lvl>
  </w:abstractNum>
  <w:abstractNum w:abstractNumId="42">
    <w:lvl>
      <w:numFmt w:val="bullet"/>
      <w:suff w:val="tab"/>
      <w:lvlText w:val="•"/>
      <w:rPr>
        <w:color w:val="3370ff"/>
      </w:rPr>
    </w:lvl>
  </w:abstractNum>
  <w:abstractNum w:abstractNumId="43">
    <w:lvl>
      <w:numFmt w:val="bullet"/>
      <w:suff w:val="tab"/>
      <w:lvlText w:val="•"/>
      <w:rPr>
        <w:color w:val="3370ff"/>
      </w:rPr>
    </w:lvl>
  </w:abstractNum>
  <w:abstractNum w:abstractNumId="44">
    <w:lvl>
      <w:numFmt w:val="bullet"/>
      <w:suff w:val="tab"/>
      <w:lvlText w:val="•"/>
      <w:rPr>
        <w:color w:val="3370ff"/>
      </w:rPr>
    </w:lvl>
  </w:abstractNum>
  <w:abstractNum w:abstractNumId="45">
    <w:lvl>
      <w:numFmt w:val="bullet"/>
      <w:suff w:val="tab"/>
      <w:lvlText w:val="•"/>
      <w:rPr>
        <w:color w:val="3370ff"/>
      </w:rPr>
    </w:lvl>
  </w:abstractNum>
  <w:abstractNum w:abstractNumId="46">
    <w:lvl>
      <w:numFmt w:val="bullet"/>
      <w:suff w:val="tab"/>
      <w:lvlText w:val="•"/>
      <w:rPr>
        <w:color w:val="3370ff"/>
      </w:rPr>
    </w:lvl>
  </w:abstractNum>
  <w:abstractNum w:abstractNumId="47">
    <w:lvl>
      <w:numFmt w:val="bullet"/>
      <w:suff w:val="tab"/>
      <w:lvlText w:val="•"/>
      <w:rPr>
        <w:color w:val="3370ff"/>
      </w:rPr>
    </w:lvl>
  </w:abstractNum>
  <w:abstractNum w:abstractNumId="48">
    <w:lvl>
      <w:numFmt w:val="bullet"/>
      <w:suff w:val="tab"/>
      <w:lvlText w:val="•"/>
      <w:rPr>
        <w:color w:val="3370ff"/>
      </w:rPr>
    </w:lvl>
  </w:abstractNum>
  <w:abstractNum w:abstractNumId="49">
    <w:lvl>
      <w:numFmt w:val="bullet"/>
      <w:suff w:val="tab"/>
      <w:lvlText w:val="•"/>
      <w:rPr>
        <w:color w:val="3370ff"/>
      </w:rPr>
    </w:lvl>
  </w:abstractNum>
  <w:abstractNum w:abstractNumId="50">
    <w:lvl>
      <w:numFmt w:val="bullet"/>
      <w:suff w:val="tab"/>
      <w:lvlText w:val="•"/>
      <w:rPr>
        <w:color w:val="3370ff"/>
      </w:rPr>
    </w:lvl>
  </w:abstractNum>
  <w:abstractNum w:abstractNumId="51">
    <w:lvl>
      <w:numFmt w:val="bullet"/>
      <w:suff w:val="tab"/>
      <w:lvlText w:val="•"/>
      <w:rPr>
        <w:color w:val="3370ff"/>
      </w:rPr>
    </w:lvl>
  </w:abstractNum>
  <w:abstractNum w:abstractNumId="52">
    <w:lvl>
      <w:numFmt w:val="bullet"/>
      <w:suff w:val="tab"/>
      <w:lvlText w:val="•"/>
      <w:rPr>
        <w:color w:val="3370ff"/>
      </w:rPr>
    </w:lvl>
  </w:abstractNum>
  <w:abstractNum w:abstractNumId="53">
    <w:lvl>
      <w:numFmt w:val="bullet"/>
      <w:suff w:val="tab"/>
      <w:lvlText w:val="￮"/>
      <w:rPr>
        <w:color w:val="3370ff"/>
      </w:rPr>
    </w:lvl>
  </w:abstractNum>
  <w:num w:numId="1">
    <w:abstractNumId w:val="36"/>
  </w:num>
  <w:num w:numId="2">
    <w:abstractNumId w:val="37"/>
  </w:num>
  <w:num w:numId="3">
    <w:abstractNumId w:val="38"/>
  </w:num>
  <w:num w:numId="4">
    <w:abstractNumId w:val="39"/>
  </w:num>
  <w:num w:numId="5">
    <w:abstractNumId w:val="40"/>
  </w:num>
  <w:num w:numId="6">
    <w:abstractNumId w:val="41"/>
  </w:num>
  <w:num w:numId="7">
    <w:abstractNumId w:val="42"/>
  </w:num>
  <w:num w:numId="8">
    <w:abstractNumId w:val="43"/>
  </w:num>
  <w:num w:numId="9">
    <w:abstractNumId w:val="44"/>
  </w:num>
  <w:num w:numId="10">
    <w:abstractNumId w:val="45"/>
  </w:num>
  <w:num w:numId="11">
    <w:abstractNumId w:val="46"/>
  </w:num>
  <w:num w:numId="12">
    <w:abstractNumId w:val="47"/>
  </w:num>
  <w:num w:numId="13">
    <w:abstractNumId w:val="48"/>
  </w:num>
  <w:num w:numId="14">
    <w:abstractNumId w:val="49"/>
  </w:num>
  <w:num w:numId="15">
    <w:abstractNumId w:val="50"/>
  </w:num>
  <w:num w:numId="16">
    <w:abstractNumId w:val="51"/>
  </w:num>
  <w:num w:numId="17">
    <w:abstractNumId w:val="52"/>
  </w:num>
  <w:num w:numId="18">
    <w:abstractNumId w:val="5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2zy264bc6to68hd718?t=123000" TargetMode="External" Type="http://schemas.openxmlformats.org/officeDocument/2006/relationships/hyperlink"/><Relationship Id="rId11" Target="https://hcnytq72r1ge.feishu.cn/minutes/obcnfo2zy264bc6to68hd718?t=202000" TargetMode="External" Type="http://schemas.openxmlformats.org/officeDocument/2006/relationships/hyperlink"/><Relationship Id="rId12" Target="https://hcnytq72r1ge.feishu.cn/minutes/obcnfo2zy264bc6to68hd718?from=ai_minutes" TargetMode="External" Type="http://schemas.openxmlformats.org/officeDocument/2006/relationships/hyperlink"/><Relationship Id="rId13" Target="https://hcnytq72r1ge.feishu.cn/docx/BIK4dMfd6oZZP6xV9N3cUfeEn4c" TargetMode="External" Type="http://schemas.openxmlformats.org/officeDocument/2006/relationships/hyperlink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fo2zy264bc6to68hd718?t=1000" TargetMode="External" Type="http://schemas.openxmlformats.org/officeDocument/2006/relationships/hyperlink"/><Relationship Id="rId9" Target="https://hcnytq72r1ge.feishu.cn/minutes/obcnfo2zy264bc6to68hd718?t=104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2026-01-26T09:37:52Z</dcterms:created>
  <dc:creator>Apache POI</dc:creator>
</cp:coreProperties>
</file>