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智能纪要：2. 如何学习第一章节(导读) 2026年1月22日</w:t>
      </w:r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会议主题：2. 如何学习第一章节(导读)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上传时间：1月22号（周四） 22:30 （GMT+08）</w:t>
            </w:r>
          </w:p>
        </w:tc>
      </w:tr>
    </w:tbl>
    <w:p/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智能纪要由 AI 生成，可能不准确，请谨慎甄别后使用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总结</w:t>
      </w:r>
      <w:bookmarkEnd w:id="0"/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19812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本次会议主要围绕第一个周期学习测评工具展开，明确了学习目标和重点内容，强调学业规划师需掌握相关工具信息，内容如下：</w:t>
      </w:r>
    </w:p>
    <w:tbl>
      <w:tblPr>
        <w:tblW w:w="0" w:type="auto"/>
        <w:tblInd w:w="0" w:type="dxa"/>
        <w:tblBorders>
          <w:top w:val="none" w:space="4"/>
          <w:left w:val="none" w:space="4"/>
          <w:bottom w:val="none" w:space="4"/>
          <w:right w:val="none" w:space="4"/>
          <w:insideH w:val="none" w:space="4"/>
          <w:insideV w:val="none" w:space="4"/>
        </w:tblBorders>
        <w:tblLayout w:type="fixed"/>
      </w:tblPr>
      <w:tblGrid>
        <w:gridCol w:w="5713"/>
        <w:gridCol w:w="2566"/>
      </w:tblGrid>
      <w:tr>
        <w:tc>
          <w:tcPr>
            <w:tcW w:w="5713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第一周期学习测评工具目标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了解 DISC 工具结果</w:t>
            </w:r>
            <w:r>
              <w:rPr>
                <w:rFonts w:eastAsia="等线" w:ascii="Arial" w:cs="Arial" w:hAnsi="Arial"/>
                <w:sz w:val="22"/>
              </w:rPr>
              <w:t>：说话人 1 提出很多人简单将 DISC 当作性格解读工具，实际并非如此，在后续学习中会详细讲解通过 DISC 工具能得到的结果。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掌握优质工具样子</w:t>
            </w:r>
            <w:r>
              <w:rPr>
                <w:rFonts w:eastAsia="等线" w:ascii="Arial" w:cs="Arial" w:hAnsi="Arial"/>
                <w:sz w:val="22"/>
              </w:rPr>
              <w:t>：市场上家长常问测评工具优势及与其他工具区别，学业规划师需掌握这些基本信息，以便更好地解答家长疑问。</w:t>
            </w:r>
          </w:p>
          <w:p>
            <w:pPr>
              <w:numPr>
                <w:numId w:val="4"/>
              </w:numPr>
              <w:spacing w:before="120" w:after="120" w:line="288" w:lineRule="auto"/>
              <w:ind w:left="453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分享学习精髓方法</w:t>
            </w:r>
            <w:r>
              <w:rPr>
                <w:rFonts w:eastAsia="等线" w:ascii="Arial" w:cs="Arial" w:hAnsi="Arial"/>
                <w:sz w:val="22"/>
              </w:rPr>
              <w:t>：说话人 1 会简单分享能最快学到 DISC 精髓的方法，帮助学员高效学习。</w:t>
            </w:r>
          </w:p>
        </w:tc>
        <w:tc>
          <w:tcPr>
            <w:tcW w:w="2566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drawing>
                <wp:inline distT="0" distR="0" distB="0" distL="0">
                  <wp:extent cx="1476375" cy="1209675"/>
                  <wp:docPr id="1" name="Drawing 1" descr="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"/>
                          <pic:cNvPicPr>
                            <a:picLocks noChangeAspect="true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76375" cy="1209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color w:val="8F959E"/>
                <w:sz w:val="22"/>
              </w:rPr>
              <w:t>第一周期测评工具学习目标</w:t>
              <w:br/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关键决策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本次会议为分享类会议，无关键决策。会议关键内容总结如下：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学习目标</w:t>
      </w:r>
      <w:r>
        <w:rPr>
          <w:rFonts w:eastAsia="等线" w:ascii="Arial" w:cs="Arial" w:hAnsi="Arial"/>
          <w:sz w:val="22"/>
        </w:rPr>
        <w:t>：第一个周期主要学习和认识测评工具，分为三个板块。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板块内容</w:t>
      </w:r>
      <w:r>
        <w:rPr>
          <w:rFonts w:eastAsia="等线" w:ascii="Arial" w:cs="Arial" w:hAnsi="Arial"/>
          <w:sz w:val="22"/>
        </w:rPr>
        <w:t>：一是了解使用 DISC 工具能得到的结果；二是掌握市场上公认的好的工具的样子，以应对家长的常见问题；三是分享快速学到 DISC 精髓的方法。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" w:id="2"/>
      <w:r>
        <w:rPr>
          <w:rFonts w:eastAsia="等线" w:ascii="Arial" w:cs="Arial" w:hAnsi="Arial"/>
          <w:b w:val="true"/>
          <w:sz w:val="36"/>
        </w:rPr>
        <w:t>金句时刻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「很多人会简单粗暴地把 DISC 当做一个性格解读工具，但其实并非如此。」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纠正了人们对 DISC 工具的常见误解，引发对该工具更深入的思考。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「作为学业规划师，要掌握测评工具厉害之处以及与其他工具的区别等基本信息。」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明确了学业规划师的基本职责，突出了掌握测评工具相关信息的重要性。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「本次学习分为三个板块，分别是了解 DISC 工具结果、掌握好工具样子和分享学精髓方法。」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 xml:space="preserve">—— </w:t>
      </w:r>
      <w:r>
        <w:rPr>
          <w:rFonts w:eastAsia="等线" w:ascii="Arial" w:cs="Arial" w:hAnsi="Arial"/>
          <w:b w:val="true"/>
          <w:sz w:val="22"/>
        </w:rPr>
        <w:t>说话人 1</w:t>
      </w:r>
      <w:r>
        <w:rPr>
          <w:rFonts w:eastAsia="等线" w:ascii="Arial" w:cs="Arial" w:hAnsi="Arial"/>
          <w:sz w:val="22"/>
        </w:rPr>
        <w:t>，</w:t>
      </w:r>
      <w:r>
        <w:rPr>
          <w:rFonts w:eastAsia="等线" w:ascii="Arial" w:cs="Arial" w:hAnsi="Arial"/>
          <w:sz w:val="22"/>
        </w:rPr>
        <w:t>清晰概括了学习的主要内容，让读者快速了解学习重点。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shd w:fill="dee0e3"/>
        </w:rPr>
        <w:t>[该类型的内容暂不支持下载]</w:t>
      </w:r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" w:id="3"/>
      <w:r>
        <w:rPr>
          <w:rFonts w:eastAsia="等线" w:ascii="Arial" w:cs="Arial" w:hAnsi="Arial"/>
          <w:b w:val="true"/>
          <w:sz w:val="36"/>
        </w:rPr>
        <w:t>相关链接</w:t>
      </w:r>
      <w:bookmarkEnd w:id="3"/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妙记：</w:t>
      </w:r>
      <w:hyperlink r:id="rId7">
        <w:r>
          <w:rPr>
            <w:rFonts w:eastAsia="等线" w:ascii="Arial" w:cs="Arial" w:hAnsi="Arial"/>
            <w:color w:val="3370ff"/>
            <w:sz w:val="22"/>
          </w:rPr>
          <w:t>2. 如何学习第一章节(导读)</w:t>
        </w:r>
      </w:hyperlink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文字记录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hyperlink r:id="rId8">
        <w:r>
          <w:rPr>
            <w:rFonts w:eastAsia="等线" w:ascii="Arial" w:cs="Arial" w:hAnsi="Arial"/>
            <w:color w:val="3370ff"/>
            <w:sz w:val="22"/>
          </w:rPr>
          <w:t>2. 如何学习第一章节(导读) 2026年1月22日</w:t>
        </w:r>
      </w:hyperlink>
    </w:p>
    <w:sectPr>
      <w:footerReference w:type="default" r:id="rId3"/>
      <w:headerReference w:type="default" r:id="rId9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22627">
    <w:lvl>
      <w:numFmt w:val="bullet"/>
      <w:suff w:val="tab"/>
      <w:lvlText w:val="•"/>
      <w:rPr>
        <w:color w:val="3370ff"/>
      </w:rPr>
    </w:lvl>
  </w:abstractNum>
  <w:abstractNum w:abstractNumId="22628">
    <w:lvl>
      <w:numFmt w:val="bullet"/>
      <w:suff w:val="tab"/>
      <w:lvlText w:val="￮"/>
      <w:rPr>
        <w:color w:val="3370ff"/>
      </w:rPr>
    </w:lvl>
  </w:abstractNum>
  <w:abstractNum w:abstractNumId="22629">
    <w:lvl>
      <w:numFmt w:val="bullet"/>
      <w:suff w:val="tab"/>
      <w:lvlText w:val="￮"/>
      <w:rPr>
        <w:color w:val="3370ff"/>
      </w:rPr>
    </w:lvl>
  </w:abstractNum>
  <w:abstractNum w:abstractNumId="22630">
    <w:lvl>
      <w:numFmt w:val="bullet"/>
      <w:suff w:val="tab"/>
      <w:lvlText w:val="￮"/>
      <w:rPr>
        <w:color w:val="3370ff"/>
      </w:rPr>
    </w:lvl>
  </w:abstractNum>
  <w:abstractNum w:abstractNumId="22631">
    <w:lvl>
      <w:numFmt w:val="bullet"/>
      <w:suff w:val="tab"/>
      <w:lvlText w:val="•"/>
      <w:rPr>
        <w:color w:val="3370ff"/>
      </w:rPr>
    </w:lvl>
  </w:abstractNum>
  <w:abstractNum w:abstractNumId="22632">
    <w:lvl>
      <w:numFmt w:val="bullet"/>
      <w:suff w:val="tab"/>
      <w:lvlText w:val="•"/>
      <w:rPr>
        <w:color w:val="3370ff"/>
      </w:rPr>
    </w:lvl>
  </w:abstractNum>
  <w:abstractNum w:abstractNumId="22633">
    <w:lvl>
      <w:numFmt w:val="bullet"/>
      <w:suff w:val="tab"/>
      <w:lvlText w:val="•"/>
      <w:rPr>
        <w:color w:val="3370ff"/>
      </w:rPr>
    </w:lvl>
  </w:abstractNum>
  <w:abstractNum w:abstractNumId="22634">
    <w:lvl>
      <w:numFmt w:val="bullet"/>
      <w:suff w:val="tab"/>
      <w:lvlText w:val="•"/>
      <w:rPr>
        <w:color w:val="3370ff"/>
      </w:rPr>
    </w:lvl>
  </w:abstractNum>
  <w:abstractNum w:abstractNumId="22635">
    <w:lvl>
      <w:numFmt w:val="bullet"/>
      <w:suff w:val="tab"/>
      <w:lvlText w:val="￮"/>
      <w:rPr>
        <w:color w:val="3370ff"/>
      </w:rPr>
    </w:lvl>
  </w:abstractNum>
  <w:num w:numId="1">
    <w:abstractNumId w:val="22627"/>
  </w:num>
  <w:num w:numId="2">
    <w:abstractNumId w:val="22628"/>
  </w:num>
  <w:num w:numId="3">
    <w:abstractNumId w:val="22629"/>
  </w:num>
  <w:num w:numId="4">
    <w:abstractNumId w:val="22630"/>
  </w:num>
  <w:num w:numId="5">
    <w:abstractNumId w:val="22631"/>
  </w:num>
  <w:num w:numId="6">
    <w:abstractNumId w:val="22632"/>
  </w:num>
  <w:num w:numId="7">
    <w:abstractNumId w:val="22633"/>
  </w:num>
  <w:num w:numId="8">
    <w:abstractNumId w:val="22634"/>
  </w:num>
  <w:num w:numId="9">
    <w:abstractNumId w:val="2263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jpeg" Type="http://schemas.openxmlformats.org/officeDocument/2006/relationships/image"/><Relationship Id="rId5" Target="numbering.xml" Type="http://schemas.openxmlformats.org/officeDocument/2006/relationships/numbering"/><Relationship Id="rId6" Target="media/image2.png" Type="http://schemas.openxmlformats.org/officeDocument/2006/relationships/image"/><Relationship Id="rId7" Target="https://hcnytq72r1ge.feishu.cn/minutes/obcnfo143u13pu5r7n343le2?from=ai_minutes" TargetMode="External" Type="http://schemas.openxmlformats.org/officeDocument/2006/relationships/hyperlink"/><Relationship Id="rId8" Target="https://hcnytq72r1ge.feishu.cn/docx/L2EAds2I0oGnw4x90kRckNShnOD" TargetMode="External" Type="http://schemas.openxmlformats.org/officeDocument/2006/relationships/hyperlink"/><Relationship Id="rId9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2026-01-26T11:33:52Z</dcterms:created>
  <dc:creator>Apache POI</dc:creator>
</cp:coreProperties>
</file>