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智能纪要：27. 客户服务完整的流程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会议主题：27. 客户服务完整的流程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22:55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本次会议围绕服务客户的完整流程、常见问题解答、客户改变方式以及规划师能力提升等方面展开详细讲解，内容如下：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服务流程学习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流程概述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学习服务客户流程：说话人 1 表示接下来将学习服务客户的完整流程，第一节会简要快速讲解，因为只需按 PPT 内容和流程走一遍，有经验的老师基本能够上手，且话术偏书面，需内化以适应不同场景。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注意用词规范：强调在使用报告时，不对智力、情商和价值观做绝对判断，用词需谨慎，如描述孔雀型或猫头鹰型时应加“可能”，避免过于绝对。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提前铺垫报告：在看到书面报告前，要口头向测试者说明报告大概内容、得出的结果以及是基于当下环境得出的，并非一成不变，让客户以良好心态看待报告，避免先入为主和给自己贴标签。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反馈流程要点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给予客户提问机会：在解读报告过程中，要让客户有提问机会，尤其提醒 d 和 i 型老师，解读时要停顿询问客户疑问，让客户表达对报告和自身理解的一致或不一致之处，考虑客户当下环境变化。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具体反馈流程：第一步向客户介绍 DISC 每个字母、维度及图的意思，让客户对 DISC 有基本理解；第二步按培训的解读顺序，先讲中线以上明显特征，解读时暂停询问客户是否符合情况，再解读真实我的支持因素，也可根据自身话术流程调整；接着对比环境面具的升和降，询问调整原因；最后按解读顺序看压力下的变化，遇到特殊图形要解读并询问客户疑问，确保互动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了解客户关注点：在报告解读铺垫环节，询问客户对自己或小孩特别关注的东西，或希望着重解读的内容，也可让客户提出 1 - 3 个最想解决的问题，以便在解读时有侧重点。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案例分析：以一个家长关心小孩健康、专注力和自信心的案例为例，说明要快速反应家长提出的问题中与 DISC 相关的点，并进行关联解读，让家长更好理解孩子。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老师实践要求：机构内老师两两一组，相互进行反馈流程实践 1 - 2 遍，一人做反馈流程，另一人做表格记录。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162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DISC报告反馈流程步骤</w:t>
        <w:br/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常见问题解答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性格与成功关系</w:t>
      </w:r>
      <w:r>
        <w:rPr>
          <w:rFonts w:eastAsia="等线" w:ascii="Arial" w:cs="Arial" w:hAnsi="Arial"/>
          <w:sz w:val="22"/>
        </w:rPr>
        <w:t>：针对“是否只有老虎型的人才能取得成功”的疑问，说话人 1 表示四种性格类型都可以取得成功，举例 Elon Musk、克林顿、比尔盖茨等不同性格类型的卓越领袖，强调每个人应发挥自身优势，而非只盯着别人的优势。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最佳性格问题</w:t>
      </w:r>
      <w:r>
        <w:rPr>
          <w:rFonts w:eastAsia="等线" w:ascii="Arial" w:cs="Arial" w:hAnsi="Arial"/>
          <w:sz w:val="22"/>
        </w:rPr>
        <w:t>：对于“哪个性格是最好的性格”的问题，指出 DISC 没有缺点只有特点，要从不同视角看待，如从“小气”中看到“关注成本”的特点。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性格特质价值</w:t>
      </w:r>
      <w:r>
        <w:rPr>
          <w:rFonts w:eastAsia="等线" w:ascii="Arial" w:cs="Arial" w:hAnsi="Arial"/>
          <w:sz w:val="22"/>
        </w:rPr>
        <w:t>：当 s 和 c 型人认为自己做事慢、悲观就没救时，说明每种性格特质都能创造不同价值，如 s 型人发明盾，不同风格在社会中都有其存在意义，只是社会评判标准影响了人们的看法。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客户不想改变问题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运用提问技巧：对于客户知道问题但不想改变的情况，需运用倾听和提问技巧挖掘背后原因。先让客户对事情的重要性打分，若打 1 分认为不重要，再询问是否是深思熟虑的结果；若打 5 分认为重要，则进一步引导其思考问题。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引导思考改变：以 c 型孩子回避冲突为例，询问选择不做后情况会变好还是变糟，若情况变糟或原地踏步，说明客户对结果不满意，引导其重新思考问题的重要性，并将客户从情绪大脑引导到理性大脑思考。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探讨改变可能性：若客户认为问题重要且对现状不满意，询问是否有可能改变。对于 s 和 c 型人，引导他们思考可利用他人力量改变，建立信任感。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应对改变困难担忧：当客户担心改变困难时，播放相关视频说明行为有倾向性且可改变，虽过程痛苦但坚持训练可达成结果，以唐僧和孙悟空的角色转变举例，帮助孩子理解改变的可能性。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改变具体做法问题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根据机构服务内容解答：当客户决定改变并询问具体做法时，需根据机构服务内容提供话术。改变分为突破舒适区和在舒适区内发挥优势两种。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在舒适区内发挥优势：以 c 型人为例，其爱思考、能深入细致分析问题，可引导其在学习中发挥优势，解决学习难题。同时，要让客户与家长或身边人沟通，让他人了解自己的风格和优势，避免误解。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突破舒适区：若 s 和 c 型人主动提出突破舒适区，要给其打预防针，说明会遇到挑战，可通过训练逐渐适应，如拉伸锻炼，柔韧性会越来越好。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改变与个性问题</w:t>
      </w:r>
      <w:r>
        <w:rPr>
          <w:rFonts w:eastAsia="等线" w:ascii="Arial" w:cs="Arial" w:hAnsi="Arial"/>
          <w:sz w:val="22"/>
        </w:rPr>
        <w:t>：对于客户认为调整风格没个性、像墙头草的疑问，说明这是主动选择，是为适应环境的有意识决策，是强大有能量的表现，并举例老虎型人与考拉型妈妈沟通的方式调整，说明调整是暂时的，不代表放弃原来的风格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规划师能力提升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避免自我设限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36"/>
        <w:gridCol w:w="662"/>
        <w:gridCol w:w="2318"/>
        <w:gridCol w:w="662"/>
      </w:tblGrid>
      <w:tr>
        <w:tc>
          <w:tcPr>
            <w:tcW w:w="463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不要给自己贴标签：说话人 1 提醒规划师不要给自己贴标签、找借口，否则帮助孩子调整会有困难。学完 DISC 后，规划师应从不同视角看待生活和工作问题。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不同类型适合销售：认为四个类型的 DISC 都适合做销售，不同类型有不同销售风格，如 d 型靠意志力、斗志力和信息传递推动销售，i 型靠感觉描述说服客户，s 型靠优质服务打动客户，c 型靠专业分析征服客户。同时，不同商品性质和公司发展阶段对销售人员的要求也不同。</w:t>
            </w:r>
          </w:p>
        </w:tc>
        <w:tc>
          <w:tcPr>
            <w:tcW w:w="6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16002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DISC类型销售风格对比</w:t>
              <w:br/>
            </w:r>
          </w:p>
        </w:tc>
        <w:tc>
          <w:tcPr>
            <w:tcW w:w="66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帮助客户改变的困扰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考虑自身阶段：对于规划师认为帮助客户改变太难的困扰，需先明确自己所处阶段，如刚听完培训课未做案例、刚开始尝试案例未进入服务周期或已进入服务环节等。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注客户指标：在服务过程中，通过主观指标（孩子状态）和客观指标（孩子成绩）来判断客户是否有改变。杨阳老师的心脑体课程中提到，家长可选择治标方案（提升成绩）或治本方案（培养学习能力、开朗自信等），治本方案更注重状态指标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学会运用 DISC：反思自己是否真正学会了 DISC，若自己调整都困难，帮助别人调整也会有难度。对于公办体系老师，要避免经验主义，用新视角学习；对于科班出身学心理学的老师，建议阅读《能力陷阱》，区分规划师与心理医生的角色，以开放视角接受新事物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检验客户行为变化</w:t>
      </w:r>
      <w:r>
        <w:rPr>
          <w:rFonts w:eastAsia="等线" w:ascii="Arial" w:cs="Arial" w:hAnsi="Arial"/>
          <w:sz w:val="22"/>
        </w:rPr>
        <w:t>：对于新手老师询问如何检验客户行为变化，若指 DISC 行为变化，可通过眼睛观察、用心感受，结合主观和客观指标判断；若指整个人的变化，需结合多元五项等其他测评综合判断。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测评结果差异问题</w:t>
      </w:r>
      <w:r>
        <w:rPr>
          <w:rFonts w:eastAsia="等线" w:ascii="Arial" w:cs="Arial" w:hAnsi="Arial"/>
          <w:sz w:val="22"/>
        </w:rPr>
        <w:t>：对于“为什么测出来跟之前不一样”的问题，需了解测评时间、场景和面对的对象，同时询问是专业版本还是免费版本的测评，因为时间、环境和测评版本都会影响结果。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所有参会老师机构内部两两老师之间相互走一遍 DISC 反馈流程，一人做反馈，一人做记录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服务客户流程讲解及报告解读用词注意事项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服务客户完整流程。先提醒第一节内容仅需按PPT和报告流程快速学习，通用话术需内化。强调报告只测行为风格，涉及智商、情商、价值观用词勿绝对。讲服务流程时，指出看书面报告前要给客户打预防针，反馈用行为倾向表述，解读中要给客户提问机会，让其表达对报告的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06:58</w:t>
        </w:r>
      </w:hyperlink>
      <w:r>
        <w:rPr>
          <w:rFonts w:eastAsia="等线" w:ascii="Arial" w:cs="Arial" w:hAnsi="Arial"/>
          <w:b w:val="true"/>
          <w:sz w:val="22"/>
        </w:rPr>
        <w:t xml:space="preserve">  DISC报告解读流程、互动要点及作业安排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DISC反馈流程，先向客户铺垫介绍，解读时按顺序，多停留询问客户是否符合，注重互动。还提到报告解读前询问客户关注话题，以便有侧重点解读。通过案例说明要快速关联家长关注问题与DISC。最后布置作业，机构内老师两两按流程演练并相互记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17:10</w:t>
        </w:r>
      </w:hyperlink>
      <w:r>
        <w:rPr>
          <w:rFonts w:eastAsia="等线" w:ascii="Arial" w:cs="Arial" w:hAnsi="Arial"/>
          <w:b w:val="true"/>
          <w:sz w:val="22"/>
        </w:rPr>
        <w:t xml:space="preserve">  DISC性格类型咨询常见问题解答及建议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常见提问展开，探讨了不同性格类型的成功、优缺点及改变等问题。如四种性格类型都能成功，DISC无绝对好坏，各有价值。针对不想改变的情况，介绍了有效提问技巧以探寻原因，还提及改变方式分舒适区内发挥优势和突破舒适区，同时对规划师遇到的相关困扰给出解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：规划师在服务客户时，要根据客户所处阶段、是否真正掌握 DISC 以及自身角色等因素，帮助客户做出改变，并通过主客观指标检验客户行为变化。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：部分老师认为帮助客户做出改变太难。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提出要先了解老师所处阶段，如刚听完培训课、刚开始尝试案例或已进入服务环节等。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要判断老师是否真正掌握 DISC，若自身调整困难，帮助他人也会有难度。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不同角色的老师，如公办体系老师和科班出身学心理学的老师，要避免陷入经验主义和能力陷阱，以开放视角接受新事物。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：不同阶段、对 DISC 的掌握程度以及角色会影响老师帮助客户做出改变的能力，通过关注主客观指标能更好地检验客户行为变化。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机构内老师两两相互按照反馈流程走一到两遍，一人做反馈，另一人做记录。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规划师在解读报告时，要用通用语言，内化后灵活运用，避免绝对用词，多与客户互动，关注客户疑问。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当客户提出关心的话题时，规划师要快速关联 DISC 进行解读，让家长更好理解孩子。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若孩子想在舒适区内发挥优势，要让其与家长和身边人沟通自身风格；若孩子主动突破舒适区，要提前打预防针并坚持训练。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规划师调整风格与他人沟通是暂时的，不代表放弃原有风格，要根据不同商品性质和公司要求选择合适销售风格。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「每个人要把自己的优势发挥出来，而不是盯着别人的优势，只看到自己的短板。」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强调了发挥自身优势的重要性，避免盲目与他人比较，具有积极的引导意义。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「DISC 没有缺点，只有特点，要从不同视角看待，发挥各风格的价值。」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纠正了对 DISC 风格的片面认知，引导大家以客观、多元的视角看待不同风格，具有独特的洞察力。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「调整自己的风格是有意识的决策，是为了适应环境，是强大且有能量的表现。」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改变了人们对调整风格的负面看法，让大家认识到调整风格是积极主动的行为，具有新颖的观点。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27. 客户服务完整的流程</w:t>
        </w:r>
      </w:hyperlink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27. 客户服务完整的流程 2026年1月22日</w:t>
        </w:r>
      </w:hyperlink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182">
    <w:lvl>
      <w:numFmt w:val="bullet"/>
      <w:suff w:val="tab"/>
      <w:lvlText w:val="•"/>
      <w:rPr>
        <w:color w:val="3370ff"/>
      </w:rPr>
    </w:lvl>
  </w:abstractNum>
  <w:abstractNum w:abstractNumId="114183">
    <w:lvl>
      <w:numFmt w:val="bullet"/>
      <w:suff w:val="tab"/>
      <w:lvlText w:val="￮"/>
      <w:rPr>
        <w:color w:val="3370ff"/>
      </w:rPr>
    </w:lvl>
  </w:abstractNum>
  <w:abstractNum w:abstractNumId="114184">
    <w:lvl>
      <w:numFmt w:val="bullet"/>
      <w:suff w:val="tab"/>
      <w:lvlText w:val="▪"/>
      <w:rPr>
        <w:color w:val="3370ff"/>
        <w:sz w:val="11"/>
      </w:rPr>
    </w:lvl>
  </w:abstractNum>
  <w:abstractNum w:abstractNumId="114185">
    <w:lvl>
      <w:numFmt w:val="bullet"/>
      <w:suff w:val="tab"/>
      <w:lvlText w:val="▪"/>
      <w:rPr>
        <w:color w:val="3370ff"/>
        <w:sz w:val="11"/>
      </w:rPr>
    </w:lvl>
  </w:abstractNum>
  <w:abstractNum w:abstractNumId="114186">
    <w:lvl>
      <w:numFmt w:val="bullet"/>
      <w:suff w:val="tab"/>
      <w:lvlText w:val="▪"/>
      <w:rPr>
        <w:color w:val="3370ff"/>
        <w:sz w:val="11"/>
      </w:rPr>
    </w:lvl>
  </w:abstractNum>
  <w:abstractNum w:abstractNumId="114187">
    <w:lvl>
      <w:numFmt w:val="bullet"/>
      <w:suff w:val="tab"/>
      <w:lvlText w:val="￮"/>
      <w:rPr>
        <w:color w:val="3370ff"/>
      </w:rPr>
    </w:lvl>
  </w:abstractNum>
  <w:abstractNum w:abstractNumId="114188">
    <w:lvl>
      <w:numFmt w:val="bullet"/>
      <w:suff w:val="tab"/>
      <w:lvlText w:val="▪"/>
      <w:rPr>
        <w:color w:val="3370ff"/>
        <w:sz w:val="11"/>
      </w:rPr>
    </w:lvl>
  </w:abstractNum>
  <w:abstractNum w:abstractNumId="114189">
    <w:lvl>
      <w:numFmt w:val="bullet"/>
      <w:suff w:val="tab"/>
      <w:lvlText w:val="▪"/>
      <w:rPr>
        <w:color w:val="3370ff"/>
        <w:sz w:val="11"/>
      </w:rPr>
    </w:lvl>
  </w:abstractNum>
  <w:abstractNum w:abstractNumId="114190">
    <w:lvl>
      <w:numFmt w:val="bullet"/>
      <w:suff w:val="tab"/>
      <w:lvlText w:val="▪"/>
      <w:rPr>
        <w:color w:val="3370ff"/>
        <w:sz w:val="11"/>
      </w:rPr>
    </w:lvl>
  </w:abstractNum>
  <w:abstractNum w:abstractNumId="114191">
    <w:lvl>
      <w:numFmt w:val="bullet"/>
      <w:suff w:val="tab"/>
      <w:lvlText w:val="▪"/>
      <w:rPr>
        <w:color w:val="3370ff"/>
        <w:sz w:val="11"/>
      </w:rPr>
    </w:lvl>
  </w:abstractNum>
  <w:abstractNum w:abstractNumId="114192">
    <w:lvl>
      <w:numFmt w:val="bullet"/>
      <w:suff w:val="tab"/>
      <w:lvlText w:val="▪"/>
      <w:rPr>
        <w:color w:val="3370ff"/>
        <w:sz w:val="11"/>
      </w:rPr>
    </w:lvl>
  </w:abstractNum>
  <w:abstractNum w:abstractNumId="114193">
    <w:lvl>
      <w:numFmt w:val="bullet"/>
      <w:suff w:val="tab"/>
      <w:lvlText w:val="•"/>
      <w:rPr>
        <w:color w:val="3370ff"/>
      </w:rPr>
    </w:lvl>
  </w:abstractNum>
  <w:abstractNum w:abstractNumId="114194">
    <w:lvl>
      <w:numFmt w:val="bullet"/>
      <w:suff w:val="tab"/>
      <w:lvlText w:val="￮"/>
      <w:rPr>
        <w:color w:val="3370ff"/>
      </w:rPr>
    </w:lvl>
  </w:abstractNum>
  <w:abstractNum w:abstractNumId="114195">
    <w:lvl>
      <w:numFmt w:val="bullet"/>
      <w:suff w:val="tab"/>
      <w:lvlText w:val="￮"/>
      <w:rPr>
        <w:color w:val="3370ff"/>
      </w:rPr>
    </w:lvl>
  </w:abstractNum>
  <w:abstractNum w:abstractNumId="114196">
    <w:lvl>
      <w:numFmt w:val="bullet"/>
      <w:suff w:val="tab"/>
      <w:lvlText w:val="￮"/>
      <w:rPr>
        <w:color w:val="3370ff"/>
      </w:rPr>
    </w:lvl>
  </w:abstractNum>
  <w:abstractNum w:abstractNumId="114197">
    <w:lvl>
      <w:numFmt w:val="bullet"/>
      <w:suff w:val="tab"/>
      <w:lvlText w:val="￮"/>
      <w:rPr>
        <w:color w:val="3370ff"/>
      </w:rPr>
    </w:lvl>
  </w:abstractNum>
  <w:abstractNum w:abstractNumId="114198">
    <w:lvl>
      <w:numFmt w:val="bullet"/>
      <w:suff w:val="tab"/>
      <w:lvlText w:val="▪"/>
      <w:rPr>
        <w:color w:val="3370ff"/>
        <w:sz w:val="11"/>
      </w:rPr>
    </w:lvl>
  </w:abstractNum>
  <w:abstractNum w:abstractNumId="114199">
    <w:lvl>
      <w:numFmt w:val="bullet"/>
      <w:suff w:val="tab"/>
      <w:lvlText w:val="▪"/>
      <w:rPr>
        <w:color w:val="3370ff"/>
        <w:sz w:val="11"/>
      </w:rPr>
    </w:lvl>
  </w:abstractNum>
  <w:abstractNum w:abstractNumId="114200">
    <w:lvl>
      <w:numFmt w:val="bullet"/>
      <w:suff w:val="tab"/>
      <w:lvlText w:val="▪"/>
      <w:rPr>
        <w:color w:val="3370ff"/>
        <w:sz w:val="11"/>
      </w:rPr>
    </w:lvl>
  </w:abstractNum>
  <w:abstractNum w:abstractNumId="114201">
    <w:lvl>
      <w:numFmt w:val="bullet"/>
      <w:suff w:val="tab"/>
      <w:lvlText w:val="▪"/>
      <w:rPr>
        <w:color w:val="3370ff"/>
        <w:sz w:val="11"/>
      </w:rPr>
    </w:lvl>
  </w:abstractNum>
  <w:abstractNum w:abstractNumId="114202">
    <w:lvl>
      <w:numFmt w:val="bullet"/>
      <w:suff w:val="tab"/>
      <w:lvlText w:val="￮"/>
      <w:rPr>
        <w:color w:val="3370ff"/>
      </w:rPr>
    </w:lvl>
  </w:abstractNum>
  <w:abstractNum w:abstractNumId="114203">
    <w:lvl>
      <w:numFmt w:val="bullet"/>
      <w:suff w:val="tab"/>
      <w:lvlText w:val="▪"/>
      <w:rPr>
        <w:color w:val="3370ff"/>
        <w:sz w:val="11"/>
      </w:rPr>
    </w:lvl>
  </w:abstractNum>
  <w:abstractNum w:abstractNumId="114204">
    <w:lvl>
      <w:numFmt w:val="bullet"/>
      <w:suff w:val="tab"/>
      <w:lvlText w:val="▪"/>
      <w:rPr>
        <w:color w:val="3370ff"/>
        <w:sz w:val="11"/>
      </w:rPr>
    </w:lvl>
  </w:abstractNum>
  <w:abstractNum w:abstractNumId="114205">
    <w:lvl>
      <w:numFmt w:val="bullet"/>
      <w:suff w:val="tab"/>
      <w:lvlText w:val="▪"/>
      <w:rPr>
        <w:color w:val="3370ff"/>
        <w:sz w:val="11"/>
      </w:rPr>
    </w:lvl>
  </w:abstractNum>
  <w:abstractNum w:abstractNumId="114206">
    <w:lvl>
      <w:numFmt w:val="bullet"/>
      <w:suff w:val="tab"/>
      <w:lvlText w:val="￮"/>
      <w:rPr>
        <w:color w:val="3370ff"/>
      </w:rPr>
    </w:lvl>
  </w:abstractNum>
  <w:abstractNum w:abstractNumId="114207">
    <w:lvl>
      <w:numFmt w:val="bullet"/>
      <w:suff w:val="tab"/>
      <w:lvlText w:val="•"/>
      <w:rPr>
        <w:color w:val="3370ff"/>
      </w:rPr>
    </w:lvl>
  </w:abstractNum>
  <w:abstractNum w:abstractNumId="114208">
    <w:lvl>
      <w:numFmt w:val="bullet"/>
      <w:suff w:val="tab"/>
      <w:lvlText w:val="￮"/>
      <w:rPr>
        <w:color w:val="3370ff"/>
      </w:rPr>
    </w:lvl>
  </w:abstractNum>
  <w:abstractNum w:abstractNumId="114209">
    <w:lvl>
      <w:numFmt w:val="bullet"/>
      <w:suff w:val="tab"/>
      <w:lvlText w:val="•"/>
      <w:rPr>
        <w:color w:val="3370ff"/>
      </w:rPr>
    </w:lvl>
  </w:abstractNum>
  <w:abstractNum w:abstractNumId="114210">
    <w:lvl>
      <w:numFmt w:val="bullet"/>
      <w:suff w:val="tab"/>
      <w:lvlText w:val="•"/>
      <w:rPr>
        <w:color w:val="3370ff"/>
      </w:rPr>
    </w:lvl>
  </w:abstractNum>
  <w:abstractNum w:abstractNumId="114211">
    <w:lvl>
      <w:numFmt w:val="bullet"/>
      <w:suff w:val="tab"/>
      <w:lvlText w:val="￮"/>
      <w:rPr>
        <w:color w:val="3370ff"/>
      </w:rPr>
    </w:lvl>
  </w:abstractNum>
  <w:abstractNum w:abstractNumId="114212">
    <w:lvl>
      <w:numFmt w:val="bullet"/>
      <w:suff w:val="tab"/>
      <w:lvlText w:val="▪"/>
      <w:rPr>
        <w:color w:val="3370ff"/>
        <w:sz w:val="11"/>
      </w:rPr>
    </w:lvl>
  </w:abstractNum>
  <w:abstractNum w:abstractNumId="114213">
    <w:lvl>
      <w:numFmt w:val="bullet"/>
      <w:suff w:val="tab"/>
      <w:lvlText w:val="▪"/>
      <w:rPr>
        <w:color w:val="3370ff"/>
        <w:sz w:val="11"/>
      </w:rPr>
    </w:lvl>
  </w:abstractNum>
  <w:abstractNum w:abstractNumId="114214">
    <w:lvl>
      <w:numFmt w:val="bullet"/>
      <w:suff w:val="tab"/>
      <w:lvlText w:val="▪"/>
      <w:rPr>
        <w:color w:val="3370ff"/>
        <w:sz w:val="11"/>
      </w:rPr>
    </w:lvl>
  </w:abstractNum>
  <w:abstractNum w:abstractNumId="114215">
    <w:lvl>
      <w:numFmt w:val="bullet"/>
      <w:suff w:val="tab"/>
      <w:lvlText w:val="￮"/>
      <w:rPr>
        <w:color w:val="3370ff"/>
      </w:rPr>
    </w:lvl>
  </w:abstractNum>
  <w:abstractNum w:abstractNumId="114216">
    <w:lvl>
      <w:numFmt w:val="bullet"/>
      <w:suff w:val="tab"/>
      <w:lvlText w:val="￮"/>
      <w:rPr>
        <w:color w:val="3370ff"/>
      </w:rPr>
    </w:lvl>
  </w:abstractNum>
  <w:abstractNum w:abstractNumId="114217">
    <w:lvl>
      <w:numFmt w:val="bullet"/>
      <w:suff w:val="space"/>
      <w:lvlText w:val="□"/>
    </w:lvl>
  </w:abstractNum>
  <w:abstractNum w:abstractNumId="114218">
    <w:lvl>
      <w:numFmt w:val="bullet"/>
      <w:suff w:val="tab"/>
      <w:lvlText w:val="•"/>
      <w:rPr>
        <w:color w:val="3370ff"/>
      </w:rPr>
    </w:lvl>
  </w:abstractNum>
  <w:abstractNum w:abstractNumId="114219">
    <w:lvl>
      <w:numFmt w:val="bullet"/>
      <w:suff w:val="tab"/>
      <w:lvlText w:val="￮"/>
      <w:rPr>
        <w:color w:val="3370ff"/>
      </w:rPr>
    </w:lvl>
  </w:abstractNum>
  <w:abstractNum w:abstractNumId="114220">
    <w:lvl>
      <w:numFmt w:val="bullet"/>
      <w:suff w:val="tab"/>
      <w:lvlText w:val="￮"/>
      <w:rPr>
        <w:color w:val="3370ff"/>
      </w:rPr>
    </w:lvl>
  </w:abstractNum>
  <w:abstractNum w:abstractNumId="114221">
    <w:lvl>
      <w:numFmt w:val="bullet"/>
      <w:suff w:val="tab"/>
      <w:lvlText w:val="▪"/>
      <w:rPr>
        <w:color w:val="3370ff"/>
        <w:sz w:val="11"/>
      </w:rPr>
    </w:lvl>
  </w:abstractNum>
  <w:abstractNum w:abstractNumId="114222">
    <w:lvl>
      <w:numFmt w:val="bullet"/>
      <w:suff w:val="tab"/>
      <w:lvlText w:val="▪"/>
      <w:rPr>
        <w:color w:val="3370ff"/>
        <w:sz w:val="11"/>
      </w:rPr>
    </w:lvl>
  </w:abstractNum>
  <w:abstractNum w:abstractNumId="114223">
    <w:lvl>
      <w:numFmt w:val="bullet"/>
      <w:suff w:val="tab"/>
      <w:lvlText w:val="▪"/>
      <w:rPr>
        <w:color w:val="3370ff"/>
        <w:sz w:val="11"/>
      </w:rPr>
    </w:lvl>
  </w:abstractNum>
  <w:abstractNum w:abstractNumId="114224">
    <w:lvl>
      <w:numFmt w:val="bullet"/>
      <w:suff w:val="tab"/>
      <w:lvlText w:val="￮"/>
      <w:rPr>
        <w:color w:val="3370ff"/>
      </w:rPr>
    </w:lvl>
  </w:abstractNum>
  <w:abstractNum w:abstractNumId="114225">
    <w:lvl>
      <w:numFmt w:val="bullet"/>
      <w:suff w:val="tab"/>
      <w:lvlText w:val="•"/>
      <w:rPr>
        <w:color w:val="3370ff"/>
      </w:rPr>
    </w:lvl>
  </w:abstractNum>
  <w:abstractNum w:abstractNumId="114226">
    <w:lvl>
      <w:start w:val="1"/>
      <w:numFmt w:val="lowerLetter"/>
      <w:suff w:val="tab"/>
      <w:lvlText w:val="%1."/>
      <w:rPr>
        <w:color w:val="3370ff"/>
      </w:rPr>
    </w:lvl>
  </w:abstractNum>
  <w:abstractNum w:abstractNumId="114227">
    <w:lvl>
      <w:start w:val="2"/>
      <w:numFmt w:val="lowerLetter"/>
      <w:suff w:val="tab"/>
      <w:lvlText w:val="%1."/>
      <w:rPr>
        <w:color w:val="3370ff"/>
      </w:rPr>
    </w:lvl>
  </w:abstractNum>
  <w:abstractNum w:abstractNumId="114228">
    <w:lvl>
      <w:start w:val="3"/>
      <w:numFmt w:val="lowerLetter"/>
      <w:suff w:val="tab"/>
      <w:lvlText w:val="%1."/>
      <w:rPr>
        <w:color w:val="3370ff"/>
      </w:rPr>
    </w:lvl>
  </w:abstractNum>
  <w:abstractNum w:abstractNumId="114229">
    <w:lvl>
      <w:start w:val="4"/>
      <w:numFmt w:val="lowerLetter"/>
      <w:suff w:val="tab"/>
      <w:lvlText w:val="%1."/>
      <w:rPr>
        <w:color w:val="3370ff"/>
      </w:rPr>
    </w:lvl>
  </w:abstractNum>
  <w:abstractNum w:abstractNumId="114230">
    <w:lvl>
      <w:start w:val="5"/>
      <w:numFmt w:val="lowerLetter"/>
      <w:suff w:val="tab"/>
      <w:lvlText w:val="%1."/>
      <w:rPr>
        <w:color w:val="3370ff"/>
      </w:rPr>
    </w:lvl>
  </w:abstractNum>
  <w:abstractNum w:abstractNumId="114231">
    <w:lvl>
      <w:numFmt w:val="bullet"/>
      <w:suff w:val="tab"/>
      <w:lvlText w:val="•"/>
      <w:rPr>
        <w:color w:val="3370ff"/>
      </w:rPr>
    </w:lvl>
  </w:abstractNum>
  <w:abstractNum w:abstractNumId="114232">
    <w:lvl>
      <w:numFmt w:val="bullet"/>
      <w:suff w:val="tab"/>
      <w:lvlText w:val="•"/>
      <w:rPr>
        <w:color w:val="3370ff"/>
      </w:rPr>
    </w:lvl>
  </w:abstractNum>
  <w:abstractNum w:abstractNumId="114233">
    <w:lvl>
      <w:numFmt w:val="bullet"/>
      <w:suff w:val="tab"/>
      <w:lvlText w:val="￮"/>
      <w:rPr>
        <w:color w:val="3370ff"/>
      </w:rPr>
    </w:lvl>
  </w:abstractNum>
  <w:num w:numId="1">
    <w:abstractNumId w:val="114182"/>
  </w:num>
  <w:num w:numId="2">
    <w:abstractNumId w:val="114183"/>
  </w:num>
  <w:num w:numId="3">
    <w:abstractNumId w:val="114184"/>
  </w:num>
  <w:num w:numId="4">
    <w:abstractNumId w:val="114185"/>
  </w:num>
  <w:num w:numId="5">
    <w:abstractNumId w:val="114186"/>
  </w:num>
  <w:num w:numId="6">
    <w:abstractNumId w:val="114187"/>
  </w:num>
  <w:num w:numId="7">
    <w:abstractNumId w:val="114188"/>
  </w:num>
  <w:num w:numId="8">
    <w:abstractNumId w:val="114189"/>
  </w:num>
  <w:num w:numId="9">
    <w:abstractNumId w:val="114190"/>
  </w:num>
  <w:num w:numId="10">
    <w:abstractNumId w:val="114191"/>
  </w:num>
  <w:num w:numId="11">
    <w:abstractNumId w:val="114192"/>
  </w:num>
  <w:num w:numId="12">
    <w:abstractNumId w:val="114193"/>
  </w:num>
  <w:num w:numId="13">
    <w:abstractNumId w:val="114194"/>
  </w:num>
  <w:num w:numId="14">
    <w:abstractNumId w:val="114195"/>
  </w:num>
  <w:num w:numId="15">
    <w:abstractNumId w:val="114196"/>
  </w:num>
  <w:num w:numId="16">
    <w:abstractNumId w:val="114197"/>
  </w:num>
  <w:num w:numId="17">
    <w:abstractNumId w:val="114198"/>
  </w:num>
  <w:num w:numId="18">
    <w:abstractNumId w:val="114199"/>
  </w:num>
  <w:num w:numId="19">
    <w:abstractNumId w:val="114200"/>
  </w:num>
  <w:num w:numId="20">
    <w:abstractNumId w:val="114201"/>
  </w:num>
  <w:num w:numId="21">
    <w:abstractNumId w:val="114202"/>
  </w:num>
  <w:num w:numId="22">
    <w:abstractNumId w:val="114203"/>
  </w:num>
  <w:num w:numId="23">
    <w:abstractNumId w:val="114204"/>
  </w:num>
  <w:num w:numId="24">
    <w:abstractNumId w:val="114205"/>
  </w:num>
  <w:num w:numId="25">
    <w:abstractNumId w:val="114206"/>
  </w:num>
  <w:num w:numId="26">
    <w:abstractNumId w:val="114207"/>
  </w:num>
  <w:num w:numId="27">
    <w:abstractNumId w:val="114208"/>
  </w:num>
  <w:num w:numId="28">
    <w:abstractNumId w:val="114209"/>
  </w:num>
  <w:num w:numId="29">
    <w:abstractNumId w:val="114210"/>
  </w:num>
  <w:num w:numId="30">
    <w:abstractNumId w:val="114211"/>
  </w:num>
  <w:num w:numId="31">
    <w:abstractNumId w:val="114212"/>
  </w:num>
  <w:num w:numId="32">
    <w:abstractNumId w:val="114213"/>
  </w:num>
  <w:num w:numId="33">
    <w:abstractNumId w:val="114214"/>
  </w:num>
  <w:num w:numId="34">
    <w:abstractNumId w:val="114215"/>
  </w:num>
  <w:num w:numId="35">
    <w:abstractNumId w:val="114216"/>
  </w:num>
  <w:num w:numId="36">
    <w:abstractNumId w:val="114217"/>
  </w:num>
  <w:num w:numId="37">
    <w:abstractNumId w:val="114218"/>
  </w:num>
  <w:num w:numId="38">
    <w:abstractNumId w:val="114219"/>
  </w:num>
  <w:num w:numId="39">
    <w:abstractNumId w:val="114220"/>
  </w:num>
  <w:num w:numId="40">
    <w:abstractNumId w:val="114221"/>
  </w:num>
  <w:num w:numId="41">
    <w:abstractNumId w:val="114222"/>
  </w:num>
  <w:num w:numId="42">
    <w:abstractNumId w:val="114223"/>
  </w:num>
  <w:num w:numId="43">
    <w:abstractNumId w:val="114224"/>
  </w:num>
  <w:num w:numId="44">
    <w:abstractNumId w:val="114225"/>
  </w:num>
  <w:num w:numId="45">
    <w:abstractNumId w:val="114226"/>
  </w:num>
  <w:num w:numId="46">
    <w:abstractNumId w:val="114227"/>
  </w:num>
  <w:num w:numId="47">
    <w:abstractNumId w:val="114228"/>
  </w:num>
  <w:num w:numId="48">
    <w:abstractNumId w:val="114229"/>
  </w:num>
  <w:num w:numId="49">
    <w:abstractNumId w:val="114230"/>
  </w:num>
  <w:num w:numId="50">
    <w:abstractNumId w:val="114231"/>
  </w:num>
  <w:num w:numId="51">
    <w:abstractNumId w:val="114232"/>
  </w:num>
  <w:num w:numId="52">
    <w:abstractNumId w:val="1142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y5496lnyr1z7fsoq5n?t=1030000" TargetMode="External" Type="http://schemas.openxmlformats.org/officeDocument/2006/relationships/hyperlink"/><Relationship Id="rId11" Target="https://hcnytq72r1ge.feishu.cn/minutes/obcnfoy5496lnyr1z7fsoq5n?from=ai_minutes" TargetMode="External" Type="http://schemas.openxmlformats.org/officeDocument/2006/relationships/hyperlink"/><Relationship Id="rId12" Target="https://hcnytq72r1ge.feishu.cn/docx/TVQddKQ2bo5OgWxQVXtca3xonZH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y5496lnyr1z7fsoq5n?t=7000" TargetMode="External" Type="http://schemas.openxmlformats.org/officeDocument/2006/relationships/hyperlink"/><Relationship Id="rId9" Target="https://hcnytq72r1ge.feishu.cn/minutes/obcnfoy5496lnyr1z7fsoq5n?t=418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2026-01-26T12:42:48Z</dcterms:created>
  <dc:creator>Apache POI</dc:creator>
</cp:coreProperties>
</file>