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智能纪要：3. 通过DISC工具得到什么结果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会议主题：3. 通过DISC工具得到什么结果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22:30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5814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本次会议围绕课程学习及 DISC 测评工具的应用展开，强调了课程准备的重要性、正确看待测评工具的视角、DISC 工具的多元用途、自我剖析的意义以及测评报告的解读方法等内容，具体如下：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课程准备要求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216"/>
        <w:gridCol w:w="3063"/>
      </w:tblGrid>
      <w:tr>
        <w:tc>
          <w:tcPr>
            <w:tcW w:w="521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完成初级课程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掌握报告内容：参与课程前必须完成初级课程，要求拿到报告时能知道各篇章大概内容，如第一个环节的三幅图、第二个环节的词语描述表、关注要点及发展建议等。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熟悉基础要求：这是后续学习的基础，若未完成，在后续环节可能会对讲解内容感到陌生。</w:t>
            </w:r>
          </w:p>
        </w:tc>
        <w:tc>
          <w:tcPr>
            <w:tcW w:w="306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790700" cy="9048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7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课程准备要求明细</w:t>
              <w:br/>
            </w:r>
          </w:p>
        </w:tc>
      </w:tr>
    </w:tbl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完成 DISC 测评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选择场景测评：在听课前，要根据自身真实情况完成至少一个场景下的 DISC 测评，如工作、家庭或校园场景，拿到报告并进行简单解读。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避免解读卡壳：若不进行练习，在实际为客户解读报告时可能会出现卡壳的情况。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看待测评工具的视角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打开视角看工具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避免只看问题：不能将测评工具仅视为发现问题的“锤子”，若如此，看到的将全是问题。应打开视角，认识到测评工具还能发现孩子的特点和亮点。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决定解读调性：这种视角很大程度上决定了后续解读工作的调性，无论是 DISC 工具，还是职业锚、霍兰德等其他测评工具，都应秉持此视角。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撕掉标签做朋友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避免贴标签：孩子在学校和家庭可能已被贴上诸多标签，在为孩子解读报告时，若继续贴标签，孩子可能会拒绝。老师应与孩子做朋友，发现其独一无二的特性。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构建信任感：如杨洋老师课程中提到，要精确认知每个孩子的独特性，将孩子视为“天才”，构建与孩子的信任感，孩子才会信任老师并接受建议。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DISC 工具的应用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多元用途的工具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非单纯销售工具：DISC 不仅是销售工具，还是良好的沟通工具和预测人的行为的工具。通过它可以知道孩子容易放弃的点，从而在合适的地方鼓励和引导孩子。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提升人际敏感度：运用 DISC 工具，能让老师更懂孩子，提升人际敏感度，孩子会将老师视为偶像，从而提高服务效率。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正确使用工具</w:t>
      </w:r>
    </w:p>
    <w:p>
      <w:pPr>
        <w:numPr>
          <w:numId w:val="2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避免简单粗暴解读：市面上的解读多只讲单一特质，不讲组合和曲线变化原因，不够专业。接受专业培训的老师解读应与之不同，要有追求。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关注组合与变化：要深入学习 DISC 工具，通过案例练习强化人际敏感度，透过行为表现看到本质，实现更深入的解读。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自我剖析的重要性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深度解剖自己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进行多种测评：老师要挤时间进行 DISC、职业锚、霍兰德等测评（学习力测评除外），深度解剖自己。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理解他人基础：只有深入了解自己，才能更好地理解学生和客户，尤其是与自己同一类型时，更能理解其想法和行为。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提升解读能力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增强代入感：做好自我剖析，能让老师在解读他人时有更深入的代入感，解读更准确、全面。</w:t>
      </w:r>
    </w:p>
    <w:p>
      <w:pPr>
        <w:numPr>
          <w:numId w:val="2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拉开与他人差距：相比未进行自我剖析的老师，能在解读能力上拉开差距，更接近成功解读他人的目标。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测评报告的解读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结合面诊确认情况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避免绝对表述：拿到测评报告后，要与客户进行沟通（即面诊），确认报告情况，不把话说死，避免使用绝对词。</w:t>
      </w:r>
    </w:p>
    <w:p>
      <w:pPr>
        <w:numPr>
          <w:numId w:val="3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体现专业优势：专业的测评工具和正确的解读方法能与市面上的测评形成区别，老师要吃透杨洋老师的诊断课程，提升解读能力。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用动态发展眼光看待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认识报告变化：系统里的测评能反映当下状态，不同测评的有效期不同，但都会发生变化。如 DISC 变化相对频繁，要以动态眼光看待报告。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区分性格与行为：很多人会混淆性格和行为，实际上行为受环境影响，可通过改变环境调整行为。老师要帮助客户调整行为，而非试图改变性格。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理论知识学习</w:t>
      </w:r>
    </w:p>
    <w:tbl>
      <w:tblPr>
        <w:tblW w:w="0" w:type="auto"/>
        <w:tblInd w:w="453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6127"/>
        <w:gridCol w:w="2152"/>
      </w:tblGrid>
      <w:tr>
        <w:tc>
          <w:tcPr>
            <w:tcW w:w="6127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冰山理论与 DISC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理论介绍：弗洛伊德的冰山理论将人的心理分为本我、自我和超我，麦克利兰的冰山模型将人的行为分为冰山之上和冰山之下两部分。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DISC 与冰山关系：简单的 DISC 解读只能用于解读冰山之上的行为表现，深入学习并结合自我剖析和案例练习，才能透过行为看到本质，实现动力激发和潜能激发。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三我理论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理论内容：本我是最原始的欲望，超我是别人对自己的要求，自我负责平衡本我和超我。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实际应用：每个人都是矛盾体，在不同环境下会有不同表现。成年人较易找到自我平衡，而孩子在成长阶段可能因环境单一、缺乏有效解决问题的途径，导致心理失衡。</w:t>
            </w:r>
          </w:p>
        </w:tc>
        <w:tc>
          <w:tcPr>
            <w:tcW w:w="2152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209675" cy="19335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67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核心理论知识体系</w:t>
              <w:br/>
            </w:r>
          </w:p>
        </w:tc>
      </w:tr>
    </w:tbl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三脑理论</w:t>
      </w:r>
    </w:p>
    <w:p>
      <w:pPr>
        <w:numPr>
          <w:numId w:val="4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大脑结构与功能：大脑分为直觉大脑（原始大脑）、情绪大脑（感性大脑）和理性大脑。直觉大脑管本能反应，情绪大脑调动情感表现，理性大脑偏逻辑和理性，但调动它会消耗大量能量。</w:t>
      </w:r>
    </w:p>
    <w:p>
      <w:pPr>
        <w:numPr>
          <w:numId w:val="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学业规划师作用：学业规划师的价值在于帮助客户从直觉和情绪大脑进入理性大脑，找到自我平衡，实现目标。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提升人际敏感度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DISC 助力人际提升</w:t>
      </w:r>
    </w:p>
    <w:p>
      <w:pPr>
        <w:numPr>
          <w:numId w:val="4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识别客户行为：通过 DISC 工具能识别客户行为，辨别其需求和反应，预测期望和偏好。</w:t>
      </w:r>
    </w:p>
    <w:p>
      <w:pPr>
        <w:numPr>
          <w:numId w:val="4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辅助深入解读：由于 DISC 不分析价值观，需结合职业锚测评辅助，实现更深入的解读。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人际敏感度的阶段</w:t>
      </w:r>
    </w:p>
    <w:p>
      <w:pPr>
        <w:numPr>
          <w:numId w:val="5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第一阶段：辨别不同人的需求、反应、期望和偏好。</w:t>
      </w:r>
    </w:p>
    <w:p>
      <w:pPr>
        <w:numPr>
          <w:numId w:val="5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第二阶段：根据客户需求制定合适策略。</w:t>
      </w:r>
    </w:p>
    <w:p>
      <w:pPr>
        <w:numPr>
          <w:numId w:val="5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第三阶段：管理客户，满足需求，达成结果。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DISC 工具的应用流程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自我剖析是基础</w:t>
      </w:r>
    </w:p>
    <w:p>
      <w:pPr>
        <w:numPr>
          <w:numId w:val="5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深度了解自己：老师要对自己进行 DISC 测评，深度解剖自己，这是为客户解读报告的基础。</w:t>
      </w:r>
    </w:p>
    <w:p>
      <w:pPr>
        <w:numPr>
          <w:numId w:val="5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更好服务客户：只有先搞定自己，才能更好地理解客户，为其提供更准确的解读和建议。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精准服务客户</w:t>
      </w:r>
    </w:p>
    <w:p>
      <w:pPr>
        <w:numPr>
          <w:numId w:val="5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建立信任关系：通过 DISC 工具了解客户行为表现，解读其背后的想法和需求，与客户真诚交心，建立信任桥梁。</w:t>
      </w:r>
    </w:p>
    <w:p>
      <w:pPr>
        <w:numPr>
          <w:numId w:val="6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制定个性化方案：根据客户情况制定个性化方案，考虑客户可能放弃目标的点，进行有效的督学，确保方案高效执行。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00:06</w:t>
        </w:r>
      </w:hyperlink>
      <w:r>
        <w:rPr>
          <w:rFonts w:eastAsia="等线" w:ascii="Arial" w:cs="Arial" w:hAnsi="Arial"/>
          <w:b w:val="true"/>
          <w:sz w:val="22"/>
        </w:rPr>
        <w:t xml:space="preserve">  课程前需完成初级课程及一个场景DISC报告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课程学习前的两项要求。一是必须完成初级课程，要掌握拿到报告后知晓首篇章内容，了解各环节如三幅图、词语描述表等要点及发展建议。二是根据自身真实情况完成工作、家庭、校园三个场景中至少一个的DISC，拿到报告并简单解读，避免为客户解读时卡壳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01:57</w:t>
        </w:r>
      </w:hyperlink>
      <w:r>
        <w:rPr>
          <w:rFonts w:eastAsia="等线" w:ascii="Arial" w:cs="Arial" w:hAnsi="Arial"/>
          <w:b w:val="true"/>
          <w:sz w:val="22"/>
        </w:rPr>
        <w:t xml:space="preserve">  测评工具视角与DISC在孩子教育中的应用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测评工具的学习展开，强调看待工具的视角决定结果，应拓宽视角。还着重提到三点：一是撕掉标签，与孩子做朋友、当心灵导师；二是借助工具发现孩子问题比解决问题重要；三是DISC能唤醒孩子自主学习能力，它不仅是销售工具，还是沟通和预测行为的工具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13:34</w:t>
        </w:r>
      </w:hyperlink>
      <w:r>
        <w:rPr>
          <w:rFonts w:eastAsia="等线" w:ascii="Arial" w:cs="Arial" w:hAnsi="Arial"/>
          <w:b w:val="true"/>
          <w:sz w:val="22"/>
        </w:rPr>
        <w:t xml:space="preserve">  勿将其仅作销售工具，描述勿用绝对词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提出两点内容，一是不要仅把某事物当作销售工具；二是强调测评无对错，因并非测评人品、道德观等。同时提醒在描述时不要使用绝对词，如“你这么做就是不对的”“这么做不太好”等类似语言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14:05</w:t>
        </w:r>
      </w:hyperlink>
      <w:r>
        <w:rPr>
          <w:rFonts w:eastAsia="等线" w:ascii="Arial" w:cs="Arial" w:hAnsi="Arial"/>
          <w:b w:val="true"/>
          <w:sz w:val="22"/>
        </w:rPr>
        <w:t xml:space="preserve">  培训学习内容多，解读应区别于市面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了正确适用相关内容需掌握说话艺术，且学习内容丰富，培训通常需两三天。指出很多人以为相关工具仅作销售工具，实则不然。还对比了专业培训与市面上抖音视频、书籍的差异，后者只分析单一特质，不讲组合和曲线变化原因，专业培训应给出不同解读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15:50</w:t>
        </w:r>
      </w:hyperlink>
      <w:r>
        <w:rPr>
          <w:rFonts w:eastAsia="等线" w:ascii="Arial" w:cs="Arial" w:hAnsi="Arial"/>
          <w:b w:val="true"/>
          <w:sz w:val="22"/>
        </w:rPr>
        <w:t xml:space="preserve">  建议老师深度剖析自己并多解读案例促成长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本章节说话人1强调老师要有追求，建议老师们挤出时间做 DISC、职业锚、霍兰德等能测特质、天赋、情商的测评，深度解剖自己。这样能更好地理解自己、他人和学生、客户，离成功解读别人更近一步。还指出不解剖自己但经手足够多案例也能开窍，而深刻解读自己后再做案例，学习成长空间会远超他人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18:56</w:t>
        </w:r>
      </w:hyperlink>
      <w:r>
        <w:rPr>
          <w:rFonts w:eastAsia="等线" w:ascii="Arial" w:cs="Arial" w:hAnsi="Arial"/>
          <w:b w:val="true"/>
          <w:sz w:val="22"/>
        </w:rPr>
        <w:t xml:space="preserve">  测评参考依据、工具及杨洋课程的重要性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本章节主要围绕测评参考依据展开，将测评比作医院检查，强调检查后需面诊，在业务场景中即解读和诊断课程环节。指出好的测评工具能助力 50%，区别于市面上不专业的工具，另外 50%则需好好上课，吃透杨洋老师诊断课程的内容，二者结合能拉开与未学习老师的差距。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21:01</w:t>
        </w:r>
      </w:hyperlink>
      <w:r>
        <w:rPr>
          <w:rFonts w:eastAsia="等线" w:ascii="Arial" w:cs="Arial" w:hAnsi="Arial"/>
          <w:b w:val="true"/>
          <w:sz w:val="22"/>
        </w:rPr>
        <w:t xml:space="preserve">  DISC测评无百分百精准，前期疏导很重要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解释“没有百分百”的含义，以医院检测和专业文献为例，说明不存在百分百精准。在DISC测评中，即便加入AI算法，精准度也只有90%，存在10%偏差。偏差可能源于前期心理疏导不足让孩子误解，或孩子聪明有防御心理而隐藏真实一面，强调前期心理疏导很重要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23:20</w:t>
        </w:r>
      </w:hyperlink>
      <w:r>
        <w:rPr>
          <w:rFonts w:eastAsia="等线" w:ascii="Arial" w:cs="Arial" w:hAnsi="Arial"/>
          <w:b w:val="true"/>
          <w:sz w:val="22"/>
        </w:rPr>
        <w:t xml:space="preserve">  测评结果动态发展及DISC工具使用要点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用动态发展眼光看待测评报告，系统多数测评能反映当下状态，有效期半年左右，职业锚1 - 3年变化不大。以DISC测评为例，其变化较频繁，类似X光检查，行为会随环境调整改变，但与性格并非等同关系。还提到“江山易改，本性难移”不代表不能移，做了解自己后可将心比心代入客户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27:45</w:t>
        </w:r>
      </w:hyperlink>
      <w:r>
        <w:rPr>
          <w:rFonts w:eastAsia="等线" w:ascii="Arial" w:cs="Arial" w:hAnsi="Arial"/>
          <w:b w:val="true"/>
          <w:sz w:val="22"/>
        </w:rPr>
        <w:t xml:space="preserve">  DISC工具解读及人类行为倾向与改变讲解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先通过兔子鸭子图和草原奔跑想象，说明因经历、大脑结构等不同，人们对事物理解和关注点不同。接着引入DISC工具，以双手相握实验讲解人类行为语言，即根据行为倾向预测人的类型。还指出行为倾向存在且可改变，只要坚持就能形成新习惯，最后强调DISC结果就是基于行为倾向的预测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35:56</w:t>
        </w:r>
      </w:hyperlink>
      <w:r>
        <w:rPr>
          <w:rFonts w:eastAsia="等线" w:ascii="Arial" w:cs="Arial" w:hAnsi="Arial"/>
          <w:b w:val="true"/>
          <w:sz w:val="22"/>
        </w:rPr>
        <w:t xml:space="preserve">  符号感知差异及DISC工具描述人的优势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以符号为例，指出不同人对同一符号感受不同，无清晰指向时描述人易凭感觉、不全面客观，如描述他人会受当下状态影响。而DISC工具提供坐标轴，拿到报告后学习可使描述词语对齐，能更全面、客观看待报告，还能用科学方法描述行为风格，通过认证后解读也更统一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40:52</w:t>
        </w:r>
      </w:hyperlink>
      <w:r>
        <w:rPr>
          <w:rFonts w:eastAsia="等线" w:ascii="Arial" w:cs="Arial" w:hAnsi="Arial"/>
          <w:b w:val="true"/>
          <w:sz w:val="22"/>
        </w:rPr>
        <w:t xml:space="preserve">  行为与性格关系及DISC工具应用价值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解行为和性格的关系。指出个性=气质+性格，气质先天受基因影响，性格后天受环境影响，行为还受当下环境左右。改变行为相对容易，可通过调整环境实现。借助DISC工具能认识自身与客户行为风格，规划师可监督客户达成目标，还总结了此前课程相关要点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01:01:55</w:t>
        </w:r>
      </w:hyperlink>
      <w:r>
        <w:rPr>
          <w:rFonts w:eastAsia="等线" w:ascii="Arial" w:cs="Arial" w:hAnsi="Arial"/>
          <w:b w:val="true"/>
          <w:sz w:val="22"/>
        </w:rPr>
        <w:t xml:space="preserve">  DISC理论结合冰山理论解析行为与动机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解人行为背后的原因，涉及教育学和心理学著名理论。希望大家听完后知道DISC除行为预测等，还能动力激发和提升人际敏感度。介绍了弗洛伊德和麦克利兰的冰山理论及模型，说明DISC不同解读层次对应冰山不同部分，还举例说明可由行为推断动机，不同行为也可能有相同动机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0">
        <w:r>
          <w:rPr>
            <w:rFonts w:eastAsia="等线" w:ascii="Arial" w:cs="Arial" w:hAnsi="Arial"/>
            <w:color w:val="3370ff"/>
            <w:sz w:val="22"/>
          </w:rPr>
          <w:t>01:11:52</w:t>
        </w:r>
      </w:hyperlink>
      <w:r>
        <w:rPr>
          <w:rFonts w:eastAsia="等线" w:ascii="Arial" w:cs="Arial" w:hAnsi="Arial"/>
          <w:b w:val="true"/>
          <w:sz w:val="22"/>
        </w:rPr>
        <w:t xml:space="preserve">  3我理论解析及对孩子心理平衡的影响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“3我”理论，本我是最原始欲望，超我是外界要求，二者会相互拉扯。自我负责平衡本我和超我，若失衡可能导致心理疾病。成年人较易找到自我平衡，孩子则较难，失衡易引发心理问题。以家长为例，本我是爱孩子，超我是对孩子有社会期望，孩子平衡时或产生防御机制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1">
        <w:r>
          <w:rPr>
            <w:rFonts w:eastAsia="等线" w:ascii="Arial" w:cs="Arial" w:hAnsi="Arial"/>
            <w:color w:val="3370ff"/>
            <w:sz w:val="22"/>
          </w:rPr>
          <w:t>01:21:48</w:t>
        </w:r>
      </w:hyperlink>
      <w:r>
        <w:rPr>
          <w:rFonts w:eastAsia="等线" w:ascii="Arial" w:cs="Arial" w:hAnsi="Arial"/>
          <w:b w:val="true"/>
          <w:sz w:val="22"/>
        </w:rPr>
        <w:t xml:space="preserve">  三脑理论科普及学业规划师价值体现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三脑理论，包括后脑勺深层的直觉大脑（原始大脑），管吃饭、恐惧等本能反应；中层的情绪大脑（感性大脑），调动人的各种情感，受童年影响；皮层的理性大脑（人类大脑），负责逻辑理性，调动耗能大。多数人平常停留在前两者，学业规划师要帮助客户进入理性大脑，实现目标，高级课会讲相关方法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2">
        <w:r>
          <w:rPr>
            <w:rFonts w:eastAsia="等线" w:ascii="Arial" w:cs="Arial" w:hAnsi="Arial"/>
            <w:color w:val="3370ff"/>
            <w:sz w:val="22"/>
          </w:rPr>
          <w:t>01:27:16</w:t>
        </w:r>
      </w:hyperlink>
      <w:r>
        <w:rPr>
          <w:rFonts w:eastAsia="等线" w:ascii="Arial" w:cs="Arial" w:hAnsi="Arial"/>
          <w:b w:val="true"/>
          <w:sz w:val="22"/>
        </w:rPr>
        <w:t xml:space="preserve">  DISC工具提升人际敏感度助力客户服务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本章节主要围绕提升人际敏感性展开，强调 DISC 工具可识别客户行为、解读并激发动力。人际敏感度分三个阶段，提升后能提高客户满意度。通过 DISC 与客户交心，精准发现问题，制定个性化方案并有效督学。最后再次强调要做自己的 DISC 报告，深度剖析自己，才能更好服务客户。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课程前置要求</w:t>
      </w:r>
      <w:r>
        <w:rPr>
          <w:rFonts w:eastAsia="等线" w:ascii="Arial" w:cs="Arial" w:hAnsi="Arial"/>
          <w:sz w:val="22"/>
        </w:rPr>
        <w:t>：说话人1提出，参与课程前需完成初级课程，掌握报告基本内容；完成三个场景下的一个 DISC 并拿到报告进行简单解读。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看待测评工具视角</w:t>
      </w:r>
      <w:r>
        <w:rPr>
          <w:rFonts w:eastAsia="等线" w:ascii="Arial" w:cs="Arial" w:hAnsi="Arial"/>
          <w:sz w:val="22"/>
        </w:rPr>
        <w:t>：要用积极视角看待测评工具，不仅关注问题，更要发现特点和亮点；撕掉标签，不找借口，与孩子做朋友、当心灵导师；借助 AI 工具，发现问题比解决问题更重要；唤醒孩子自主学习能力，DISC 是很好的唤醒和沟通工具。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DISC 工具使用</w:t>
      </w:r>
      <w:r>
        <w:rPr>
          <w:rFonts w:eastAsia="等线" w:ascii="Arial" w:cs="Arial" w:hAnsi="Arial"/>
          <w:sz w:val="22"/>
        </w:rPr>
        <w:t>：强调 DISC 不仅是销售工具，还是沟通和预测行为的工具；要正确适用，避免简单粗暴解读，通过培训和认证掌握正确方法。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行为与性格关系</w:t>
      </w:r>
      <w:r>
        <w:rPr>
          <w:rFonts w:eastAsia="等线" w:ascii="Arial" w:cs="Arial" w:hAnsi="Arial"/>
          <w:sz w:val="22"/>
        </w:rPr>
        <w:t>：行为和性格有区别，行为受气质、性格和环境影响，调整行为可通过改变环境；DISC 可用于行为预测、动力激发和提升人际敏感度。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理论知识科普</w:t>
      </w:r>
      <w:r>
        <w:rPr>
          <w:rFonts w:eastAsia="等线" w:ascii="Arial" w:cs="Arial" w:hAnsi="Arial"/>
          <w:sz w:val="22"/>
        </w:rPr>
        <w:t>：介绍了冰山理论、3 我理论和三脑理论，说明学业规划师可帮助客户平衡大脑区域，找到自我。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「我们用什么样的视角去看待工具，很大程度上决定了我们能通过这个工具得到什么样的结果。」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突出了看待工具视角的重要性，为后续关于测评工具的讨论奠定了基础，引发对工具使用的思考。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「借助 AI 工具，发现孩子的问题比解决孩子的问题更重要。」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提出了新的教育理念，强调发现问题的重要性，启发教育者关注问题本质。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「只有深度解剖自己，才能理解别人，理解客户。」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强调了自我认知的重要性，对于提升与他人沟通和服务能力有指导意义。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23">
        <w:r>
          <w:rPr>
            <w:rFonts w:eastAsia="等线" w:ascii="Arial" w:cs="Arial" w:hAnsi="Arial"/>
            <w:color w:val="3370ff"/>
            <w:sz w:val="22"/>
          </w:rPr>
          <w:t>3. 通过DISC工具得到什么结果</w:t>
        </w:r>
      </w:hyperlink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hyperlink r:id="rId24">
        <w:r>
          <w:rPr>
            <w:rFonts w:eastAsia="等线" w:ascii="Arial" w:cs="Arial" w:hAnsi="Arial"/>
            <w:color w:val="3370ff"/>
            <w:sz w:val="22"/>
          </w:rPr>
          <w:t>3. 通过DISC工具得到什么结果 2026年1月22日</w:t>
        </w:r>
      </w:hyperlink>
    </w:p>
    <w:sectPr>
      <w:footerReference w:type="default" r:id="rId3"/>
      <w:headerReference w:type="default" r:id="rId2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448">
    <w:lvl>
      <w:numFmt w:val="bullet"/>
      <w:suff w:val="tab"/>
      <w:lvlText w:val="•"/>
      <w:rPr>
        <w:color w:val="3370ff"/>
      </w:rPr>
    </w:lvl>
  </w:abstractNum>
  <w:abstractNum w:abstractNumId="15449">
    <w:lvl>
      <w:numFmt w:val="bullet"/>
      <w:suff w:val="tab"/>
      <w:lvlText w:val="•"/>
      <w:rPr>
        <w:color w:val="3370ff"/>
      </w:rPr>
    </w:lvl>
  </w:abstractNum>
  <w:abstractNum w:abstractNumId="15450">
    <w:lvl>
      <w:numFmt w:val="bullet"/>
      <w:suff w:val="tab"/>
      <w:lvlText w:val="￮"/>
      <w:rPr>
        <w:color w:val="3370ff"/>
      </w:rPr>
    </w:lvl>
  </w:abstractNum>
  <w:abstractNum w:abstractNumId="15451">
    <w:lvl>
      <w:numFmt w:val="bullet"/>
      <w:suff w:val="tab"/>
      <w:lvlText w:val="￮"/>
      <w:rPr>
        <w:color w:val="3370ff"/>
      </w:rPr>
    </w:lvl>
  </w:abstractNum>
  <w:abstractNum w:abstractNumId="15452">
    <w:lvl>
      <w:numFmt w:val="bullet"/>
      <w:suff w:val="tab"/>
      <w:lvlText w:val="￮"/>
      <w:rPr>
        <w:color w:val="3370ff"/>
      </w:rPr>
    </w:lvl>
  </w:abstractNum>
  <w:abstractNum w:abstractNumId="15453">
    <w:lvl>
      <w:numFmt w:val="bullet"/>
      <w:suff w:val="tab"/>
      <w:lvlText w:val="▪"/>
      <w:rPr>
        <w:color w:val="3370ff"/>
        <w:sz w:val="11"/>
      </w:rPr>
    </w:lvl>
  </w:abstractNum>
  <w:abstractNum w:abstractNumId="15454">
    <w:lvl>
      <w:numFmt w:val="bullet"/>
      <w:suff w:val="tab"/>
      <w:lvlText w:val="▪"/>
      <w:rPr>
        <w:color w:val="3370ff"/>
        <w:sz w:val="11"/>
      </w:rPr>
    </w:lvl>
  </w:abstractNum>
  <w:abstractNum w:abstractNumId="15455">
    <w:lvl>
      <w:numFmt w:val="bullet"/>
      <w:suff w:val="tab"/>
      <w:lvlText w:val="•"/>
      <w:rPr>
        <w:color w:val="3370ff"/>
      </w:rPr>
    </w:lvl>
  </w:abstractNum>
  <w:abstractNum w:abstractNumId="15456">
    <w:lvl>
      <w:numFmt w:val="bullet"/>
      <w:suff w:val="tab"/>
      <w:lvlText w:val="￮"/>
      <w:rPr>
        <w:color w:val="3370ff"/>
      </w:rPr>
    </w:lvl>
  </w:abstractNum>
  <w:abstractNum w:abstractNumId="15457">
    <w:lvl>
      <w:numFmt w:val="bullet"/>
      <w:suff w:val="tab"/>
      <w:lvlText w:val="▪"/>
      <w:rPr>
        <w:color w:val="3370ff"/>
        <w:sz w:val="11"/>
      </w:rPr>
    </w:lvl>
  </w:abstractNum>
  <w:abstractNum w:abstractNumId="15458">
    <w:lvl>
      <w:numFmt w:val="bullet"/>
      <w:suff w:val="tab"/>
      <w:lvlText w:val="▪"/>
      <w:rPr>
        <w:color w:val="3370ff"/>
        <w:sz w:val="11"/>
      </w:rPr>
    </w:lvl>
  </w:abstractNum>
  <w:abstractNum w:abstractNumId="15459">
    <w:lvl>
      <w:numFmt w:val="bullet"/>
      <w:suff w:val="tab"/>
      <w:lvlText w:val="￮"/>
      <w:rPr>
        <w:color w:val="3370ff"/>
      </w:rPr>
    </w:lvl>
  </w:abstractNum>
  <w:abstractNum w:abstractNumId="15460">
    <w:lvl>
      <w:numFmt w:val="bullet"/>
      <w:suff w:val="tab"/>
      <w:lvlText w:val="▪"/>
      <w:rPr>
        <w:color w:val="3370ff"/>
        <w:sz w:val="11"/>
      </w:rPr>
    </w:lvl>
  </w:abstractNum>
  <w:abstractNum w:abstractNumId="15461">
    <w:lvl>
      <w:numFmt w:val="bullet"/>
      <w:suff w:val="tab"/>
      <w:lvlText w:val="▪"/>
      <w:rPr>
        <w:color w:val="3370ff"/>
        <w:sz w:val="11"/>
      </w:rPr>
    </w:lvl>
  </w:abstractNum>
  <w:abstractNum w:abstractNumId="15462">
    <w:lvl>
      <w:numFmt w:val="bullet"/>
      <w:suff w:val="tab"/>
      <w:lvlText w:val="•"/>
      <w:rPr>
        <w:color w:val="3370ff"/>
      </w:rPr>
    </w:lvl>
  </w:abstractNum>
  <w:abstractNum w:abstractNumId="15463">
    <w:lvl>
      <w:numFmt w:val="bullet"/>
      <w:suff w:val="tab"/>
      <w:lvlText w:val="￮"/>
      <w:rPr>
        <w:color w:val="3370ff"/>
      </w:rPr>
    </w:lvl>
  </w:abstractNum>
  <w:abstractNum w:abstractNumId="15464">
    <w:lvl>
      <w:numFmt w:val="bullet"/>
      <w:suff w:val="tab"/>
      <w:lvlText w:val="▪"/>
      <w:rPr>
        <w:color w:val="3370ff"/>
        <w:sz w:val="11"/>
      </w:rPr>
    </w:lvl>
  </w:abstractNum>
  <w:abstractNum w:abstractNumId="15465">
    <w:lvl>
      <w:numFmt w:val="bullet"/>
      <w:suff w:val="tab"/>
      <w:lvlText w:val="▪"/>
      <w:rPr>
        <w:color w:val="3370ff"/>
        <w:sz w:val="11"/>
      </w:rPr>
    </w:lvl>
  </w:abstractNum>
  <w:abstractNum w:abstractNumId="15466">
    <w:lvl>
      <w:numFmt w:val="bullet"/>
      <w:suff w:val="tab"/>
      <w:lvlText w:val="￮"/>
      <w:rPr>
        <w:color w:val="3370ff"/>
      </w:rPr>
    </w:lvl>
  </w:abstractNum>
  <w:abstractNum w:abstractNumId="15467">
    <w:lvl>
      <w:numFmt w:val="bullet"/>
      <w:suff w:val="tab"/>
      <w:lvlText w:val="▪"/>
      <w:rPr>
        <w:color w:val="3370ff"/>
        <w:sz w:val="11"/>
      </w:rPr>
    </w:lvl>
  </w:abstractNum>
  <w:abstractNum w:abstractNumId="15468">
    <w:lvl>
      <w:numFmt w:val="bullet"/>
      <w:suff w:val="tab"/>
      <w:lvlText w:val="▪"/>
      <w:rPr>
        <w:color w:val="3370ff"/>
        <w:sz w:val="11"/>
      </w:rPr>
    </w:lvl>
  </w:abstractNum>
  <w:abstractNum w:abstractNumId="15469">
    <w:lvl>
      <w:numFmt w:val="bullet"/>
      <w:suff w:val="tab"/>
      <w:lvlText w:val="•"/>
      <w:rPr>
        <w:color w:val="3370ff"/>
      </w:rPr>
    </w:lvl>
  </w:abstractNum>
  <w:abstractNum w:abstractNumId="15470">
    <w:lvl>
      <w:numFmt w:val="bullet"/>
      <w:suff w:val="tab"/>
      <w:lvlText w:val="￮"/>
      <w:rPr>
        <w:color w:val="3370ff"/>
      </w:rPr>
    </w:lvl>
  </w:abstractNum>
  <w:abstractNum w:abstractNumId="15471">
    <w:lvl>
      <w:numFmt w:val="bullet"/>
      <w:suff w:val="tab"/>
      <w:lvlText w:val="▪"/>
      <w:rPr>
        <w:color w:val="3370ff"/>
        <w:sz w:val="11"/>
      </w:rPr>
    </w:lvl>
  </w:abstractNum>
  <w:abstractNum w:abstractNumId="15472">
    <w:lvl>
      <w:numFmt w:val="bullet"/>
      <w:suff w:val="tab"/>
      <w:lvlText w:val="▪"/>
      <w:rPr>
        <w:color w:val="3370ff"/>
        <w:sz w:val="11"/>
      </w:rPr>
    </w:lvl>
  </w:abstractNum>
  <w:abstractNum w:abstractNumId="15473">
    <w:lvl>
      <w:numFmt w:val="bullet"/>
      <w:suff w:val="tab"/>
      <w:lvlText w:val="￮"/>
      <w:rPr>
        <w:color w:val="3370ff"/>
      </w:rPr>
    </w:lvl>
  </w:abstractNum>
  <w:abstractNum w:abstractNumId="15474">
    <w:lvl>
      <w:numFmt w:val="bullet"/>
      <w:suff w:val="tab"/>
      <w:lvlText w:val="▪"/>
      <w:rPr>
        <w:color w:val="3370ff"/>
        <w:sz w:val="11"/>
      </w:rPr>
    </w:lvl>
  </w:abstractNum>
  <w:abstractNum w:abstractNumId="15475">
    <w:lvl>
      <w:numFmt w:val="bullet"/>
      <w:suff w:val="tab"/>
      <w:lvlText w:val="▪"/>
      <w:rPr>
        <w:color w:val="3370ff"/>
        <w:sz w:val="11"/>
      </w:rPr>
    </w:lvl>
  </w:abstractNum>
  <w:abstractNum w:abstractNumId="15476">
    <w:lvl>
      <w:numFmt w:val="bullet"/>
      <w:suff w:val="tab"/>
      <w:lvlText w:val="•"/>
      <w:rPr>
        <w:color w:val="3370ff"/>
      </w:rPr>
    </w:lvl>
  </w:abstractNum>
  <w:abstractNum w:abstractNumId="15477">
    <w:lvl>
      <w:numFmt w:val="bullet"/>
      <w:suff w:val="tab"/>
      <w:lvlText w:val="￮"/>
      <w:rPr>
        <w:color w:val="3370ff"/>
      </w:rPr>
    </w:lvl>
  </w:abstractNum>
  <w:abstractNum w:abstractNumId="15478">
    <w:lvl>
      <w:numFmt w:val="bullet"/>
      <w:suff w:val="tab"/>
      <w:lvlText w:val="▪"/>
      <w:rPr>
        <w:color w:val="3370ff"/>
        <w:sz w:val="11"/>
      </w:rPr>
    </w:lvl>
  </w:abstractNum>
  <w:abstractNum w:abstractNumId="15479">
    <w:lvl>
      <w:numFmt w:val="bullet"/>
      <w:suff w:val="tab"/>
      <w:lvlText w:val="▪"/>
      <w:rPr>
        <w:color w:val="3370ff"/>
        <w:sz w:val="11"/>
      </w:rPr>
    </w:lvl>
  </w:abstractNum>
  <w:abstractNum w:abstractNumId="15480">
    <w:lvl>
      <w:numFmt w:val="bullet"/>
      <w:suff w:val="tab"/>
      <w:lvlText w:val="￮"/>
      <w:rPr>
        <w:color w:val="3370ff"/>
      </w:rPr>
    </w:lvl>
  </w:abstractNum>
  <w:abstractNum w:abstractNumId="15481">
    <w:lvl>
      <w:numFmt w:val="bullet"/>
      <w:suff w:val="tab"/>
      <w:lvlText w:val="▪"/>
      <w:rPr>
        <w:color w:val="3370ff"/>
        <w:sz w:val="11"/>
      </w:rPr>
    </w:lvl>
  </w:abstractNum>
  <w:abstractNum w:abstractNumId="15482">
    <w:lvl>
      <w:numFmt w:val="bullet"/>
      <w:suff w:val="tab"/>
      <w:lvlText w:val="▪"/>
      <w:rPr>
        <w:color w:val="3370ff"/>
        <w:sz w:val="11"/>
      </w:rPr>
    </w:lvl>
  </w:abstractNum>
  <w:abstractNum w:abstractNumId="15483">
    <w:lvl>
      <w:numFmt w:val="bullet"/>
      <w:suff w:val="tab"/>
      <w:lvlText w:val="•"/>
      <w:rPr>
        <w:color w:val="3370ff"/>
      </w:rPr>
    </w:lvl>
  </w:abstractNum>
  <w:abstractNum w:abstractNumId="15484">
    <w:lvl>
      <w:numFmt w:val="bullet"/>
      <w:suff w:val="tab"/>
      <w:lvlText w:val="•"/>
      <w:rPr>
        <w:color w:val="3370ff"/>
      </w:rPr>
    </w:lvl>
  </w:abstractNum>
  <w:abstractNum w:abstractNumId="15485">
    <w:lvl>
      <w:numFmt w:val="bullet"/>
      <w:suff w:val="tab"/>
      <w:lvlText w:val="￮"/>
      <w:rPr>
        <w:color w:val="3370ff"/>
      </w:rPr>
    </w:lvl>
  </w:abstractNum>
  <w:abstractNum w:abstractNumId="15486">
    <w:lvl>
      <w:numFmt w:val="bullet"/>
      <w:suff w:val="tab"/>
      <w:lvlText w:val="￮"/>
      <w:rPr>
        <w:color w:val="3370ff"/>
      </w:rPr>
    </w:lvl>
  </w:abstractNum>
  <w:abstractNum w:abstractNumId="15487">
    <w:lvl>
      <w:numFmt w:val="bullet"/>
      <w:suff w:val="tab"/>
      <w:lvlText w:val="•"/>
      <w:rPr>
        <w:color w:val="3370ff"/>
      </w:rPr>
    </w:lvl>
  </w:abstractNum>
  <w:abstractNum w:abstractNumId="15488">
    <w:lvl>
      <w:numFmt w:val="bullet"/>
      <w:suff w:val="tab"/>
      <w:lvlText w:val="￮"/>
      <w:rPr>
        <w:color w:val="3370ff"/>
      </w:rPr>
    </w:lvl>
  </w:abstractNum>
  <w:abstractNum w:abstractNumId="15489">
    <w:lvl>
      <w:numFmt w:val="bullet"/>
      <w:suff w:val="tab"/>
      <w:lvlText w:val="￮"/>
      <w:rPr>
        <w:color w:val="3370ff"/>
      </w:rPr>
    </w:lvl>
  </w:abstractNum>
  <w:abstractNum w:abstractNumId="15490">
    <w:lvl>
      <w:numFmt w:val="bullet"/>
      <w:suff w:val="tab"/>
      <w:lvlText w:val="￮"/>
      <w:rPr>
        <w:color w:val="3370ff"/>
      </w:rPr>
    </w:lvl>
  </w:abstractNum>
  <w:abstractNum w:abstractNumId="15491">
    <w:lvl>
      <w:numFmt w:val="bullet"/>
      <w:suff w:val="tab"/>
      <w:lvlText w:val="▪"/>
      <w:rPr>
        <w:color w:val="3370ff"/>
        <w:sz w:val="11"/>
      </w:rPr>
    </w:lvl>
  </w:abstractNum>
  <w:abstractNum w:abstractNumId="15492">
    <w:lvl>
      <w:numFmt w:val="bullet"/>
      <w:suff w:val="tab"/>
      <w:lvlText w:val="▪"/>
      <w:rPr>
        <w:color w:val="3370ff"/>
        <w:sz w:val="11"/>
      </w:rPr>
    </w:lvl>
  </w:abstractNum>
  <w:abstractNum w:abstractNumId="15493">
    <w:lvl>
      <w:numFmt w:val="bullet"/>
      <w:suff w:val="tab"/>
      <w:lvlText w:val="•"/>
      <w:rPr>
        <w:color w:val="3370ff"/>
      </w:rPr>
    </w:lvl>
  </w:abstractNum>
  <w:abstractNum w:abstractNumId="15494">
    <w:lvl>
      <w:numFmt w:val="bullet"/>
      <w:suff w:val="tab"/>
      <w:lvlText w:val="￮"/>
      <w:rPr>
        <w:color w:val="3370ff"/>
      </w:rPr>
    </w:lvl>
  </w:abstractNum>
  <w:abstractNum w:abstractNumId="15495">
    <w:lvl>
      <w:numFmt w:val="bullet"/>
      <w:suff w:val="tab"/>
      <w:lvlText w:val="▪"/>
      <w:rPr>
        <w:color w:val="3370ff"/>
        <w:sz w:val="11"/>
      </w:rPr>
    </w:lvl>
  </w:abstractNum>
  <w:abstractNum w:abstractNumId="15496">
    <w:lvl>
      <w:numFmt w:val="bullet"/>
      <w:suff w:val="tab"/>
      <w:lvlText w:val="▪"/>
      <w:rPr>
        <w:color w:val="3370ff"/>
        <w:sz w:val="11"/>
      </w:rPr>
    </w:lvl>
  </w:abstractNum>
  <w:abstractNum w:abstractNumId="15497">
    <w:lvl>
      <w:numFmt w:val="bullet"/>
      <w:suff w:val="tab"/>
      <w:lvlText w:val="￮"/>
      <w:rPr>
        <w:color w:val="3370ff"/>
      </w:rPr>
    </w:lvl>
  </w:abstractNum>
  <w:abstractNum w:abstractNumId="15498">
    <w:lvl>
      <w:numFmt w:val="bullet"/>
      <w:suff w:val="tab"/>
      <w:lvlText w:val="▪"/>
      <w:rPr>
        <w:color w:val="3370ff"/>
        <w:sz w:val="11"/>
      </w:rPr>
    </w:lvl>
  </w:abstractNum>
  <w:abstractNum w:abstractNumId="15499">
    <w:lvl>
      <w:numFmt w:val="bullet"/>
      <w:suff w:val="tab"/>
      <w:lvlText w:val="▪"/>
      <w:rPr>
        <w:color w:val="3370ff"/>
        <w:sz w:val="11"/>
      </w:rPr>
    </w:lvl>
  </w:abstractNum>
  <w:abstractNum w:abstractNumId="15500">
    <w:lvl>
      <w:numFmt w:val="bullet"/>
      <w:suff w:val="tab"/>
      <w:lvlText w:val="▪"/>
      <w:rPr>
        <w:color w:val="3370ff"/>
        <w:sz w:val="11"/>
      </w:rPr>
    </w:lvl>
  </w:abstractNum>
  <w:abstractNum w:abstractNumId="15501">
    <w:lvl>
      <w:numFmt w:val="bullet"/>
      <w:suff w:val="tab"/>
      <w:lvlText w:val="•"/>
      <w:rPr>
        <w:color w:val="3370ff"/>
      </w:rPr>
    </w:lvl>
  </w:abstractNum>
  <w:abstractNum w:abstractNumId="15502">
    <w:lvl>
      <w:numFmt w:val="bullet"/>
      <w:suff w:val="tab"/>
      <w:lvlText w:val="￮"/>
      <w:rPr>
        <w:color w:val="3370ff"/>
      </w:rPr>
    </w:lvl>
  </w:abstractNum>
  <w:abstractNum w:abstractNumId="15503">
    <w:lvl>
      <w:numFmt w:val="bullet"/>
      <w:suff w:val="tab"/>
      <w:lvlText w:val="▪"/>
      <w:rPr>
        <w:color w:val="3370ff"/>
        <w:sz w:val="11"/>
      </w:rPr>
    </w:lvl>
  </w:abstractNum>
  <w:abstractNum w:abstractNumId="15504">
    <w:lvl>
      <w:numFmt w:val="bullet"/>
      <w:suff w:val="tab"/>
      <w:lvlText w:val="▪"/>
      <w:rPr>
        <w:color w:val="3370ff"/>
        <w:sz w:val="11"/>
      </w:rPr>
    </w:lvl>
  </w:abstractNum>
  <w:abstractNum w:abstractNumId="15505">
    <w:lvl>
      <w:numFmt w:val="bullet"/>
      <w:suff w:val="tab"/>
      <w:lvlText w:val="￮"/>
      <w:rPr>
        <w:color w:val="3370ff"/>
      </w:rPr>
    </w:lvl>
  </w:abstractNum>
  <w:abstractNum w:abstractNumId="15506">
    <w:lvl>
      <w:numFmt w:val="bullet"/>
      <w:suff w:val="tab"/>
      <w:lvlText w:val="▪"/>
      <w:rPr>
        <w:color w:val="3370ff"/>
        <w:sz w:val="11"/>
      </w:rPr>
    </w:lvl>
  </w:abstractNum>
  <w:abstractNum w:abstractNumId="15507">
    <w:lvl>
      <w:numFmt w:val="bullet"/>
      <w:suff w:val="tab"/>
      <w:lvlText w:val="▪"/>
      <w:rPr>
        <w:color w:val="3370ff"/>
        <w:sz w:val="11"/>
      </w:rPr>
    </w:lvl>
  </w:abstractNum>
  <w:abstractNum w:abstractNumId="15508">
    <w:lvl>
      <w:numFmt w:val="bullet"/>
      <w:suff w:val="tab"/>
      <w:lvlText w:val="•"/>
      <w:rPr>
        <w:color w:val="3370ff"/>
      </w:rPr>
    </w:lvl>
  </w:abstractNum>
  <w:abstractNum w:abstractNumId="15509">
    <w:lvl>
      <w:numFmt w:val="bullet"/>
      <w:suff w:val="tab"/>
      <w:lvlText w:val="•"/>
      <w:rPr>
        <w:color w:val="3370ff"/>
      </w:rPr>
    </w:lvl>
  </w:abstractNum>
  <w:abstractNum w:abstractNumId="15510">
    <w:lvl>
      <w:numFmt w:val="bullet"/>
      <w:suff w:val="tab"/>
      <w:lvlText w:val="•"/>
      <w:rPr>
        <w:color w:val="3370ff"/>
      </w:rPr>
    </w:lvl>
  </w:abstractNum>
  <w:abstractNum w:abstractNumId="15511">
    <w:lvl>
      <w:numFmt w:val="bullet"/>
      <w:suff w:val="tab"/>
      <w:lvlText w:val="•"/>
      <w:rPr>
        <w:color w:val="3370ff"/>
      </w:rPr>
    </w:lvl>
  </w:abstractNum>
  <w:abstractNum w:abstractNumId="15512">
    <w:lvl>
      <w:numFmt w:val="bullet"/>
      <w:suff w:val="tab"/>
      <w:lvlText w:val="•"/>
      <w:rPr>
        <w:color w:val="3370ff"/>
      </w:rPr>
    </w:lvl>
  </w:abstractNum>
  <w:abstractNum w:abstractNumId="15513">
    <w:lvl>
      <w:numFmt w:val="bullet"/>
      <w:suff w:val="tab"/>
      <w:lvlText w:val="•"/>
      <w:rPr>
        <w:color w:val="3370ff"/>
      </w:rPr>
    </w:lvl>
  </w:abstractNum>
  <w:abstractNum w:abstractNumId="15514">
    <w:lvl>
      <w:numFmt w:val="bullet"/>
      <w:suff w:val="tab"/>
      <w:lvlText w:val="•"/>
      <w:rPr>
        <w:color w:val="3370ff"/>
      </w:rPr>
    </w:lvl>
  </w:abstractNum>
  <w:abstractNum w:abstractNumId="15515">
    <w:lvl>
      <w:numFmt w:val="bullet"/>
      <w:suff w:val="tab"/>
      <w:lvlText w:val="￮"/>
      <w:rPr>
        <w:color w:val="3370ff"/>
      </w:rPr>
    </w:lvl>
  </w:abstractNum>
  <w:num w:numId="1">
    <w:abstractNumId w:val="15448"/>
  </w:num>
  <w:num w:numId="2">
    <w:abstractNumId w:val="15449"/>
  </w:num>
  <w:num w:numId="3">
    <w:abstractNumId w:val="15450"/>
  </w:num>
  <w:num w:numId="4">
    <w:abstractNumId w:val="15451"/>
  </w:num>
  <w:num w:numId="5">
    <w:abstractNumId w:val="15452"/>
  </w:num>
  <w:num w:numId="6">
    <w:abstractNumId w:val="15453"/>
  </w:num>
  <w:num w:numId="7">
    <w:abstractNumId w:val="15454"/>
  </w:num>
  <w:num w:numId="8">
    <w:abstractNumId w:val="15455"/>
  </w:num>
  <w:num w:numId="9">
    <w:abstractNumId w:val="15456"/>
  </w:num>
  <w:num w:numId="10">
    <w:abstractNumId w:val="15457"/>
  </w:num>
  <w:num w:numId="11">
    <w:abstractNumId w:val="15458"/>
  </w:num>
  <w:num w:numId="12">
    <w:abstractNumId w:val="15459"/>
  </w:num>
  <w:num w:numId="13">
    <w:abstractNumId w:val="15460"/>
  </w:num>
  <w:num w:numId="14">
    <w:abstractNumId w:val="15461"/>
  </w:num>
  <w:num w:numId="15">
    <w:abstractNumId w:val="15462"/>
  </w:num>
  <w:num w:numId="16">
    <w:abstractNumId w:val="15463"/>
  </w:num>
  <w:num w:numId="17">
    <w:abstractNumId w:val="15464"/>
  </w:num>
  <w:num w:numId="18">
    <w:abstractNumId w:val="15465"/>
  </w:num>
  <w:num w:numId="19">
    <w:abstractNumId w:val="15466"/>
  </w:num>
  <w:num w:numId="20">
    <w:abstractNumId w:val="15467"/>
  </w:num>
  <w:num w:numId="21">
    <w:abstractNumId w:val="15468"/>
  </w:num>
  <w:num w:numId="22">
    <w:abstractNumId w:val="15469"/>
  </w:num>
  <w:num w:numId="23">
    <w:abstractNumId w:val="15470"/>
  </w:num>
  <w:num w:numId="24">
    <w:abstractNumId w:val="15471"/>
  </w:num>
  <w:num w:numId="25">
    <w:abstractNumId w:val="15472"/>
  </w:num>
  <w:num w:numId="26">
    <w:abstractNumId w:val="15473"/>
  </w:num>
  <w:num w:numId="27">
    <w:abstractNumId w:val="15474"/>
  </w:num>
  <w:num w:numId="28">
    <w:abstractNumId w:val="15475"/>
  </w:num>
  <w:num w:numId="29">
    <w:abstractNumId w:val="15476"/>
  </w:num>
  <w:num w:numId="30">
    <w:abstractNumId w:val="15477"/>
  </w:num>
  <w:num w:numId="31">
    <w:abstractNumId w:val="15478"/>
  </w:num>
  <w:num w:numId="32">
    <w:abstractNumId w:val="15479"/>
  </w:num>
  <w:num w:numId="33">
    <w:abstractNumId w:val="15480"/>
  </w:num>
  <w:num w:numId="34">
    <w:abstractNumId w:val="15481"/>
  </w:num>
  <w:num w:numId="35">
    <w:abstractNumId w:val="15482"/>
  </w:num>
  <w:num w:numId="36">
    <w:abstractNumId w:val="15483"/>
  </w:num>
  <w:num w:numId="37">
    <w:abstractNumId w:val="15484"/>
  </w:num>
  <w:num w:numId="38">
    <w:abstractNumId w:val="15485"/>
  </w:num>
  <w:num w:numId="39">
    <w:abstractNumId w:val="15486"/>
  </w:num>
  <w:num w:numId="40">
    <w:abstractNumId w:val="15487"/>
  </w:num>
  <w:num w:numId="41">
    <w:abstractNumId w:val="15488"/>
  </w:num>
  <w:num w:numId="42">
    <w:abstractNumId w:val="15489"/>
  </w:num>
  <w:num w:numId="43">
    <w:abstractNumId w:val="15490"/>
  </w:num>
  <w:num w:numId="44">
    <w:abstractNumId w:val="15491"/>
  </w:num>
  <w:num w:numId="45">
    <w:abstractNumId w:val="15492"/>
  </w:num>
  <w:num w:numId="46">
    <w:abstractNumId w:val="15493"/>
  </w:num>
  <w:num w:numId="47">
    <w:abstractNumId w:val="15494"/>
  </w:num>
  <w:num w:numId="48">
    <w:abstractNumId w:val="15495"/>
  </w:num>
  <w:num w:numId="49">
    <w:abstractNumId w:val="15496"/>
  </w:num>
  <w:num w:numId="50">
    <w:abstractNumId w:val="15497"/>
  </w:num>
  <w:num w:numId="51">
    <w:abstractNumId w:val="15498"/>
  </w:num>
  <w:num w:numId="52">
    <w:abstractNumId w:val="15499"/>
  </w:num>
  <w:num w:numId="53">
    <w:abstractNumId w:val="15500"/>
  </w:num>
  <w:num w:numId="54">
    <w:abstractNumId w:val="15501"/>
  </w:num>
  <w:num w:numId="55">
    <w:abstractNumId w:val="15502"/>
  </w:num>
  <w:num w:numId="56">
    <w:abstractNumId w:val="15503"/>
  </w:num>
  <w:num w:numId="57">
    <w:abstractNumId w:val="15504"/>
  </w:num>
  <w:num w:numId="58">
    <w:abstractNumId w:val="15505"/>
  </w:num>
  <w:num w:numId="59">
    <w:abstractNumId w:val="15506"/>
  </w:num>
  <w:num w:numId="60">
    <w:abstractNumId w:val="15507"/>
  </w:num>
  <w:num w:numId="61">
    <w:abstractNumId w:val="15508"/>
  </w:num>
  <w:num w:numId="62">
    <w:abstractNumId w:val="15509"/>
  </w:num>
  <w:num w:numId="63">
    <w:abstractNumId w:val="15510"/>
  </w:num>
  <w:num w:numId="64">
    <w:abstractNumId w:val="15511"/>
  </w:num>
  <w:num w:numId="65">
    <w:abstractNumId w:val="15512"/>
  </w:num>
  <w:num w:numId="66">
    <w:abstractNumId w:val="15513"/>
  </w:num>
  <w:num w:numId="67">
    <w:abstractNumId w:val="15514"/>
  </w:num>
  <w:num w:numId="68">
    <w:abstractNumId w:val="1551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k7i624h6i81k11t253?t=814000" TargetMode="External" Type="http://schemas.openxmlformats.org/officeDocument/2006/relationships/hyperlink"/><Relationship Id="rId11" Target="https://hcnytq72r1ge.feishu.cn/minutes/obcnfok7i624h6i81k11t253?t=845000" TargetMode="External" Type="http://schemas.openxmlformats.org/officeDocument/2006/relationships/hyperlink"/><Relationship Id="rId12" Target="https://hcnytq72r1ge.feishu.cn/minutes/obcnfok7i624h6i81k11t253?t=950000" TargetMode="External" Type="http://schemas.openxmlformats.org/officeDocument/2006/relationships/hyperlink"/><Relationship Id="rId13" Target="https://hcnytq72r1ge.feishu.cn/minutes/obcnfok7i624h6i81k11t253?t=1136000" TargetMode="External" Type="http://schemas.openxmlformats.org/officeDocument/2006/relationships/hyperlink"/><Relationship Id="rId14" Target="https://hcnytq72r1ge.feishu.cn/minutes/obcnfok7i624h6i81k11t253?t=1261000" TargetMode="External" Type="http://schemas.openxmlformats.org/officeDocument/2006/relationships/hyperlink"/><Relationship Id="rId15" Target="https://hcnytq72r1ge.feishu.cn/minutes/obcnfok7i624h6i81k11t253?t=1400000" TargetMode="External" Type="http://schemas.openxmlformats.org/officeDocument/2006/relationships/hyperlink"/><Relationship Id="rId16" Target="https://hcnytq72r1ge.feishu.cn/minutes/obcnfok7i624h6i81k11t253?t=1665000" TargetMode="External" Type="http://schemas.openxmlformats.org/officeDocument/2006/relationships/hyperlink"/><Relationship Id="rId17" Target="https://hcnytq72r1ge.feishu.cn/minutes/obcnfok7i624h6i81k11t253?t=2156000" TargetMode="External" Type="http://schemas.openxmlformats.org/officeDocument/2006/relationships/hyperlink"/><Relationship Id="rId18" Target="https://hcnytq72r1ge.feishu.cn/minutes/obcnfok7i624h6i81k11t253?t=2452000" TargetMode="External" Type="http://schemas.openxmlformats.org/officeDocument/2006/relationships/hyperlink"/><Relationship Id="rId19" Target="https://hcnytq72r1ge.feishu.cn/minutes/obcnfok7i624h6i81k11t253?t=3715000" TargetMode="External" Type="http://schemas.openxmlformats.org/officeDocument/2006/relationships/hyperlink"/><Relationship Id="rId2" Target="styles.xml" Type="http://schemas.openxmlformats.org/officeDocument/2006/relationships/styles"/><Relationship Id="rId20" Target="https://hcnytq72r1ge.feishu.cn/minutes/obcnfok7i624h6i81k11t253?t=4312000" TargetMode="External" Type="http://schemas.openxmlformats.org/officeDocument/2006/relationships/hyperlink"/><Relationship Id="rId21" Target="https://hcnytq72r1ge.feishu.cn/minutes/obcnfok7i624h6i81k11t253?t=4908000" TargetMode="External" Type="http://schemas.openxmlformats.org/officeDocument/2006/relationships/hyperlink"/><Relationship Id="rId22" Target="https://hcnytq72r1ge.feishu.cn/minutes/obcnfok7i624h6i81k11t253?t=5236000" TargetMode="External" Type="http://schemas.openxmlformats.org/officeDocument/2006/relationships/hyperlink"/><Relationship Id="rId23" Target="https://hcnytq72r1ge.feishu.cn/minutes/obcnfok7i624h6i81k11t253?from=ai_minutes" TargetMode="External" Type="http://schemas.openxmlformats.org/officeDocument/2006/relationships/hyperlink"/><Relationship Id="rId24" Target="https://hcnytq72r1ge.feishu.cn/docx/Lxngd5uLpoDyhrx5LPacjOtonyd" TargetMode="External" Type="http://schemas.openxmlformats.org/officeDocument/2006/relationships/hyperlink"/><Relationship Id="rId25" Target="header1.xml" Type="http://schemas.openxmlformats.org/officeDocument/2006/relationships/header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https://hcnytq72r1ge.feishu.cn/minutes/obcnfok7i624h6i81k11t253?t=6000" TargetMode="External" Type="http://schemas.openxmlformats.org/officeDocument/2006/relationships/hyperlink"/><Relationship Id="rId9" Target="https://hcnytq72r1ge.feishu.cn/minutes/obcnfok7i624h6i81k11t253?t=117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2026-01-26T11:34:24Z</dcterms:created>
  <dc:creator>Apache POI</dc:creator>
</cp:coreProperties>
</file>