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智能纪要：33.多元智能五项深度解读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会议主题：33.多元智能五项深度解读</w:t>
            </w:r>
          </w:p>
          <w:p>
            <w:pPr>
              <w:spacing w:before="120" w:after="120" w:line="288" w:lineRule="auto"/>
              <w:ind w:left="0"/>
              <w:jc w:val="left"/>
            </w:pPr>
            <w:r>
              <w:rPr>
                <w:rFonts w:eastAsia="等线" w:ascii="Arial" w:cs="Arial" w:hAnsi="Arial"/>
                <w:color w:val="646a73"/>
                <w:sz w:val="22"/>
              </w:rPr>
              <w:t>上传时间：1月22号（周四） 22:58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46767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4676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围绕道全能学业规划师的多元智能五项深度学习展开，涵盖能力评估发展进程、多元智能五项的实施与解读、对学习和职业的影响以及客户服务流程等内容，旨在帮助老师深入掌握相关知识和技能，为学生提供更专业的服务。内容如下：</w:t>
      </w:r>
    </w:p>
    <w:p>
      <w:pPr>
        <w:numPr>
          <w:numId w:val="1"/>
        </w:numPr>
        <w:spacing w:before="120" w:after="120" w:line="288" w:lineRule="auto"/>
        <w:ind w:left="0"/>
        <w:jc w:val="left"/>
      </w:pPr>
      <w:r>
        <w:rPr>
          <w:rFonts w:eastAsia="等线" w:ascii="Arial" w:cs="Arial" w:hAnsi="Arial"/>
          <w:b w:val="true"/>
          <w:sz w:val="22"/>
        </w:rPr>
        <w:t>课程概述与重要性</w:t>
      </w:r>
    </w:p>
    <w:p>
      <w:pPr>
        <w:numPr>
          <w:numId w:val="2"/>
        </w:numPr>
        <w:spacing w:before="120" w:after="120" w:line="288" w:lineRule="auto"/>
        <w:ind w:left="453"/>
        <w:jc w:val="left"/>
      </w:pPr>
      <w:r>
        <w:rPr>
          <w:rFonts w:eastAsia="等线" w:ascii="Arial" w:cs="Arial" w:hAnsi="Arial"/>
          <w:b w:val="true"/>
          <w:sz w:val="22"/>
        </w:rPr>
        <w:t>课程内容</w:t>
      </w:r>
      <w:r>
        <w:rPr>
          <w:rFonts w:eastAsia="等线" w:ascii="Arial" w:cs="Arial" w:hAnsi="Arial"/>
          <w:sz w:val="22"/>
        </w:rPr>
        <w:t>：本次课程是多元智能五项的深度学习，相比之前的 DISC 学习，虽相对简单但同样重要。课程包括理解心理测量工具、智力与天赋测量的区别，了解多元智能五项的实施方法，进行报告解读以及熟悉客户服务完整流程。</w:t>
      </w:r>
    </w:p>
    <w:p>
      <w:pPr>
        <w:numPr>
          <w:numId w:val="3"/>
        </w:numPr>
        <w:spacing w:before="120" w:after="120" w:line="288" w:lineRule="auto"/>
        <w:ind w:left="453"/>
        <w:jc w:val="left"/>
      </w:pPr>
      <w:r>
        <w:rPr>
          <w:rFonts w:eastAsia="等线" w:ascii="Arial" w:cs="Arial" w:hAnsi="Arial"/>
          <w:b w:val="true"/>
          <w:sz w:val="22"/>
        </w:rPr>
        <w:t>初诊三大样</w:t>
      </w:r>
      <w:r>
        <w:rPr>
          <w:rFonts w:eastAsia="等线" w:ascii="Arial" w:cs="Arial" w:hAnsi="Arial"/>
          <w:sz w:val="22"/>
        </w:rPr>
        <w:t>：说话人 1 强调，在给学生首次做测评诊断时，DISC、多元智能五项和学习力测评是全面了解学生必不可少的三大样，凸显了多元智能五项解读学习的重要性。</w:t>
      </w:r>
    </w:p>
    <w:p>
      <w:pPr>
        <w:numPr>
          <w:numId w:val="4"/>
        </w:numPr>
        <w:spacing w:before="120" w:after="120" w:line="288" w:lineRule="auto"/>
        <w:ind w:left="0"/>
        <w:jc w:val="left"/>
      </w:pPr>
      <w:r>
        <w:rPr>
          <w:rFonts w:eastAsia="等线" w:ascii="Arial" w:cs="Arial" w:hAnsi="Arial"/>
          <w:b w:val="true"/>
          <w:sz w:val="22"/>
        </w:rPr>
        <w:t>能力评估发展进程</w:t>
      </w:r>
    </w:p>
    <w:p>
      <w:pPr>
        <w:numPr>
          <w:numId w:val="5"/>
        </w:numPr>
        <w:spacing w:before="120" w:after="120" w:line="288" w:lineRule="auto"/>
        <w:ind w:left="453"/>
        <w:jc w:val="left"/>
      </w:pPr>
      <w:r>
        <w:rPr>
          <w:rFonts w:eastAsia="等线" w:ascii="Arial" w:cs="Arial" w:hAnsi="Arial"/>
          <w:b w:val="true"/>
          <w:sz w:val="22"/>
        </w:rPr>
        <w:t>早期智力测量研究</w:t>
      </w:r>
    </w:p>
    <w:p>
      <w:pPr>
        <w:numPr>
          <w:numId w:val="6"/>
        </w:numPr>
        <w:spacing w:before="120" w:after="120" w:line="288" w:lineRule="auto"/>
        <w:ind w:left="907"/>
        <w:jc w:val="left"/>
      </w:pPr>
      <w:r>
        <w:rPr>
          <w:rFonts w:eastAsia="等线" w:ascii="Arial" w:cs="Arial" w:hAnsi="Arial"/>
          <w:sz w:val="22"/>
        </w:rPr>
        <w:t>高尔顿爵士：19 世纪后期，英国生物学家高尔顿爵士首次系统尝试衡量个体心智能力差异，开创了智力测量研究，建立测量实验室让公众付费测量，并编制个体差异数据，其研究涉及记忆、颜色感知、指纹学等领域。他受达尔文思想影响，将研究维度拓展到人类心智能力。</w:t>
      </w:r>
    </w:p>
    <w:p>
      <w:pPr>
        <w:numPr>
          <w:numId w:val="7"/>
        </w:numPr>
        <w:spacing w:before="120" w:after="120" w:line="288" w:lineRule="auto"/>
        <w:ind w:left="907"/>
        <w:jc w:val="left"/>
      </w:pPr>
      <w:r>
        <w:rPr>
          <w:rFonts w:eastAsia="等线" w:ascii="Arial" w:cs="Arial" w:hAnsi="Arial"/>
          <w:sz w:val="22"/>
        </w:rPr>
        <w:t>比奈 - 西蒙智力量表：1904 年，法国人比奈受公共教育部长委托，为鉴别学校中学习困难的学生建立评判标准。1905 年，他与助手西蒙制作了世界上首个正规的智力测量表，目的是筛选出需要特殊教育的学生，以客观方式识别能力相对较弱的孩子。比奈认为擅长某类任务的孩子也倾向于擅长其他任务，且智力由心理属性混合而成，其智力观点被广泛认可。</w:t>
      </w:r>
    </w:p>
    <w:p>
      <w:pPr>
        <w:numPr>
          <w:numId w:val="8"/>
        </w:numPr>
        <w:spacing w:before="120" w:after="120" w:line="288" w:lineRule="auto"/>
        <w:ind w:left="453"/>
        <w:jc w:val="left"/>
      </w:pPr>
      <w:r>
        <w:rPr>
          <w:rFonts w:eastAsia="等线" w:ascii="Arial" w:cs="Arial" w:hAnsi="Arial"/>
          <w:b w:val="true"/>
          <w:sz w:val="22"/>
        </w:rPr>
        <w:t>后续研究与发展</w:t>
      </w:r>
    </w:p>
    <w:p>
      <w:pPr>
        <w:numPr>
          <w:numId w:val="9"/>
        </w:numPr>
        <w:spacing w:before="120" w:after="120" w:line="288" w:lineRule="auto"/>
        <w:ind w:left="907"/>
        <w:jc w:val="left"/>
      </w:pPr>
      <w:r>
        <w:rPr>
          <w:rFonts w:eastAsia="等线" w:ascii="Arial" w:cs="Arial" w:hAnsi="Arial"/>
          <w:sz w:val="22"/>
        </w:rPr>
        <w:t>大规模评估与应用：第二次世界大战期间，为增加对优秀人才表现的应用研究，实施了大规模的人员评估，将早期智力测试相关技术应用于军队筛选官员、飞行员等岗位，以减少战争灾难。</w:t>
      </w:r>
    </w:p>
    <w:p>
      <w:pPr>
        <w:numPr>
          <w:numId w:val="10"/>
        </w:numPr>
        <w:spacing w:before="120" w:after="120" w:line="288" w:lineRule="auto"/>
        <w:ind w:left="907"/>
        <w:jc w:val="left"/>
      </w:pPr>
      <w:r>
        <w:rPr>
          <w:rFonts w:eastAsia="等线" w:ascii="Arial" w:cs="Arial" w:hAnsi="Arial"/>
          <w:sz w:val="22"/>
        </w:rPr>
        <w:t>卡特尔的贡献：卡特尔在心理测量专业领域贡献显著，一是提出 16PF 人格特质测量方法，被公认为最权威的个性测量方法，目前已发展到第五版或第六版；二是在 1963 年提出流体智力和晶体智力的概念。流体智力指一般学习和行为能力，偏先天且受生物学遗传因素影响较大，相对稳定，如逻辑推理、记忆广度等测验可测该能力；晶体智力指已学习的知识和技能，受教育、生活经验和文化影响，用于处理熟悉问题。在道道系统中，部分测评如认知能力评估偏测流体智力，而推理智力则两者都有涉及。</w:t>
      </w:r>
    </w:p>
    <w:p>
      <w:pPr>
        <w:numPr>
          <w:numId w:val="11"/>
        </w:numPr>
        <w:spacing w:before="120" w:after="120" w:line="288" w:lineRule="auto"/>
        <w:ind w:left="453"/>
        <w:jc w:val="left"/>
      </w:pPr>
      <w:r>
        <w:rPr>
          <w:rFonts w:eastAsia="等线" w:ascii="Arial" w:cs="Arial" w:hAnsi="Arial"/>
          <w:b w:val="true"/>
          <w:sz w:val="22"/>
        </w:rPr>
        <w:t>多元智能理论的提出</w:t>
      </w:r>
    </w:p>
    <w:p>
      <w:pPr>
        <w:numPr>
          <w:numId w:val="12"/>
        </w:numPr>
        <w:spacing w:before="120" w:after="120" w:line="288" w:lineRule="auto"/>
        <w:ind w:left="907"/>
        <w:jc w:val="left"/>
      </w:pPr>
      <w:r>
        <w:rPr>
          <w:rFonts w:eastAsia="等线" w:ascii="Arial" w:cs="Arial" w:hAnsi="Arial"/>
          <w:sz w:val="22"/>
        </w:rPr>
        <w:t>加德纳的理论：1983 年前后，哈佛大学教授加德纳提出多元智能理论，认为智力不应局限于传统的数学、逻辑或语言能力，还应包括音乐、人际关系处理等能力。他最初提出八种多元智能，现在发展到九种，该理论引起世界广泛关注，成为 90 年代以来许多西方国家教育改革的指导思想之一。</w:t>
      </w:r>
    </w:p>
    <w:p>
      <w:pPr>
        <w:numPr>
          <w:numId w:val="13"/>
        </w:numPr>
        <w:spacing w:before="120" w:after="120" w:line="288" w:lineRule="auto"/>
        <w:ind w:left="907"/>
        <w:jc w:val="left"/>
      </w:pPr>
      <w:r>
        <w:rPr>
          <w:rFonts w:eastAsia="等线" w:ascii="Arial" w:cs="Arial" w:hAnsi="Arial"/>
          <w:sz w:val="22"/>
        </w:rPr>
        <w:t>理论核心要点：多元智能理论认为，每个人拥有相对独立的八种或九种智能，它们以不同方式组合；不同人群和个人因环境、教育和文化差异，智能发展方向和程度有明显差异；智能强调解决实际问题和生产创造有益产品或服务的能力。该理论使传统智力评估的局限性受到更多关注，当今心智能力评估多由其衍生而来，但由于加德纳未将理论转化为量表或评估工具，相关测评研发并非易事。</w:t>
      </w:r>
    </w:p>
    <w:p>
      <w:pPr>
        <w:spacing w:before="120" w:after="120" w:line="288" w:lineRule="auto"/>
        <w:ind w:left="453"/>
        <w:jc w:val="center"/>
      </w:pPr>
      <w:r>
        <w:drawing>
          <wp:inline distT="0" distR="0" distB="0" distL="0">
            <wp:extent cx="5257800" cy="12477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247775"/>
                    </a:xfrm>
                    <a:prstGeom prst="rect">
                      <a:avLst/>
                    </a:prstGeom>
                  </pic:spPr>
                </pic:pic>
              </a:graphicData>
            </a:graphic>
          </wp:inline>
        </w:drawing>
      </w:r>
    </w:p>
    <w:p>
      <w:pPr>
        <w:spacing w:before="120" w:after="120" w:line="288" w:lineRule="auto"/>
        <w:ind w:left="453"/>
        <w:jc w:val="center"/>
      </w:pPr>
      <w:r>
        <w:rPr>
          <w:rFonts w:eastAsia="等线" w:ascii="Arial" w:cs="Arial" w:hAnsi="Arial"/>
          <w:color w:val="8F959E"/>
          <w:sz w:val="22"/>
        </w:rPr>
        <w:t>能力评估发展进程时间线</w:t>
        <w:br/>
      </w:r>
    </w:p>
    <w:p>
      <w:pPr>
        <w:numPr>
          <w:numId w:val="14"/>
        </w:numPr>
        <w:spacing w:before="120" w:after="120" w:line="288" w:lineRule="auto"/>
        <w:ind w:left="0"/>
        <w:jc w:val="left"/>
      </w:pPr>
      <w:r>
        <w:rPr>
          <w:rFonts w:eastAsia="等线" w:ascii="Arial" w:cs="Arial" w:hAnsi="Arial"/>
          <w:b w:val="true"/>
          <w:sz w:val="22"/>
        </w:rPr>
        <w:t>多元智能五项相关概念与测评类型</w:t>
      </w:r>
    </w:p>
    <w:p>
      <w:pPr>
        <w:numPr>
          <w:numId w:val="15"/>
        </w:numPr>
        <w:spacing w:before="120" w:after="120" w:line="288" w:lineRule="auto"/>
        <w:ind w:left="453"/>
        <w:jc w:val="left"/>
      </w:pPr>
      <w:r>
        <w:rPr>
          <w:rFonts w:eastAsia="等线" w:ascii="Arial" w:cs="Arial" w:hAnsi="Arial"/>
          <w:b w:val="true"/>
          <w:sz w:val="22"/>
        </w:rPr>
        <w:t>多元智能五项的适用人群与原则</w:t>
      </w:r>
    </w:p>
    <w:p>
      <w:pPr>
        <w:numPr>
          <w:numId w:val="16"/>
        </w:numPr>
        <w:spacing w:before="120" w:after="120" w:line="288" w:lineRule="auto"/>
        <w:ind w:left="907"/>
        <w:jc w:val="left"/>
      </w:pPr>
      <w:r>
        <w:rPr>
          <w:rFonts w:eastAsia="等线" w:ascii="Arial" w:cs="Arial" w:hAnsi="Arial"/>
          <w:sz w:val="22"/>
        </w:rPr>
        <w:t>适用人群：说话人 2 指出，多元智能五项测评建议从四年级及以上人群开始进行，因为四年级以下孩子心智、文字阅读量和理解能力尚未发育完全，测试结果可能不准确。不过，如果孩子阅读量足够大，也可尝试，但考虑到中国人整体阅读量情况，一般还是建议四年级以上进行。经过多年迭代，现在的版本适用于四年级以上直至成年人和老年人。</w:t>
      </w:r>
    </w:p>
    <w:p>
      <w:pPr>
        <w:numPr>
          <w:numId w:val="17"/>
        </w:numPr>
        <w:spacing w:before="120" w:after="120" w:line="288" w:lineRule="auto"/>
        <w:ind w:left="907"/>
        <w:jc w:val="left"/>
      </w:pPr>
      <w:r>
        <w:rPr>
          <w:rFonts w:eastAsia="等线" w:ascii="Arial" w:cs="Arial" w:hAnsi="Arial"/>
          <w:sz w:val="22"/>
        </w:rPr>
        <w:t>三项原则：一是定义明确，测试所涉及的能力需在已发表文献中明确定义，如推理逻辑、空间定向等概念都经过大量研究验证；二是已知心智，被测者需具备相应知识储备，如至少学过推理相关知识，所以建议三年级以上，最好四年级以上进行测试；三是知识平等，测试题目对不同年龄、民族的人具有同等门槛，从小学四年级到老年人都可参与，避免因年龄、地域等因素导致不公平。</w:t>
      </w:r>
    </w:p>
    <w:p>
      <w:pPr>
        <w:numPr>
          <w:numId w:val="18"/>
        </w:numPr>
        <w:spacing w:before="120" w:after="120" w:line="288" w:lineRule="auto"/>
        <w:ind w:left="453"/>
        <w:jc w:val="left"/>
      </w:pPr>
      <w:r>
        <w:rPr>
          <w:rFonts w:eastAsia="等线" w:ascii="Arial" w:cs="Arial" w:hAnsi="Arial"/>
          <w:b w:val="true"/>
          <w:sz w:val="22"/>
        </w:rPr>
        <w:t>测评类型与特点</w:t>
      </w:r>
    </w:p>
    <w:p>
      <w:pPr>
        <w:numPr>
          <w:numId w:val="19"/>
        </w:numPr>
        <w:spacing w:before="120" w:after="120" w:line="288" w:lineRule="auto"/>
        <w:ind w:left="907"/>
        <w:jc w:val="left"/>
      </w:pPr>
      <w:r>
        <w:rPr>
          <w:rFonts w:eastAsia="等线" w:ascii="Arial" w:cs="Arial" w:hAnsi="Arial"/>
          <w:sz w:val="22"/>
        </w:rPr>
        <w:t>测量典型反应：这类测评用于测量个体在特定场景下的行为反应，如性格、动机、情商等，无对错之分，也无时间限制，像 MBTI 测评就属于此类。</w:t>
      </w:r>
    </w:p>
    <w:p>
      <w:pPr>
        <w:numPr>
          <w:numId w:val="20"/>
        </w:numPr>
        <w:spacing w:before="120" w:after="120" w:line="288" w:lineRule="auto"/>
        <w:ind w:left="907"/>
        <w:jc w:val="left"/>
      </w:pPr>
      <w:r>
        <w:rPr>
          <w:rFonts w:eastAsia="等线" w:ascii="Arial" w:cs="Arial" w:hAnsi="Arial"/>
          <w:sz w:val="22"/>
        </w:rPr>
        <w:t>测量最高成就表现：又分为成绩测验和能力测验。成绩测验用于评估已学习的知识和技能，常见于教育考试、驾校考驾照、音乐考级等；能力测验衡量个体潜能，综合评估多项能力，如空间、口头推理、数字推理等。能力测验具有客观性、标准化、区分度和关联性等基本属性。客观性可降低主观偏见，以客观方式衡量能力；标准化要求测试条件、心理疏导、测试时间等统一；区分度指能否公平区分个体测试结果，受样本量和地域差异等因素影响；关联性指结果能否预测学习或工作表现，类似于 DISC 中的可信度。</w:t>
      </w:r>
    </w:p>
    <w:p>
      <w:pPr>
        <w:numPr>
          <w:numId w:val="21"/>
        </w:numPr>
        <w:spacing w:before="120" w:after="120" w:line="288" w:lineRule="auto"/>
        <w:ind w:left="907"/>
        <w:jc w:val="left"/>
      </w:pPr>
      <w:r>
        <w:rPr>
          <w:rFonts w:eastAsia="等线" w:ascii="Arial" w:cs="Arial" w:hAnsi="Arial"/>
          <w:sz w:val="22"/>
        </w:rPr>
        <w:t>问卷形式测评的问题：市场上部分测多元智能五项的问卷形式测评不靠谱，因为它让被测者主观给自己打分，可能导致结果不准确，例如唱歌走音的人可能因自身耳朵结构问题意识不到走音，却在问卷中认为自己音感好。</w:t>
      </w:r>
    </w:p>
    <w:p>
      <w:pPr>
        <w:numPr>
          <w:numId w:val="22"/>
        </w:numPr>
        <w:spacing w:before="120" w:after="120" w:line="288" w:lineRule="auto"/>
        <w:ind w:left="0"/>
        <w:jc w:val="left"/>
      </w:pPr>
      <w:r>
        <w:rPr>
          <w:rFonts w:eastAsia="等线" w:ascii="Arial" w:cs="Arial" w:hAnsi="Arial"/>
          <w:b w:val="true"/>
          <w:sz w:val="22"/>
        </w:rPr>
        <w:t>多元智能五项的实施</w:t>
      </w:r>
    </w:p>
    <w:p>
      <w:pPr>
        <w:numPr>
          <w:numId w:val="23"/>
        </w:numPr>
        <w:spacing w:before="120" w:after="120" w:line="288" w:lineRule="auto"/>
        <w:ind w:left="453"/>
        <w:jc w:val="left"/>
      </w:pPr>
      <w:r>
        <w:rPr>
          <w:rFonts w:eastAsia="等线" w:ascii="Arial" w:cs="Arial" w:hAnsi="Arial"/>
          <w:b w:val="true"/>
          <w:sz w:val="22"/>
        </w:rPr>
        <w:t>准备期的注意事项</w:t>
      </w:r>
    </w:p>
    <w:p>
      <w:pPr>
        <w:numPr>
          <w:numId w:val="24"/>
        </w:numPr>
        <w:spacing w:before="120" w:after="120" w:line="288" w:lineRule="auto"/>
        <w:ind w:left="907"/>
        <w:jc w:val="left"/>
      </w:pPr>
      <w:r>
        <w:rPr>
          <w:rFonts w:eastAsia="等线" w:ascii="Arial" w:cs="Arial" w:hAnsi="Arial"/>
          <w:sz w:val="22"/>
        </w:rPr>
        <w:t>心理疏导：无论采用监考还是非监考方式，都要对被测者进行心理疏导，告知测评的目的和用途，缓解其紧张情绪。对于有特殊情况（如学习困难症、ADHD、阅读障碍等经医院确诊的情况）的被测者，要加强心理疏导，让其放松。</w:t>
      </w:r>
    </w:p>
    <w:p>
      <w:pPr>
        <w:numPr>
          <w:numId w:val="25"/>
        </w:numPr>
        <w:spacing w:before="120" w:after="120" w:line="288" w:lineRule="auto"/>
        <w:ind w:left="907"/>
        <w:jc w:val="left"/>
      </w:pPr>
      <w:r>
        <w:rPr>
          <w:rFonts w:eastAsia="等线" w:ascii="Arial" w:cs="Arial" w:hAnsi="Arial"/>
          <w:sz w:val="22"/>
        </w:rPr>
        <w:t>环境要求：实施环境要安静，避免外界干扰影响被测者专注力；建议被测者在精神状态好的时候进行测试，如大多数人早上睡醒半小时后精神状态较好，但具体时间因人而异；要提醒被测者尽量排除被打扰的可能性，如手机调飞行模式、关闭电脑广告弹窗等。</w:t>
      </w:r>
    </w:p>
    <w:p>
      <w:pPr>
        <w:numPr>
          <w:numId w:val="26"/>
        </w:numPr>
        <w:spacing w:before="120" w:after="120" w:line="288" w:lineRule="auto"/>
        <w:ind w:left="907"/>
        <w:jc w:val="left"/>
      </w:pPr>
      <w:r>
        <w:rPr>
          <w:rFonts w:eastAsia="等线" w:ascii="Arial" w:cs="Arial" w:hAnsi="Arial"/>
          <w:sz w:val="22"/>
        </w:rPr>
        <w:t>监考与非监考准备：非监考方式下，要加强对实施环境的说明，提醒被测者注意力集中，建议使用自己熟悉的设备进行测试；监考方式下，开场前要进行正式说明，提醒被测者题目是随机的，做完后在座位上稍等，不要影响他人。同时，可根据实际情况决定是否提醒被测者速度和准确率的重要性，对于 d 和 i 型孩子提醒影响不大，而对于考拉型和猫头鹰型孩子可能会造成紧张。</w:t>
      </w:r>
    </w:p>
    <w:p>
      <w:pPr>
        <w:numPr>
          <w:numId w:val="27"/>
        </w:numPr>
        <w:spacing w:before="120" w:after="120" w:line="288" w:lineRule="auto"/>
        <w:ind w:left="453"/>
        <w:jc w:val="left"/>
      </w:pPr>
      <w:r>
        <w:rPr>
          <w:rFonts w:eastAsia="等线" w:ascii="Arial" w:cs="Arial" w:hAnsi="Arial"/>
          <w:b w:val="true"/>
          <w:sz w:val="22"/>
        </w:rPr>
        <w:t>实施期的要点</w:t>
      </w:r>
    </w:p>
    <w:p>
      <w:pPr>
        <w:numPr>
          <w:numId w:val="28"/>
        </w:numPr>
        <w:spacing w:before="120" w:after="120" w:line="288" w:lineRule="auto"/>
        <w:ind w:left="907"/>
        <w:jc w:val="left"/>
      </w:pPr>
      <w:r>
        <w:rPr>
          <w:rFonts w:eastAsia="等线" w:ascii="Arial" w:cs="Arial" w:hAnsi="Arial"/>
          <w:sz w:val="22"/>
        </w:rPr>
        <w:t>整体介绍评估：时间充足时，可介绍每个测试环节的内容，核心目的是消除被测者的紧张情绪，鼓励其发挥最大水平。要根据不同场景说明评估目的，如针对孩子可提及天赋挖掘和学业匹配，用于职业指导则说明可帮助进行职业规划。同时，要增强被测者的自信心和动力，避免让其产生焦虑或紧张情绪。</w:t>
      </w:r>
    </w:p>
    <w:p>
      <w:pPr>
        <w:numPr>
          <w:numId w:val="29"/>
        </w:numPr>
        <w:spacing w:before="120" w:after="120" w:line="288" w:lineRule="auto"/>
        <w:ind w:left="907"/>
        <w:jc w:val="left"/>
      </w:pPr>
      <w:r>
        <w:rPr>
          <w:rFonts w:eastAsia="等线" w:ascii="Arial" w:cs="Arial" w:hAnsi="Arial"/>
          <w:sz w:val="22"/>
        </w:rPr>
        <w:t>鼓励与秩序要求：鼓励被测者尽全力完成评估，又快又准确地答题，但不要为了追求速度而乱答。提醒被测者一旦开始评估就不要中途停止，除非有特殊情况。监考时，要提醒被测者做完后不要离开座位，避免影响他人。正式开始前，可询问被测者是否有疑问，是否需要提前上洗手间、拿水等，同时提醒不要看手机、用计算机、拿草稿纸、东张西望等。</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1076"/>
        <w:gridCol w:w="6044"/>
        <w:gridCol w:w="1159"/>
      </w:tblGrid>
      <w:tr>
        <w:tc>
          <w:tcPr>
            <w:tcW w:w="1076" w:type="dxa"/>
            <w:tcMar>
              <w:top w:type="dxa" w:w="60"/>
              <w:left w:type="dxa" w:w="120"/>
              <w:bottom w:type="dxa" w:w="30"/>
              <w:right w:type="dxa" w:w="120"/>
            </w:tcMar>
          </w:tcPr>
          <w:p>
            <w:pPr>
              <w:spacing w:before="120" w:after="120" w:line="288" w:lineRule="auto"/>
              <w:ind w:left="0"/>
              <w:jc w:val="left"/>
            </w:pPr>
          </w:p>
        </w:tc>
        <w:tc>
          <w:tcPr>
            <w:tcW w:w="6044" w:type="dxa"/>
            <w:tcMar>
              <w:top w:type="dxa" w:w="60"/>
              <w:left w:type="dxa" w:w="120"/>
              <w:bottom w:type="dxa" w:w="30"/>
              <w:right w:type="dxa" w:w="120"/>
            </w:tcMar>
          </w:tcPr>
          <w:p>
            <w:pPr>
              <w:spacing w:before="120" w:after="120" w:line="288" w:lineRule="auto"/>
              <w:ind w:left="0"/>
              <w:jc w:val="center"/>
            </w:pPr>
            <w:r>
              <w:drawing>
                <wp:inline distT="0" distR="0" distB="0" distL="0">
                  <wp:extent cx="3676650" cy="12763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3676650" cy="12763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多元智能五项实施流程</w:t>
              <w:br/>
            </w:r>
          </w:p>
        </w:tc>
        <w:tc>
          <w:tcPr>
            <w:tcW w:w="1159" w:type="dxa"/>
            <w:tcMar>
              <w:top w:type="dxa" w:w="60"/>
              <w:left w:type="dxa" w:w="120"/>
              <w:bottom w:type="dxa" w:w="30"/>
              <w:right w:type="dxa" w:w="120"/>
            </w:tcMar>
          </w:tcPr>
          <w:p>
            <w:pPr>
              <w:spacing w:before="120" w:after="120" w:line="288" w:lineRule="auto"/>
              <w:ind w:left="0"/>
              <w:jc w:val="left"/>
            </w:pPr>
          </w:p>
        </w:tc>
      </w:tr>
    </w:tbl>
    <w:p>
      <w:pPr>
        <w:numPr>
          <w:numId w:val="30"/>
        </w:numPr>
        <w:spacing w:before="120" w:after="120" w:line="288" w:lineRule="auto"/>
        <w:ind w:left="0"/>
        <w:jc w:val="left"/>
      </w:pPr>
      <w:r>
        <w:rPr>
          <w:rFonts w:eastAsia="等线" w:ascii="Arial" w:cs="Arial" w:hAnsi="Arial"/>
          <w:b w:val="true"/>
          <w:sz w:val="22"/>
        </w:rPr>
        <w:t>多元智能五项报告的解读</w:t>
      </w:r>
    </w:p>
    <w:p>
      <w:pPr>
        <w:numPr>
          <w:numId w:val="31"/>
        </w:numPr>
        <w:spacing w:before="120" w:after="120" w:line="288" w:lineRule="auto"/>
        <w:ind w:left="453"/>
        <w:jc w:val="left"/>
      </w:pPr>
      <w:r>
        <w:rPr>
          <w:rFonts w:eastAsia="等线" w:ascii="Arial" w:cs="Arial" w:hAnsi="Arial"/>
          <w:b w:val="true"/>
          <w:sz w:val="22"/>
        </w:rPr>
        <w:t>专业术语理解</w:t>
      </w:r>
    </w:p>
    <w:p>
      <w:pPr>
        <w:numPr>
          <w:numId w:val="32"/>
        </w:numPr>
        <w:spacing w:before="120" w:after="120" w:line="288" w:lineRule="auto"/>
        <w:ind w:left="907"/>
        <w:jc w:val="left"/>
      </w:pPr>
      <w:r>
        <w:rPr>
          <w:rFonts w:eastAsia="等线" w:ascii="Arial" w:cs="Arial" w:hAnsi="Arial"/>
          <w:sz w:val="22"/>
        </w:rPr>
        <w:t>正态分布：指大多数自然存在的因素在人群中呈现类似钟摆的分布情况，如测量中国人的鞋子尺寸、能力、潜力、身高时，可绘制出频率分布图，大部分人处于平均分位置，少部分人处于两端。在评估中，记忆力、专注力、推理智力等都采用这种分布方式。</w:t>
      </w:r>
    </w:p>
    <w:p>
      <w:pPr>
        <w:numPr>
          <w:numId w:val="33"/>
        </w:numPr>
        <w:spacing w:before="120" w:after="120" w:line="288" w:lineRule="auto"/>
        <w:ind w:left="907"/>
        <w:jc w:val="left"/>
      </w:pPr>
      <w:r>
        <w:rPr>
          <w:rFonts w:eastAsia="等线" w:ascii="Arial" w:cs="Arial" w:hAnsi="Arial"/>
          <w:sz w:val="22"/>
        </w:rPr>
        <w:t>常模：设置常模是为了赋予测试分数心理意义，作为参照物将个体得分与参与同等评估的人进行对比，说明个体在人群中的相对位置，如超过百分之多少的同龄人等。建立常模对目标人群数量和范围有要求，不同年龄段的人要与同年龄段的常模进行比较。</w:t>
      </w:r>
    </w:p>
    <w:p>
      <w:pPr>
        <w:numPr>
          <w:numId w:val="34"/>
        </w:numPr>
        <w:spacing w:before="120" w:after="120" w:line="288" w:lineRule="auto"/>
        <w:ind w:left="453"/>
        <w:jc w:val="left"/>
      </w:pPr>
      <w:r>
        <w:rPr>
          <w:rFonts w:eastAsia="等线" w:ascii="Arial" w:cs="Arial" w:hAnsi="Arial"/>
          <w:b w:val="true"/>
          <w:sz w:val="22"/>
        </w:rPr>
        <w:t>报告数据与图表解读</w:t>
      </w:r>
    </w:p>
    <w:p>
      <w:pPr>
        <w:numPr>
          <w:numId w:val="35"/>
        </w:numPr>
        <w:spacing w:before="120" w:after="120" w:line="288" w:lineRule="auto"/>
        <w:ind w:left="907"/>
        <w:jc w:val="left"/>
      </w:pPr>
      <w:r>
        <w:rPr>
          <w:rFonts w:eastAsia="等线" w:ascii="Arial" w:cs="Arial" w:hAnsi="Arial"/>
          <w:sz w:val="22"/>
        </w:rPr>
        <w:t>数据含义：报告中未明确写出低、低于平均水平等文字描述，以免给孩子造成心理打击。最里面 0 - 20 期表示在常模中相对靠后的位置，中间黄色部分表示平均水平。综合水平是五项加权后的综合得分，每项有具体得分，细心指数是综合五项的正确率，报告子项中还有每个维度单独的信心指数。</w:t>
      </w:r>
    </w:p>
    <w:p>
      <w:pPr>
        <w:numPr>
          <w:numId w:val="36"/>
        </w:numPr>
        <w:spacing w:before="120" w:after="120" w:line="288" w:lineRule="auto"/>
        <w:ind w:left="907"/>
        <w:jc w:val="left"/>
      </w:pPr>
      <w:r>
        <w:rPr>
          <w:rFonts w:eastAsia="等线" w:ascii="Arial" w:cs="Arial" w:hAnsi="Arial"/>
          <w:sz w:val="22"/>
        </w:rPr>
        <w:t>正向解读原则：解读时要正向表达，即使孩子得分低于平均水平也不要消极评价，因为能考上 985 的孩子平均分也大概在二十几。</w:t>
      </w:r>
    </w:p>
    <w:p>
      <w:pPr>
        <w:numPr>
          <w:numId w:val="37"/>
        </w:numPr>
        <w:spacing w:before="120" w:after="120" w:line="288" w:lineRule="auto"/>
        <w:ind w:left="453"/>
        <w:jc w:val="left"/>
      </w:pPr>
      <w:r>
        <w:rPr>
          <w:rFonts w:eastAsia="等线" w:ascii="Arial" w:cs="Arial" w:hAnsi="Arial"/>
          <w:b w:val="true"/>
          <w:sz w:val="22"/>
        </w:rPr>
        <w:t>五项能力的具体解读</w:t>
      </w:r>
    </w:p>
    <w:p>
      <w:pPr>
        <w:numPr>
          <w:numId w:val="38"/>
        </w:numPr>
        <w:spacing w:before="120" w:after="120" w:line="288" w:lineRule="auto"/>
        <w:ind w:left="907"/>
        <w:jc w:val="left"/>
      </w:pPr>
      <w:r>
        <w:rPr>
          <w:rFonts w:eastAsia="等线" w:ascii="Arial" w:cs="Arial" w:hAnsi="Arial"/>
          <w:b w:val="true"/>
          <w:sz w:val="22"/>
        </w:rPr>
        <w:t>演绎推理</w:t>
      </w:r>
    </w:p>
    <w:p>
      <w:pPr>
        <w:numPr>
          <w:numId w:val="39"/>
        </w:numPr>
        <w:spacing w:before="120" w:after="120" w:line="288" w:lineRule="auto"/>
        <w:ind w:left="1360"/>
        <w:jc w:val="left"/>
      </w:pPr>
      <w:r>
        <w:rPr>
          <w:rFonts w:eastAsia="等线" w:ascii="Arial" w:cs="Arial" w:hAnsi="Arial"/>
          <w:sz w:val="22"/>
        </w:rPr>
        <w:t>能力定义：演绎推理评估既包括流体智力又包括晶体智力，相对偏流体，指个体在记忆中储存平行信息的多少，以及根据这些信息给出逻辑结论的能力，类似于打辩论赛时快速总结和输出观点的能力，也像考研管理专业统考中的逻辑题考查的能力，以已知事实为前提推导新结论。</w:t>
      </w:r>
    </w:p>
    <w:p>
      <w:pPr>
        <w:numPr>
          <w:numId w:val="40"/>
        </w:numPr>
        <w:spacing w:before="120" w:after="120" w:line="288" w:lineRule="auto"/>
        <w:ind w:left="1360"/>
        <w:jc w:val="left"/>
      </w:pPr>
      <w:r>
        <w:rPr>
          <w:rFonts w:eastAsia="等线" w:ascii="Arial" w:cs="Arial" w:hAnsi="Arial"/>
          <w:sz w:val="22"/>
        </w:rPr>
        <w:t>高低分表现：分数越高推理能力越强，但绝对的高和低都有弊端。高分者反应快、嘴巴说话速度快，擅长举例，容易给人聪明的感觉；但可能因学习容易而觉得无聊，难以坚持深入学习。低分者表达和组织语言需要更多时间，可能说话不流利，短时记忆能力相对较弱。不过，教育和后天训练可以弥补反应慢的情况，如有的销售虽推理能力低，但通过长期培训和积累，在熟悉领域能表现出较好的表达能力。</w:t>
      </w:r>
    </w:p>
    <w:p>
      <w:pPr>
        <w:numPr>
          <w:numId w:val="41"/>
        </w:numPr>
        <w:spacing w:before="120" w:after="120" w:line="288" w:lineRule="auto"/>
        <w:ind w:left="1360"/>
        <w:jc w:val="left"/>
      </w:pPr>
      <w:r>
        <w:rPr>
          <w:rFonts w:eastAsia="等线" w:ascii="Arial" w:cs="Arial" w:hAnsi="Arial"/>
          <w:sz w:val="22"/>
        </w:rPr>
        <w:t>应对策略：对于演绎推理能力低的人，要给他们足够时间思考和得出结论，提前告知相关信息，让他们将信息书面化，做事情前先提问并确保理解正确，可让他们通过演练如玩狼人杀等游戏来提升推理技巧。</w:t>
      </w:r>
    </w:p>
    <w:p>
      <w:pPr>
        <w:numPr>
          <w:numId w:val="42"/>
        </w:numPr>
        <w:spacing w:before="120" w:after="120" w:line="288" w:lineRule="auto"/>
        <w:ind w:left="907"/>
        <w:jc w:val="left"/>
      </w:pPr>
      <w:r>
        <w:rPr>
          <w:rFonts w:eastAsia="等线" w:ascii="Arial" w:cs="Arial" w:hAnsi="Arial"/>
          <w:b w:val="true"/>
          <w:sz w:val="22"/>
        </w:rPr>
        <w:t>细节感知</w:t>
      </w:r>
    </w:p>
    <w:p>
      <w:pPr>
        <w:numPr>
          <w:numId w:val="43"/>
        </w:numPr>
        <w:spacing w:before="120" w:after="120" w:line="288" w:lineRule="auto"/>
        <w:ind w:left="1360"/>
        <w:jc w:val="left"/>
      </w:pPr>
      <w:r>
        <w:rPr>
          <w:rFonts w:eastAsia="等线" w:ascii="Arial" w:cs="Arial" w:hAnsi="Arial"/>
          <w:sz w:val="22"/>
        </w:rPr>
        <w:t>能力定义：评估个体识别细节的能力，包括检查书面文字材料、数字图表、PPT 等中的错误，以及在大量信息中忽略无关信息、抓重点的能力，也涉及处理信息的速度和语义感知能力。</w:t>
      </w:r>
    </w:p>
    <w:p>
      <w:pPr>
        <w:numPr>
          <w:numId w:val="44"/>
        </w:numPr>
        <w:spacing w:before="120" w:after="120" w:line="288" w:lineRule="auto"/>
        <w:ind w:left="1360"/>
        <w:jc w:val="left"/>
      </w:pPr>
      <w:r>
        <w:rPr>
          <w:rFonts w:eastAsia="等线" w:ascii="Arial" w:cs="Arial" w:hAnsi="Arial"/>
          <w:sz w:val="22"/>
        </w:rPr>
        <w:t>高低分表现：高分者阅读速度快，玩连连看快，不易脸盲；低分者可能存在专注力差、阅读障碍等问题，在这方面得分较低。若遇到专注力尚可但得分低的情况，可能存在阅读障碍或 ADHD，建议家长带孩子去医院二次确诊。</w:t>
      </w:r>
    </w:p>
    <w:p>
      <w:pPr>
        <w:numPr>
          <w:numId w:val="45"/>
        </w:numPr>
        <w:spacing w:before="120" w:after="120" w:line="288" w:lineRule="auto"/>
        <w:ind w:left="1360"/>
        <w:jc w:val="left"/>
      </w:pPr>
      <w:r>
        <w:rPr>
          <w:rFonts w:eastAsia="等线" w:ascii="Arial" w:cs="Arial" w:hAnsi="Arial"/>
          <w:sz w:val="22"/>
        </w:rPr>
        <w:t>建议：建议使用 checklist 核查清单，做重要文档或事情时给他们足够时间，避免压力，重要信息可安排他人二次核查，也可通过玩“大家来找茬”等游戏进行测试。</w:t>
      </w:r>
    </w:p>
    <w:p>
      <w:pPr>
        <w:numPr>
          <w:numId w:val="46"/>
        </w:numPr>
        <w:spacing w:before="120" w:after="120" w:line="288" w:lineRule="auto"/>
        <w:ind w:left="907"/>
        <w:jc w:val="left"/>
      </w:pPr>
      <w:r>
        <w:rPr>
          <w:rFonts w:eastAsia="等线" w:ascii="Arial" w:cs="Arial" w:hAnsi="Arial"/>
          <w:b w:val="true"/>
          <w:sz w:val="22"/>
        </w:rPr>
        <w:t>数字计算</w:t>
      </w:r>
    </w:p>
    <w:p>
      <w:pPr>
        <w:numPr>
          <w:numId w:val="47"/>
        </w:numPr>
        <w:spacing w:before="120" w:after="120" w:line="288" w:lineRule="auto"/>
        <w:ind w:left="1360"/>
        <w:jc w:val="left"/>
      </w:pPr>
      <w:r>
        <w:rPr>
          <w:rFonts w:eastAsia="等线" w:ascii="Arial" w:cs="Arial" w:hAnsi="Arial"/>
          <w:sz w:val="22"/>
        </w:rPr>
        <w:t>能力定义：该测评涉及流体智力和一般记忆，是利用数字计算测量心智敏感性的测试，反映个体集中精力并轻松使用定量概念的程度，但数字计算能力强并不等同于数学好，数学还涉及空间定向、推理能力等多方面。</w:t>
      </w:r>
    </w:p>
    <w:p>
      <w:pPr>
        <w:numPr>
          <w:numId w:val="48"/>
        </w:numPr>
        <w:spacing w:before="120" w:after="120" w:line="288" w:lineRule="auto"/>
        <w:ind w:left="1360"/>
        <w:jc w:val="left"/>
      </w:pPr>
      <w:r>
        <w:rPr>
          <w:rFonts w:eastAsia="等线" w:ascii="Arial" w:cs="Arial" w:hAnsi="Arial"/>
          <w:sz w:val="22"/>
        </w:rPr>
        <w:t>高低分表现：学过珠心算的人可能在该测评中分数偏低，因为其计算方式与测评要求的正常大脑计算方式不同。低分者天然排斥数字计算题目，处理定量概念不自信，做数字计算时注意力弱。但计算器和 Excel 公式等工具可在一定程度上弥补不足，成年人通过后天工作训练也能提升这方面能力。</w:t>
      </w:r>
    </w:p>
    <w:p>
      <w:pPr>
        <w:numPr>
          <w:numId w:val="49"/>
        </w:numPr>
        <w:spacing w:before="120" w:after="120" w:line="288" w:lineRule="auto"/>
        <w:ind w:left="1360"/>
        <w:jc w:val="left"/>
      </w:pPr>
      <w:r>
        <w:rPr>
          <w:rFonts w:eastAsia="等线" w:ascii="Arial" w:cs="Arial" w:hAnsi="Arial"/>
          <w:sz w:val="22"/>
        </w:rPr>
        <w:t>注意事项：解读时要考虑被测者后天的工作经验，明确该测评测的是数字计算能力，而非数学能力。</w:t>
      </w:r>
    </w:p>
    <w:p>
      <w:pPr>
        <w:numPr>
          <w:numId w:val="50"/>
        </w:numPr>
        <w:spacing w:before="120" w:after="120" w:line="288" w:lineRule="auto"/>
        <w:ind w:left="907"/>
        <w:jc w:val="left"/>
      </w:pPr>
      <w:r>
        <w:rPr>
          <w:rFonts w:eastAsia="等线" w:ascii="Arial" w:cs="Arial" w:hAnsi="Arial"/>
          <w:b w:val="true"/>
          <w:sz w:val="22"/>
        </w:rPr>
        <w:t>词义理解</w:t>
      </w:r>
    </w:p>
    <w:p>
      <w:pPr>
        <w:numPr>
          <w:numId w:val="51"/>
        </w:numPr>
        <w:spacing w:before="120" w:after="120" w:line="288" w:lineRule="auto"/>
        <w:ind w:left="1360"/>
        <w:jc w:val="left"/>
      </w:pPr>
      <w:r>
        <w:rPr>
          <w:rFonts w:eastAsia="等线" w:ascii="Arial" w:cs="Arial" w:hAnsi="Arial"/>
          <w:sz w:val="22"/>
        </w:rPr>
        <w:t>能力定义：涉及流体智力和晶体智力，与推理能力的区别在于，词义理解主要负责信息输入，即个体吸收学习新知识的速度，以及理解书面文字信息、口头语言并清晰流畅表达自己想法的能力，不仅在熟悉领域，还包括在不熟悉领域快速吸收和传达知识的能力。</w:t>
      </w:r>
    </w:p>
    <w:p>
      <w:pPr>
        <w:numPr>
          <w:numId w:val="52"/>
        </w:numPr>
        <w:spacing w:before="120" w:after="120" w:line="288" w:lineRule="auto"/>
        <w:ind w:left="1360"/>
        <w:jc w:val="left"/>
      </w:pPr>
      <w:r>
        <w:rPr>
          <w:rFonts w:eastAsia="等线" w:ascii="Arial" w:cs="Arial" w:hAnsi="Arial"/>
          <w:sz w:val="22"/>
        </w:rPr>
        <w:t>高低分表现：高分者即便遇到复杂表述也能一听就懂，容易给人聪明的感觉；低分者难以理解大批量词语，对同近义词、反义词的理解反应慢。</w:t>
      </w:r>
    </w:p>
    <w:p>
      <w:pPr>
        <w:numPr>
          <w:numId w:val="53"/>
        </w:numPr>
        <w:spacing w:before="120" w:after="120" w:line="288" w:lineRule="auto"/>
        <w:ind w:left="1360"/>
        <w:jc w:val="left"/>
      </w:pPr>
      <w:r>
        <w:rPr>
          <w:rFonts w:eastAsia="等线" w:ascii="Arial" w:cs="Arial" w:hAnsi="Arial"/>
          <w:sz w:val="22"/>
        </w:rPr>
        <w:t>建议：与低分者沟通时尽量使用简单易懂的词汇，遇到不懂的可通过手机查询或向他人提问，大量阅读可提升词义理解和细节感知能力。</w:t>
      </w:r>
    </w:p>
    <w:p>
      <w:pPr>
        <w:numPr>
          <w:numId w:val="54"/>
        </w:numPr>
        <w:spacing w:before="120" w:after="120" w:line="288" w:lineRule="auto"/>
        <w:ind w:left="907"/>
        <w:jc w:val="left"/>
      </w:pPr>
      <w:r>
        <w:rPr>
          <w:rFonts w:eastAsia="等线" w:ascii="Arial" w:cs="Arial" w:hAnsi="Arial"/>
          <w:b w:val="true"/>
          <w:sz w:val="22"/>
        </w:rPr>
        <w:t>空间定向</w:t>
      </w:r>
    </w:p>
    <w:p>
      <w:pPr>
        <w:numPr>
          <w:numId w:val="55"/>
        </w:numPr>
        <w:spacing w:before="120" w:after="120" w:line="288" w:lineRule="auto"/>
        <w:ind w:left="1360"/>
        <w:jc w:val="left"/>
      </w:pPr>
      <w:r>
        <w:rPr>
          <w:rFonts w:eastAsia="等线" w:ascii="Arial" w:cs="Arial" w:hAnsi="Arial"/>
          <w:sz w:val="22"/>
        </w:rPr>
        <w:t>能力定义：主要测心理旋转能力，4 岁小孩就已具备该能力，指个体想象形状或图案组合成整体的能力，涉及对空间方位、移动、旋转、对称性透视等方面的思考和理解，以及识别物体形状、镜像图形和二维空间形状的能力，体现空间想象和解决空间问题的能力。</w:t>
      </w:r>
    </w:p>
    <w:p>
      <w:pPr>
        <w:numPr>
          <w:numId w:val="56"/>
        </w:numPr>
        <w:spacing w:before="120" w:after="120" w:line="288" w:lineRule="auto"/>
        <w:ind w:left="1360"/>
        <w:jc w:val="left"/>
      </w:pPr>
      <w:r>
        <w:rPr>
          <w:rFonts w:eastAsia="等线" w:ascii="Arial" w:cs="Arial" w:hAnsi="Arial"/>
          <w:sz w:val="22"/>
        </w:rPr>
        <w:t>高低分表现：高分者很少迷路，处理抽象问题能力强，适合学习机械设计、工程设计等专业；但有些人虽空间能力不强却不迷路，可能是因为记忆或特定环境因素。男性在空间能力方面总体上可能比女性强，但并非绝对。推理能力强的人有时可通过推理弥补空间能力不足，解读时需二次确认。低分者在学习中处理几何、物理、化学等需要空间能力的题目时会遇到困难。</w:t>
      </w:r>
    </w:p>
    <w:p>
      <w:pPr>
        <w:numPr>
          <w:numId w:val="57"/>
        </w:numPr>
        <w:spacing w:before="120" w:after="120" w:line="288" w:lineRule="auto"/>
        <w:ind w:left="0"/>
        <w:jc w:val="left"/>
      </w:pPr>
      <w:r>
        <w:rPr>
          <w:rFonts w:eastAsia="等线" w:ascii="Arial" w:cs="Arial" w:hAnsi="Arial"/>
          <w:b w:val="true"/>
          <w:sz w:val="22"/>
        </w:rPr>
        <w:t>多元智能五项对学习和职业的影响</w:t>
      </w:r>
    </w:p>
    <w:p>
      <w:pPr>
        <w:numPr>
          <w:numId w:val="58"/>
        </w:numPr>
        <w:spacing w:before="120" w:after="120" w:line="288" w:lineRule="auto"/>
        <w:ind w:left="453"/>
        <w:jc w:val="left"/>
      </w:pPr>
      <w:r>
        <w:rPr>
          <w:rFonts w:eastAsia="等线" w:ascii="Arial" w:cs="Arial" w:hAnsi="Arial"/>
          <w:b w:val="true"/>
          <w:sz w:val="22"/>
        </w:rPr>
        <w:t>对学习的影响</w:t>
      </w:r>
    </w:p>
    <w:p>
      <w:pPr>
        <w:numPr>
          <w:numId w:val="59"/>
        </w:numPr>
        <w:spacing w:before="120" w:after="120" w:line="288" w:lineRule="auto"/>
        <w:ind w:left="907"/>
        <w:jc w:val="left"/>
      </w:pPr>
      <w:r>
        <w:rPr>
          <w:rFonts w:eastAsia="等线" w:ascii="Arial" w:cs="Arial" w:hAnsi="Arial"/>
          <w:sz w:val="22"/>
        </w:rPr>
        <w:t>推理能力：有助于学生对学科知识点进行有条理的分析、理解和记忆，在数学、物理、化学、生物、语文、政治等学科中都有重要应用，如数学中的证明题、物理化学中的问题推导、语文和政治中的文本阅读理解等都需要推理能力。</w:t>
      </w:r>
    </w:p>
    <w:p>
      <w:pPr>
        <w:numPr>
          <w:numId w:val="60"/>
        </w:numPr>
        <w:spacing w:before="120" w:after="120" w:line="288" w:lineRule="auto"/>
        <w:ind w:left="907"/>
        <w:jc w:val="left"/>
      </w:pPr>
      <w:r>
        <w:rPr>
          <w:rFonts w:eastAsia="等线" w:ascii="Arial" w:cs="Arial" w:hAnsi="Arial"/>
          <w:sz w:val="22"/>
        </w:rPr>
        <w:t>词义理解：若学生无法正确理解术语或概念的内涵和外延，就难以把握学科知识点的本质，在文科和自然学科中都很重要，同时也影响阅读理解和沟通表达能力，如写作文、答政治题等。推理能力和词义理解能力对所有学科都有影响，若这两项能力较弱，会影响学生的学习自信心和对学科的态度。</w:t>
      </w:r>
    </w:p>
    <w:p>
      <w:pPr>
        <w:numPr>
          <w:numId w:val="61"/>
        </w:numPr>
        <w:spacing w:before="120" w:after="120" w:line="288" w:lineRule="auto"/>
        <w:ind w:left="907"/>
        <w:jc w:val="left"/>
      </w:pPr>
      <w:r>
        <w:rPr>
          <w:rFonts w:eastAsia="等线" w:ascii="Arial" w:cs="Arial" w:hAnsi="Arial"/>
          <w:sz w:val="22"/>
        </w:rPr>
        <w:t>空间能力：影响学生在脑海中形成概念和关系清晰图像的能力，对数学中的几何、物理中的力学和电磁学、化学中的分子结构、生物中的细胞结构、地理中的地图阅读等学科的学习有重要作用，还能激发学生的创造力和创新思维。</w:t>
      </w:r>
    </w:p>
    <w:p>
      <w:pPr>
        <w:numPr>
          <w:numId w:val="62"/>
        </w:numPr>
        <w:spacing w:before="120" w:after="120" w:line="288" w:lineRule="auto"/>
        <w:ind w:left="907"/>
        <w:jc w:val="left"/>
      </w:pPr>
      <w:r>
        <w:rPr>
          <w:rFonts w:eastAsia="等线" w:ascii="Arial" w:cs="Arial" w:hAnsi="Arial"/>
          <w:sz w:val="22"/>
        </w:rPr>
        <w:t>数学计算：在数学、物理、化学、生物、地理等需要计算的学科中都会产生影响，若能力相对较弱，会影响解决问题的速度和准确性，进而影响成绩。</w:t>
      </w:r>
    </w:p>
    <w:p>
      <w:pPr>
        <w:numPr>
          <w:numId w:val="63"/>
        </w:numPr>
        <w:spacing w:before="120" w:after="120" w:line="288" w:lineRule="auto"/>
        <w:ind w:left="907"/>
        <w:jc w:val="left"/>
      </w:pPr>
      <w:r>
        <w:rPr>
          <w:rFonts w:eastAsia="等线" w:ascii="Arial" w:cs="Arial" w:hAnsi="Arial"/>
          <w:sz w:val="22"/>
        </w:rPr>
        <w:t>感知能力：影响阅读速度和信息处理能力，若能力较弱，阅读学科材料会吃力，可能错过重要信息，影响学业，在考试中也可能出现时间不够用、学习效率低等问题。</w:t>
      </w:r>
    </w:p>
    <w:p>
      <w:pPr>
        <w:numPr>
          <w:numId w:val="64"/>
        </w:numPr>
        <w:spacing w:before="120" w:after="120" w:line="288" w:lineRule="auto"/>
        <w:ind w:left="453"/>
        <w:jc w:val="left"/>
      </w:pPr>
      <w:r>
        <w:rPr>
          <w:rFonts w:eastAsia="等线" w:ascii="Arial" w:cs="Arial" w:hAnsi="Arial"/>
          <w:b w:val="true"/>
          <w:sz w:val="22"/>
        </w:rPr>
        <w:t>对职业的建议</w:t>
      </w:r>
    </w:p>
    <w:p>
      <w:pPr>
        <w:numPr>
          <w:numId w:val="65"/>
        </w:numPr>
        <w:spacing w:before="120" w:after="120" w:line="288" w:lineRule="auto"/>
        <w:ind w:left="907"/>
        <w:jc w:val="left"/>
      </w:pPr>
      <w:r>
        <w:rPr>
          <w:rFonts w:eastAsia="等线" w:ascii="Arial" w:cs="Arial" w:hAnsi="Arial"/>
          <w:sz w:val="22"/>
        </w:rPr>
        <w:t>能力与职业匹配：推理能力和词义理解能力分别对应不同职业方向，输入好（词义理解）适合文科相关职业如律师，输出好（推理能力强）适合与表达相关的职业如演说家、讲师；空间定向能力好适合与空间相关的职业。但有些职业可能对多项能力都有要求，具体职业选择需综合考虑。</w:t>
      </w:r>
    </w:p>
    <w:p>
      <w:pPr>
        <w:numPr>
          <w:numId w:val="66"/>
        </w:numPr>
        <w:spacing w:before="120" w:after="120" w:line="288" w:lineRule="auto"/>
        <w:ind w:left="907"/>
        <w:jc w:val="left"/>
      </w:pPr>
      <w:r>
        <w:rPr>
          <w:rFonts w:eastAsia="等线" w:ascii="Arial" w:cs="Arial" w:hAnsi="Arial"/>
          <w:sz w:val="22"/>
        </w:rPr>
        <w:t>能力提升建议：对于各项能力相对偏弱的情况，杨洋老师的课程中有更详细的解决方法，不过对于初中以上的孩子，提升时间相对有限，该建议更多适用于小学阶段的孩子。</w:t>
      </w:r>
    </w:p>
    <w:p>
      <w:pPr>
        <w:numPr>
          <w:numId w:val="67"/>
        </w:numPr>
        <w:spacing w:before="120" w:after="120" w:line="288" w:lineRule="auto"/>
        <w:ind w:left="0"/>
        <w:jc w:val="left"/>
      </w:pPr>
      <w:r>
        <w:rPr>
          <w:rFonts w:eastAsia="等线" w:ascii="Arial" w:cs="Arial" w:hAnsi="Arial"/>
          <w:b w:val="true"/>
          <w:sz w:val="22"/>
        </w:rPr>
        <w:t>多元智能五项的局限性与注意事项</w:t>
      </w:r>
    </w:p>
    <w:p>
      <w:pPr>
        <w:numPr>
          <w:numId w:val="68"/>
        </w:numPr>
        <w:spacing w:before="120" w:after="120" w:line="288" w:lineRule="auto"/>
        <w:ind w:left="453"/>
        <w:jc w:val="left"/>
      </w:pPr>
      <w:r>
        <w:rPr>
          <w:rFonts w:eastAsia="等线" w:ascii="Arial" w:cs="Arial" w:hAnsi="Arial"/>
          <w:b w:val="true"/>
          <w:sz w:val="22"/>
        </w:rPr>
        <w:t>精神状态影响</w:t>
      </w:r>
      <w:r>
        <w:rPr>
          <w:rFonts w:eastAsia="等线" w:ascii="Arial" w:cs="Arial" w:hAnsi="Arial"/>
          <w:sz w:val="22"/>
        </w:rPr>
        <w:t>：测评结果受精神状态影响较大，需在精力充沛时进行，否则结论可能不准确。</w:t>
      </w:r>
    </w:p>
    <w:p>
      <w:pPr>
        <w:numPr>
          <w:numId w:val="69"/>
        </w:numPr>
        <w:spacing w:before="120" w:after="120" w:line="288" w:lineRule="auto"/>
        <w:ind w:left="453"/>
        <w:jc w:val="left"/>
      </w:pPr>
      <w:r>
        <w:rPr>
          <w:rFonts w:eastAsia="等线" w:ascii="Arial" w:cs="Arial" w:hAnsi="Arial"/>
          <w:b w:val="true"/>
          <w:sz w:val="22"/>
        </w:rPr>
        <w:t>本能反应要求</w:t>
      </w:r>
      <w:r>
        <w:rPr>
          <w:rFonts w:eastAsia="等线" w:ascii="Arial" w:cs="Arial" w:hAnsi="Arial"/>
          <w:sz w:val="22"/>
        </w:rPr>
        <w:t>：答题时要按照本能反应回答，尤其是推理演绎推理能力强的人，避免通过推理找规律答题，以保证结果的准确性。</w:t>
      </w:r>
    </w:p>
    <w:p>
      <w:pPr>
        <w:numPr>
          <w:numId w:val="70"/>
        </w:numPr>
        <w:spacing w:before="120" w:after="120" w:line="288" w:lineRule="auto"/>
        <w:ind w:left="453"/>
        <w:jc w:val="left"/>
      </w:pPr>
      <w:r>
        <w:rPr>
          <w:rFonts w:eastAsia="等线" w:ascii="Arial" w:cs="Arial" w:hAnsi="Arial"/>
          <w:b w:val="true"/>
          <w:sz w:val="22"/>
        </w:rPr>
        <w:t>专注力影响</w:t>
      </w:r>
      <w:r>
        <w:rPr>
          <w:rFonts w:eastAsia="等线" w:ascii="Arial" w:cs="Arial" w:hAnsi="Arial"/>
          <w:sz w:val="22"/>
        </w:rPr>
        <w:t>：专注力差的人对各项能力测评都会有影响，尤其在细节感知和数字计算方面影响更大，因为这两项需要在短时间内集中精力解决问题。</w:t>
      </w:r>
    </w:p>
    <w:p>
      <w:pPr>
        <w:numPr>
          <w:numId w:val="71"/>
        </w:numPr>
        <w:spacing w:before="120" w:after="120" w:line="288" w:lineRule="auto"/>
        <w:ind w:left="453"/>
        <w:jc w:val="left"/>
      </w:pPr>
      <w:r>
        <w:rPr>
          <w:rFonts w:eastAsia="等线" w:ascii="Arial" w:cs="Arial" w:hAnsi="Arial"/>
          <w:b w:val="true"/>
          <w:sz w:val="22"/>
        </w:rPr>
        <w:t>避免反复测试</w:t>
      </w:r>
      <w:r>
        <w:rPr>
          <w:rFonts w:eastAsia="等线" w:ascii="Arial" w:cs="Arial" w:hAnsi="Arial"/>
          <w:sz w:val="22"/>
        </w:rPr>
        <w:t>：不能将测评当作测试题反复练习，因为这是能力测试，不是成绩测试，反复用同一套题测试无意义，建议隔半年或一年重新测试，以评估能力提升情况。</w:t>
      </w:r>
    </w:p>
    <w:p>
      <w:pPr>
        <w:numPr>
          <w:numId w:val="72"/>
        </w:numPr>
        <w:spacing w:before="120" w:after="120" w:line="288" w:lineRule="auto"/>
        <w:ind w:left="0"/>
        <w:jc w:val="left"/>
      </w:pPr>
      <w:r>
        <w:rPr>
          <w:rFonts w:eastAsia="等线" w:ascii="Arial" w:cs="Arial" w:hAnsi="Arial"/>
          <w:b w:val="true"/>
          <w:sz w:val="22"/>
        </w:rPr>
        <w:t>客户服务流程</w:t>
      </w:r>
    </w:p>
    <w:p>
      <w:pPr>
        <w:numPr>
          <w:numId w:val="73"/>
        </w:numPr>
        <w:spacing w:before="120" w:after="120" w:line="288" w:lineRule="auto"/>
        <w:ind w:left="453"/>
        <w:jc w:val="left"/>
      </w:pPr>
      <w:r>
        <w:rPr>
          <w:rFonts w:eastAsia="等线" w:ascii="Arial" w:cs="Arial" w:hAnsi="Arial"/>
          <w:b w:val="true"/>
          <w:sz w:val="22"/>
        </w:rPr>
        <w:t>反馈目标与解读原则</w:t>
      </w:r>
    </w:p>
    <w:p>
      <w:pPr>
        <w:numPr>
          <w:numId w:val="74"/>
        </w:numPr>
        <w:spacing w:before="120" w:after="120" w:line="288" w:lineRule="auto"/>
        <w:ind w:left="907"/>
        <w:jc w:val="left"/>
      </w:pPr>
      <w:r>
        <w:rPr>
          <w:rFonts w:eastAsia="等线" w:ascii="Arial" w:cs="Arial" w:hAnsi="Arial"/>
          <w:sz w:val="22"/>
        </w:rPr>
        <w:t>反馈目标：解读目标要积极正向，让被测者认识到智能是多元的，一项能力弱不代表整体能力差；要以有意义的方式呈现评估结果，避免让被测者因分数低而产生负面情绪；将评估结果与学习或工作场景相结合，让被测者理解其在实际中的影响；讲解能力对学习的影响，为后续制定提升方案做铺垫。</w:t>
      </w:r>
    </w:p>
    <w:p>
      <w:pPr>
        <w:numPr>
          <w:numId w:val="75"/>
        </w:numPr>
        <w:spacing w:before="120" w:after="120" w:line="288" w:lineRule="auto"/>
        <w:ind w:left="907"/>
        <w:jc w:val="left"/>
      </w:pPr>
      <w:r>
        <w:rPr>
          <w:rFonts w:eastAsia="等线" w:ascii="Arial" w:cs="Arial" w:hAnsi="Arial"/>
          <w:sz w:val="22"/>
        </w:rPr>
        <w:t>解读原则：开场前了解场景，询问被测者是否做过类似评估，介绍评估目的，鼓励其以积极心态看待结果，说明评估结果的保密情况并告知解读时长。</w:t>
      </w:r>
    </w:p>
    <w:p>
      <w:pPr>
        <w:numPr>
          <w:numId w:val="76"/>
        </w:numPr>
        <w:spacing w:before="120" w:after="120" w:line="288" w:lineRule="auto"/>
        <w:ind w:left="453"/>
        <w:jc w:val="left"/>
      </w:pPr>
      <w:r>
        <w:rPr>
          <w:rFonts w:eastAsia="等线" w:ascii="Arial" w:cs="Arial" w:hAnsi="Arial"/>
          <w:b w:val="true"/>
          <w:sz w:val="22"/>
        </w:rPr>
        <w:t>解读过程中的注意事项</w:t>
      </w:r>
    </w:p>
    <w:p>
      <w:pPr>
        <w:numPr>
          <w:numId w:val="77"/>
        </w:numPr>
        <w:spacing w:before="120" w:after="120" w:line="288" w:lineRule="auto"/>
        <w:ind w:left="907"/>
        <w:jc w:val="left"/>
      </w:pPr>
      <w:r>
        <w:rPr>
          <w:rFonts w:eastAsia="等线" w:ascii="Arial" w:cs="Arial" w:hAnsi="Arial"/>
          <w:sz w:val="22"/>
        </w:rPr>
        <w:t>从高分开始解读：一般建议从最高分开始解读，让被测者更容易接受，减轻解读压力。</w:t>
      </w:r>
    </w:p>
    <w:p>
      <w:pPr>
        <w:numPr>
          <w:numId w:val="78"/>
        </w:numPr>
        <w:spacing w:before="120" w:after="120" w:line="288" w:lineRule="auto"/>
        <w:ind w:left="907"/>
        <w:jc w:val="left"/>
      </w:pPr>
      <w:r>
        <w:rPr>
          <w:rFonts w:eastAsia="等线" w:ascii="Arial" w:cs="Arial" w:hAnsi="Arial"/>
          <w:sz w:val="22"/>
        </w:rPr>
        <w:t>确认理解与感受：解读每一项能力时，要确认被测者是否理解内容，询问其感受和看法，了解其认为与评估点相关的能力体现点，将结果与学习场景建立联系。</w:t>
      </w:r>
    </w:p>
    <w:p>
      <w:pPr>
        <w:numPr>
          <w:numId w:val="79"/>
        </w:numPr>
        <w:spacing w:before="120" w:after="120" w:line="288" w:lineRule="auto"/>
        <w:ind w:left="907"/>
        <w:jc w:val="left"/>
      </w:pPr>
      <w:r>
        <w:rPr>
          <w:rFonts w:eastAsia="等线" w:ascii="Arial" w:cs="Arial" w:hAnsi="Arial"/>
          <w:sz w:val="22"/>
        </w:rPr>
        <w:t>解释结果辩证性：若某些分数较低，可看相对值，寻找优势项；询问被测者测试过程是否顺利，是否受到干扰导致结果不准确；强调测评的是智能，与智力不同，且智能与多个维度相关。</w:t>
      </w:r>
    </w:p>
    <w:p>
      <w:pPr>
        <w:numPr>
          <w:numId w:val="80"/>
        </w:numPr>
        <w:spacing w:before="120" w:after="120" w:line="288" w:lineRule="auto"/>
        <w:ind w:left="907"/>
        <w:jc w:val="left"/>
      </w:pPr>
      <w:r>
        <w:rPr>
          <w:rFonts w:eastAsia="等线" w:ascii="Arial" w:cs="Arial" w:hAnsi="Arial"/>
          <w:sz w:val="22"/>
        </w:rPr>
        <w:t>积极看待与解决问题：遇到各项能力都相对较低的情况，要积极讨论提升方法，避免被测者陷入负面情绪，考虑可培养性，相信能力可以通过后天培养提升。</w:t>
      </w:r>
    </w:p>
    <w:p>
      <w:pPr>
        <w:numPr>
          <w:numId w:val="81"/>
        </w:numPr>
        <w:spacing w:before="120" w:after="120" w:line="288" w:lineRule="auto"/>
        <w:ind w:left="907"/>
        <w:jc w:val="left"/>
      </w:pPr>
      <w:r>
        <w:rPr>
          <w:rFonts w:eastAsia="等线" w:ascii="Arial" w:cs="Arial" w:hAnsi="Arial"/>
          <w:sz w:val="22"/>
        </w:rPr>
        <w:t>沟通方式与技巧：解读过程要双向沟通，让被测者参与交流，保持其注意力和自信心；传递希望的感觉，不要表现出担忧或严肃，可通过自嘲拉近与被测者的距离，但不要拿被测者与认识的同学比较；保持客观，结合 DISC 了解被测者敏感点，注意语言表达，避免使用绝对性语言。</w:t>
      </w:r>
    </w:p>
    <w:p>
      <w:pPr>
        <w:numPr>
          <w:numId w:val="82"/>
        </w:numPr>
        <w:spacing w:before="120" w:after="120" w:line="288" w:lineRule="auto"/>
        <w:ind w:left="453"/>
        <w:jc w:val="left"/>
      </w:pPr>
      <w:r>
        <w:rPr>
          <w:rFonts w:eastAsia="等线" w:ascii="Arial" w:cs="Arial" w:hAnsi="Arial"/>
          <w:b w:val="true"/>
          <w:sz w:val="22"/>
        </w:rPr>
        <w:t>解读后的确认与询问</w:t>
      </w:r>
    </w:p>
    <w:p>
      <w:pPr>
        <w:numPr>
          <w:numId w:val="83"/>
        </w:numPr>
        <w:spacing w:before="120" w:after="120" w:line="288" w:lineRule="auto"/>
        <w:ind w:left="907"/>
        <w:jc w:val="left"/>
      </w:pPr>
      <w:r>
        <w:rPr>
          <w:rFonts w:eastAsia="等线" w:ascii="Arial" w:cs="Arial" w:hAnsi="Arial"/>
          <w:sz w:val="22"/>
        </w:rPr>
        <w:t>确认理解：解读完后，让被测者总结评估结果的感受，确保其理解正确，避免出现理解偏差，如将智能误解为智力。</w:t>
      </w:r>
    </w:p>
    <w:p>
      <w:pPr>
        <w:numPr>
          <w:numId w:val="84"/>
        </w:numPr>
        <w:spacing w:before="120" w:after="120" w:line="288" w:lineRule="auto"/>
        <w:ind w:left="907"/>
        <w:jc w:val="left"/>
      </w:pPr>
      <w:r>
        <w:rPr>
          <w:rFonts w:eastAsia="等线" w:ascii="Arial" w:cs="Arial" w:hAnsi="Arial"/>
          <w:sz w:val="22"/>
        </w:rPr>
        <w:t>询问感受与计划：询问被测者解读后的感受、是否有意外发现、从中学习到什么以及对未来的计划等，确保其整体感受积极，若出现负面情绪要及时纠正。</w:t>
      </w:r>
    </w:p>
    <w:p>
      <w:pPr>
        <w:numPr>
          <w:numId w:val="85"/>
        </w:numPr>
        <w:spacing w:before="120" w:after="120" w:line="288" w:lineRule="auto"/>
        <w:ind w:left="453"/>
        <w:jc w:val="left"/>
      </w:pPr>
      <w:r>
        <w:rPr>
          <w:rFonts w:eastAsia="等线" w:ascii="Arial" w:cs="Arial" w:hAnsi="Arial"/>
          <w:b w:val="true"/>
          <w:sz w:val="22"/>
        </w:rPr>
        <w:t>反馈流程</w:t>
      </w:r>
    </w:p>
    <w:p>
      <w:pPr>
        <w:numPr>
          <w:numId w:val="86"/>
        </w:numPr>
        <w:spacing w:before="120" w:after="120" w:line="288" w:lineRule="auto"/>
        <w:ind w:left="907"/>
        <w:jc w:val="left"/>
      </w:pPr>
      <w:r>
        <w:rPr>
          <w:rFonts w:eastAsia="等线" w:ascii="Arial" w:cs="Arial" w:hAnsi="Arial"/>
          <w:sz w:val="22"/>
        </w:rPr>
        <w:t>初步分析报告：拿到报告后，先看饼形图，了解各项能力的最高和最低项；再看每一项的等级，大致判断高低水平；可根据情况说明常模情况，若难以解释，可直接用百分比说明被测者超过同龄人的比例。</w:t>
      </w:r>
    </w:p>
    <w:p>
      <w:pPr>
        <w:numPr>
          <w:numId w:val="87"/>
        </w:numPr>
        <w:spacing w:before="120" w:after="120" w:line="288" w:lineRule="auto"/>
        <w:ind w:left="907"/>
        <w:jc w:val="left"/>
      </w:pPr>
      <w:r>
        <w:rPr>
          <w:rFonts w:eastAsia="等线" w:ascii="Arial" w:cs="Arial" w:hAnsi="Arial"/>
          <w:sz w:val="22"/>
        </w:rPr>
        <w:t>关注正确率：查看综合正确率和每一项的正确率，分析答题速度和准确率的关系，结合被测者性格和做题思维进行判断，如 d 型和 i 型孩子可能为追求速度而准确率低。</w:t>
      </w:r>
    </w:p>
    <w:p>
      <w:pPr>
        <w:numPr>
          <w:numId w:val="88"/>
        </w:numPr>
        <w:spacing w:before="120" w:after="120" w:line="288" w:lineRule="auto"/>
        <w:ind w:left="907"/>
        <w:jc w:val="left"/>
      </w:pPr>
      <w:r>
        <w:rPr>
          <w:rFonts w:eastAsia="等线" w:ascii="Arial" w:cs="Arial" w:hAnsi="Arial"/>
          <w:sz w:val="22"/>
        </w:rPr>
        <w:t>具体解读过程：询问被测者之前是否做过类似评估、完成时间、对评估的喜好及原因等，若某一项受干扰可考虑重新测试；询问是否做过 DISC 测评，结合两者进行解读；介绍多元五项的目的和作用；说明评估是测大脑运行速度和学习新任务的能力，解释分数含义，与考试成绩的及格分概念不同；介绍反馈卡片的使用方法，提醒不要让被测者发现，以免显得不专业；询问被测者做题思维和习惯；理想的解读顺序是从最高项到最低项，但可根据实际情况调整；解读每项能力时，先提醒被测者该项能力的含义，解释百分等级，询问是否同意分数反映其能力，进行互动讨论。</w:t>
      </w:r>
    </w:p>
    <w:p>
      <w:pPr>
        <w:numPr>
          <w:numId w:val="89"/>
        </w:numPr>
        <w:spacing w:before="120" w:after="120" w:line="288" w:lineRule="auto"/>
        <w:ind w:left="0"/>
        <w:jc w:val="left"/>
      </w:pPr>
      <w:r>
        <w:rPr>
          <w:rFonts w:eastAsia="等线" w:ascii="Arial" w:cs="Arial" w:hAnsi="Arial"/>
          <w:b w:val="true"/>
          <w:sz w:val="22"/>
        </w:rPr>
        <w:t>后续学习作业</w:t>
      </w:r>
    </w:p>
    <w:p>
      <w:pPr>
        <w:numPr>
          <w:numId w:val="90"/>
        </w:numPr>
        <w:spacing w:before="120" w:after="120" w:line="288" w:lineRule="auto"/>
        <w:ind w:left="453"/>
        <w:jc w:val="left"/>
      </w:pPr>
      <w:r>
        <w:rPr>
          <w:rFonts w:eastAsia="等线" w:ascii="Arial" w:cs="Arial" w:hAnsi="Arial"/>
          <w:b w:val="true"/>
          <w:sz w:val="22"/>
        </w:rPr>
        <w:t>自我解读作业</w:t>
      </w:r>
      <w:r>
        <w:rPr>
          <w:rFonts w:eastAsia="等线" w:ascii="Arial" w:cs="Arial" w:hAnsi="Arial"/>
          <w:sz w:val="22"/>
        </w:rPr>
        <w:t>：老师要完成一份自己的多元智能五项测评，并进行深度解读，记录解读过程中遇到的问题和心得体会，参与认证的老师需提交相关内容。通过自我解读，老师能更好地理解被测者的感受，提升共情能力。</w:t>
      </w:r>
    </w:p>
    <w:p>
      <w:pPr>
        <w:numPr>
          <w:numId w:val="91"/>
        </w:numPr>
        <w:spacing w:before="120" w:after="120" w:line="288" w:lineRule="auto"/>
        <w:ind w:left="453"/>
        <w:jc w:val="left"/>
      </w:pPr>
      <w:r>
        <w:rPr>
          <w:rFonts w:eastAsia="等线" w:ascii="Arial" w:cs="Arial" w:hAnsi="Arial"/>
          <w:b w:val="true"/>
          <w:sz w:val="22"/>
        </w:rPr>
        <w:t>案例解读作业</w:t>
      </w:r>
      <w:r>
        <w:rPr>
          <w:rFonts w:eastAsia="等线" w:ascii="Arial" w:cs="Arial" w:hAnsi="Arial"/>
          <w:sz w:val="22"/>
        </w:rPr>
        <w:t>：与一起认证的老师合作完成三个案例的解读，可使用同事或客户的案例，但不直接给客户解读。根据核查表检查解读过程是否符合要求，如是否介绍目的、总分、与学习的关系，是否从高往低解读，是否与客户确认情况并解答问题等。完成这一步骤有助于老师在后续案例学习中更好地掌握解读技巧。</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8">
        <w:r>
          <w:rPr>
            <w:rFonts w:eastAsia="等线" w:ascii="Arial" w:cs="Arial" w:hAnsi="Arial"/>
            <w:color w:val="3370ff"/>
            <w:sz w:val="22"/>
          </w:rPr>
          <w:t>00:06</w:t>
        </w:r>
      </w:hyperlink>
      <w:r>
        <w:rPr>
          <w:rFonts w:eastAsia="等线" w:ascii="Arial" w:cs="Arial" w:hAnsi="Arial"/>
          <w:b w:val="true"/>
          <w:sz w:val="22"/>
        </w:rPr>
        <w:t xml:space="preserve">  多元智能五项学习介绍及能力评估进程开篇</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本章节是道全能学业规划师多元智能五项深度学习课程开场。讲师指出本节课虽比 DISC 学习简单但重要，首次初诊常涉及 DISC、多元智能五项和学习力测评。介绍课程包含理解心理测量等概念、实施方法、解读及客户服务流程。还讲述能力评估发展进程，提及高尔顿爵士是首个测量智力之人。</w:t>
            </w:r>
          </w:p>
        </w:tc>
      </w:tr>
    </w:tbl>
    <w:p>
      <w:pPr>
        <w:spacing w:before="120" w:after="120" w:line="288" w:lineRule="auto"/>
        <w:ind w:left="0"/>
        <w:jc w:val="left"/>
      </w:pPr>
      <w:hyperlink r:id="rId9">
        <w:r>
          <w:rPr>
            <w:rFonts w:eastAsia="等线" w:ascii="Arial" w:cs="Arial" w:hAnsi="Arial"/>
            <w:color w:val="3370ff"/>
            <w:sz w:val="22"/>
          </w:rPr>
          <w:t>03:58</w:t>
        </w:r>
      </w:hyperlink>
      <w:r>
        <w:rPr>
          <w:rFonts w:eastAsia="等线" w:ascii="Arial" w:cs="Arial" w:hAnsi="Arial"/>
          <w:b w:val="true"/>
          <w:sz w:val="22"/>
        </w:rPr>
        <w:t xml:space="preserve">  19世纪后期至20世纪初智力研究与比奈贡献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了智力研究相关内容。19世纪后期有关于记忆、颜色感知等研究。1904年，法国人比奈受公共教育部长委托，需为有特殊智力问题的孩子建立评判标准。1905年，他与助手西蒙制作了世界首个正规智力测量表，目的是筛选需特殊教育的学生，且他还提出能力相关观点，其智力观点后被广泛认可。</w:t>
            </w:r>
          </w:p>
        </w:tc>
      </w:tr>
    </w:tbl>
    <w:p>
      <w:pPr>
        <w:spacing w:before="120" w:after="120" w:line="288" w:lineRule="auto"/>
        <w:ind w:left="0"/>
        <w:jc w:val="left"/>
      </w:pPr>
      <w:hyperlink r:id="rId10">
        <w:r>
          <w:rPr>
            <w:rFonts w:eastAsia="等线" w:ascii="Arial" w:cs="Arial" w:hAnsi="Arial"/>
            <w:color w:val="3370ff"/>
            <w:sz w:val="22"/>
          </w:rPr>
          <w:t>07:53</w:t>
        </w:r>
      </w:hyperlink>
      <w:r>
        <w:rPr>
          <w:rFonts w:eastAsia="等线" w:ascii="Arial" w:cs="Arial" w:hAnsi="Arial"/>
          <w:b w:val="true"/>
          <w:sz w:val="22"/>
        </w:rPr>
        <w:t xml:space="preserve">  二战时智力评估用于岗位选拔减少灾难</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讲述智力被认为由心理属性混合而来。第二次世界大战时，为增加对优秀人才表现应用的研究，实施大规模人员选拔评估，将相关技术用于评价官员、飞行员等岗位，通过客观评价技术，期望最大程度减少一战带来的灾难，早期也有诸多智商、天赋方面的测评。</w:t>
            </w:r>
          </w:p>
        </w:tc>
      </w:tr>
    </w:tbl>
    <w:p>
      <w:pPr>
        <w:spacing w:before="120" w:after="120" w:line="288" w:lineRule="auto"/>
        <w:ind w:left="0"/>
        <w:jc w:val="left"/>
      </w:pPr>
      <w:hyperlink r:id="rId11">
        <w:r>
          <w:rPr>
            <w:rFonts w:eastAsia="等线" w:ascii="Arial" w:cs="Arial" w:hAnsi="Arial"/>
            <w:color w:val="3370ff"/>
            <w:sz w:val="22"/>
          </w:rPr>
          <w:t>08:59</w:t>
        </w:r>
      </w:hyperlink>
      <w:r>
        <w:rPr>
          <w:rFonts w:eastAsia="等线" w:ascii="Arial" w:cs="Arial" w:hAnsi="Arial"/>
          <w:b w:val="true"/>
          <w:sz w:val="22"/>
        </w:rPr>
        <w:t xml:space="preserve">  心理测评发展、卡特尔贡献及智力测试争议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心理测量发展，早期用于军队筛选，后进入全面量化阶段。提到卡特尔的两大贡献，一是权威的人格特质测量方法16PF，二是1963年提出流体智力和晶体智力概念，并解释两者含义及影响因素。还指出智力测试自诞生起，其局限性争论不断，有人认为测试单一且题目片面。</w:t>
            </w:r>
          </w:p>
        </w:tc>
      </w:tr>
    </w:tbl>
    <w:p>
      <w:pPr>
        <w:spacing w:before="120" w:after="120" w:line="288" w:lineRule="auto"/>
        <w:ind w:left="0"/>
        <w:jc w:val="left"/>
      </w:pPr>
      <w:hyperlink r:id="rId12">
        <w:r>
          <w:rPr>
            <w:rFonts w:eastAsia="等线" w:ascii="Arial" w:cs="Arial" w:hAnsi="Arial"/>
            <w:color w:val="3370ff"/>
            <w:sz w:val="22"/>
          </w:rPr>
          <w:t>14:36</w:t>
        </w:r>
      </w:hyperlink>
      <w:r>
        <w:rPr>
          <w:rFonts w:eastAsia="等线" w:ascii="Arial" w:cs="Arial" w:hAnsi="Arial"/>
          <w:b w:val="true"/>
          <w:sz w:val="22"/>
        </w:rPr>
        <w:t xml:space="preserve">  早期智力测试局限与加德纳多元智能理论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首先指出早期智力测试只测数学推理等两种能力过于单一，人的智力还包括空间、思维、音乐、画画等能力。接着介绍现代心理学家加德纳，他在1983年前后提出多元智能理论，最初提出八种智能，现发展为九种，该理论引起世界广泛关注，成为90年代以来许多西方国家教育改革指导思想之一。</w:t>
            </w:r>
          </w:p>
        </w:tc>
      </w:tr>
    </w:tbl>
    <w:p>
      <w:pPr>
        <w:spacing w:before="120" w:after="120" w:line="288" w:lineRule="auto"/>
        <w:ind w:left="0"/>
        <w:jc w:val="left"/>
      </w:pPr>
      <w:hyperlink r:id="rId13">
        <w:r>
          <w:rPr>
            <w:rFonts w:eastAsia="等线" w:ascii="Arial" w:cs="Arial" w:hAnsi="Arial"/>
            <w:color w:val="3370ff"/>
            <w:sz w:val="22"/>
          </w:rPr>
          <w:t>16:40</w:t>
        </w:r>
      </w:hyperlink>
      <w:r>
        <w:rPr>
          <w:rFonts w:eastAsia="等线" w:ascii="Arial" w:cs="Arial" w:hAnsi="Arial"/>
          <w:b w:val="true"/>
          <w:sz w:val="22"/>
        </w:rPr>
        <w:t xml:space="preserve">  国外认同多元智能理论及智能的定义说明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强调教育改革指导思想之一的多元智能理论在国外受认同和推行。倡导用多元视角看待孩子发展，而非单一智力视角。该理论认为，智能是在特定社会或文化环境价值标准下，人解决实际难题、生产或创造有效产品所需的能力，表述相对拗口。</w:t>
            </w:r>
          </w:p>
        </w:tc>
      </w:tr>
    </w:tbl>
    <w:p>
      <w:pPr>
        <w:spacing w:before="120" w:after="120" w:line="288" w:lineRule="auto"/>
        <w:ind w:left="0"/>
        <w:jc w:val="left"/>
      </w:pPr>
      <w:hyperlink r:id="rId14">
        <w:r>
          <w:rPr>
            <w:rFonts w:eastAsia="等线" w:ascii="Arial" w:cs="Arial" w:hAnsi="Arial"/>
            <w:color w:val="3370ff"/>
            <w:sz w:val="22"/>
          </w:rPr>
          <w:t>17:35</w:t>
        </w:r>
      </w:hyperlink>
      <w:r>
        <w:rPr>
          <w:rFonts w:eastAsia="等线" w:ascii="Arial" w:cs="Arial" w:hAnsi="Arial"/>
          <w:b w:val="true"/>
          <w:sz w:val="22"/>
        </w:rPr>
        <w:t xml:space="preserve">  多元智能理论核心要点及与传统智力差异</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某理论的核心要点：一是每个人拥有八或九种相对独立的智能，以不同方式和程度组合，如周杰伦音乐智能强；二是环境、教育、文化差异会导致人群和个人发展方向与程度有明显差异；三是智能强调解决实际问题和生产创造有益产品或服务的能力，且智能是核心整合能力，非单一能力。</w:t>
            </w:r>
          </w:p>
        </w:tc>
      </w:tr>
    </w:tbl>
    <w:p>
      <w:pPr>
        <w:spacing w:before="120" w:after="120" w:line="288" w:lineRule="auto"/>
        <w:ind w:left="0"/>
        <w:jc w:val="left"/>
      </w:pPr>
      <w:hyperlink r:id="rId15">
        <w:r>
          <w:rPr>
            <w:rFonts w:eastAsia="等线" w:ascii="Arial" w:cs="Arial" w:hAnsi="Arial"/>
            <w:color w:val="3370ff"/>
            <w:sz w:val="22"/>
          </w:rPr>
          <w:t>21:46</w:t>
        </w:r>
      </w:hyperlink>
      <w:r>
        <w:rPr>
          <w:rFonts w:eastAsia="等线" w:ascii="Arial" w:cs="Arial" w:hAnsi="Arial"/>
          <w:b w:val="true"/>
          <w:sz w:val="22"/>
        </w:rPr>
        <w:t xml:space="preserve">  智力与智能的关系及多元智能理论的影响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强调要了解智力和智能的关系与区别。对于智力单一评估维度的评判一直存在，加德纳虽不是评判传统智力理论的第一人，但他提出的多元智能理论，让传统智力评估的局限性越来越受到人们重视，也更易被大家理解和看到。</w:t>
            </w:r>
          </w:p>
        </w:tc>
      </w:tr>
    </w:tbl>
    <w:p>
      <w:pPr>
        <w:spacing w:before="120" w:after="120" w:line="288" w:lineRule="auto"/>
        <w:ind w:left="0"/>
        <w:jc w:val="left"/>
      </w:pPr>
      <w:hyperlink r:id="rId16">
        <w:r>
          <w:rPr>
            <w:rFonts w:eastAsia="等线" w:ascii="Arial" w:cs="Arial" w:hAnsi="Arial"/>
            <w:color w:val="3370ff"/>
            <w:sz w:val="22"/>
          </w:rPr>
          <w:t>22:34</w:t>
        </w:r>
      </w:hyperlink>
      <w:r>
        <w:rPr>
          <w:rFonts w:eastAsia="等线" w:ascii="Arial" w:cs="Arial" w:hAnsi="Arial"/>
          <w:b w:val="true"/>
          <w:sz w:val="22"/>
        </w:rPr>
        <w:t xml:space="preserve">  当今时代心智能力评估源于多元智能理论且研发不易</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指出当今社会心智能力评估由多元智能理论衍生而来。心理测评并非易事，因为该理论虽已提出，但未转化为量表或评估工具，很多人基于此理论开展相关研究，所以研发出相关评估测评并不像大家想象的那么容易。</w:t>
            </w:r>
          </w:p>
        </w:tc>
      </w:tr>
    </w:tbl>
    <w:p>
      <w:pPr>
        <w:spacing w:before="120" w:after="120" w:line="288" w:lineRule="auto"/>
        <w:ind w:left="0"/>
        <w:jc w:val="left"/>
      </w:pPr>
      <w:hyperlink r:id="rId17">
        <w:r>
          <w:rPr>
            <w:rFonts w:eastAsia="等线" w:ascii="Arial" w:cs="Arial" w:hAnsi="Arial"/>
            <w:color w:val="3370ff"/>
            <w:sz w:val="22"/>
          </w:rPr>
          <w:t>23:18</w:t>
        </w:r>
      </w:hyperlink>
      <w:r>
        <w:rPr>
          <w:rFonts w:eastAsia="等线" w:ascii="Arial" w:cs="Arial" w:hAnsi="Arial"/>
          <w:b w:val="true"/>
          <w:sz w:val="22"/>
        </w:rPr>
        <w:t xml:space="preserve">  推理智力与多元智能五项测评的区别介绍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推理智力和多元智能五项测评的区别。推理智力评估维度涉及复杂逻辑，综合数字、空间、推导等能力，用于评估个体智力水平，结果为单一得分；多元智能五项题目看似简单但有原理，用于挖掘个体不同领域潜力与天赋，能给出针对性学习等建议，杨洋老师终极课会讲二者区别。</w:t>
            </w:r>
          </w:p>
        </w:tc>
      </w:tr>
    </w:tbl>
    <w:p>
      <w:pPr>
        <w:spacing w:before="120" w:after="120" w:line="288" w:lineRule="auto"/>
        <w:ind w:left="0"/>
        <w:jc w:val="left"/>
      </w:pPr>
      <w:hyperlink r:id="rId18">
        <w:r>
          <w:rPr>
            <w:rFonts w:eastAsia="等线" w:ascii="Arial" w:cs="Arial" w:hAnsi="Arial"/>
            <w:color w:val="3370ff"/>
            <w:sz w:val="22"/>
          </w:rPr>
          <w:t>25:49</w:t>
        </w:r>
      </w:hyperlink>
      <w:r>
        <w:rPr>
          <w:rFonts w:eastAsia="等线" w:ascii="Arial" w:cs="Arial" w:hAnsi="Arial"/>
          <w:b w:val="true"/>
          <w:sz w:val="22"/>
        </w:rPr>
        <w:t xml:space="preserve">  DISC、MBTI等性格测评及典型反应介绍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提到特定场景下的测评，主要测量如性格、动机、情商等方面，像之前DISC里所讲的，也包括MBTI这类。这类测评属于测量典型反应，没有对错之分，也无时间限制，因“测量典型反应”较难记，建议简单理解记下面的话。</w:t>
            </w:r>
          </w:p>
        </w:tc>
      </w:tr>
    </w:tbl>
    <w:p>
      <w:pPr>
        <w:spacing w:before="120" w:after="120" w:line="288" w:lineRule="auto"/>
        <w:ind w:left="0"/>
        <w:jc w:val="left"/>
      </w:pPr>
      <w:hyperlink r:id="rId19">
        <w:r>
          <w:rPr>
            <w:rFonts w:eastAsia="等线" w:ascii="Arial" w:cs="Arial" w:hAnsi="Arial"/>
            <w:color w:val="3370ff"/>
            <w:sz w:val="22"/>
          </w:rPr>
          <w:t>26:23</w:t>
        </w:r>
      </w:hyperlink>
      <w:r>
        <w:rPr>
          <w:rFonts w:eastAsia="等线" w:ascii="Arial" w:cs="Arial" w:hAnsi="Arial"/>
          <w:b w:val="true"/>
          <w:sz w:val="22"/>
        </w:rPr>
        <w:t xml:space="preserve">  最高成就表现测评分类及成绩、能力测验介绍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第二种常用测评——最高成就表现测评，它分成绩测验和能力测验，有对错和时间限制。用问卷自评的测评不靠谱，因主观认知可能与实际不符。成绩测验用于测学过的东西，如考驾照、考级等；能力测验衡量个体潜能，综合评估多项能力，潜能测评还需结合性格、实际成绩等。</w:t>
            </w:r>
          </w:p>
        </w:tc>
      </w:tr>
    </w:tbl>
    <w:p>
      <w:pPr>
        <w:spacing w:before="120" w:after="120" w:line="288" w:lineRule="auto"/>
        <w:ind w:left="0"/>
        <w:jc w:val="left"/>
      </w:pPr>
      <w:hyperlink r:id="rId20">
        <w:r>
          <w:rPr>
            <w:rFonts w:eastAsia="等线" w:ascii="Arial" w:cs="Arial" w:hAnsi="Arial"/>
            <w:color w:val="3370ff"/>
            <w:sz w:val="22"/>
          </w:rPr>
          <w:t>31:15</w:t>
        </w:r>
      </w:hyperlink>
      <w:r>
        <w:rPr>
          <w:rFonts w:eastAsia="等线" w:ascii="Arial" w:cs="Arial" w:hAnsi="Arial"/>
          <w:b w:val="true"/>
          <w:sz w:val="22"/>
        </w:rPr>
        <w:t xml:space="preserve">  能力测验基本属性之客观性介绍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2介绍能力测验的基本属性，强调需要大家简单了解。第一个属性是客观，指出很多老师和家长常通过主观判断孩子，仅看到孩子表面表现就评价其聪明或笨，而能力测验能降低这种偏见，以更客观的方式衡量每个人各方面的能力情况。</w:t>
            </w:r>
          </w:p>
        </w:tc>
      </w:tr>
    </w:tbl>
    <w:p>
      <w:pPr>
        <w:spacing w:before="120" w:after="120" w:line="288" w:lineRule="auto"/>
        <w:ind w:left="0"/>
        <w:jc w:val="left"/>
      </w:pPr>
      <w:hyperlink r:id="rId21">
        <w:r>
          <w:rPr>
            <w:rFonts w:eastAsia="等线" w:ascii="Arial" w:cs="Arial" w:hAnsi="Arial"/>
            <w:color w:val="3370ff"/>
            <w:sz w:val="22"/>
          </w:rPr>
          <w:t>32:02</w:t>
        </w:r>
      </w:hyperlink>
      <w:r>
        <w:rPr>
          <w:rFonts w:eastAsia="等线" w:ascii="Arial" w:cs="Arial" w:hAnsi="Arial"/>
          <w:b w:val="true"/>
          <w:sz w:val="22"/>
        </w:rPr>
        <w:t xml:space="preserve">  心理测验的标准化及多元测验时间要求</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提及心理测验的标准化。正规且优质的心理测验需有标准化过程，涵盖测试条件、心理疏导、测试时间等，不同测评有不同要求，目的是让大家在同一维度衡量。说话人还表示后续会强调多元测评在时间等方面的要求，期望能达到相应条件。</w:t>
            </w:r>
          </w:p>
        </w:tc>
      </w:tr>
    </w:tbl>
    <w:p>
      <w:pPr>
        <w:spacing w:before="120" w:after="120" w:line="288" w:lineRule="auto"/>
        <w:ind w:left="0"/>
        <w:jc w:val="left"/>
      </w:pPr>
      <w:hyperlink r:id="rId22">
        <w:r>
          <w:rPr>
            <w:rFonts w:eastAsia="等线" w:ascii="Arial" w:cs="Arial" w:hAnsi="Arial"/>
            <w:color w:val="3370ff"/>
            <w:sz w:val="22"/>
          </w:rPr>
          <w:t>32:52</w:t>
        </w:r>
      </w:hyperlink>
      <w:r>
        <w:rPr>
          <w:rFonts w:eastAsia="等线" w:ascii="Arial" w:cs="Arial" w:hAnsi="Arial"/>
          <w:b w:val="true"/>
          <w:sz w:val="22"/>
        </w:rPr>
        <w:t xml:space="preserve">  测试区分度概念、影响因素及相关说明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了区分度的概念，即测试能否公平区分每个个体的测试结果。说话人以DISC为例，说明测试存在地域性差异，如测中国人、外国人，或中国北方人、南方人的数据都会有不同。同时表示关于区分度大小的内容，在DISC环节讲公认好的工具时已提及，不再赘述。</w:t>
            </w:r>
          </w:p>
        </w:tc>
      </w:tr>
    </w:tbl>
    <w:p>
      <w:pPr>
        <w:spacing w:before="120" w:after="120" w:line="288" w:lineRule="auto"/>
        <w:ind w:left="0"/>
        <w:jc w:val="left"/>
      </w:pPr>
      <w:hyperlink r:id="rId23">
        <w:r>
          <w:rPr>
            <w:rFonts w:eastAsia="等线" w:ascii="Arial" w:cs="Arial" w:hAnsi="Arial"/>
            <w:color w:val="3370ff"/>
            <w:sz w:val="22"/>
          </w:rPr>
          <w:t>33:33</w:t>
        </w:r>
      </w:hyperlink>
      <w:r>
        <w:rPr>
          <w:rFonts w:eastAsia="等线" w:ascii="Arial" w:cs="Arial" w:hAnsi="Arial"/>
          <w:b w:val="true"/>
          <w:sz w:val="22"/>
        </w:rPr>
        <w:t xml:space="preserve">  测评关联性含义及与可信度的关系说明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测评中的关联性，其指结果能否很好预测学习或工作生活中的表现，还提及测评中所测维度间变量关系的关联性强弱。为帮助理解，将其与DISC中的可信度类比，指出区分度指有效性，而关联性更多指可信度。</w:t>
            </w:r>
          </w:p>
        </w:tc>
      </w:tr>
    </w:tbl>
    <w:p>
      <w:pPr>
        <w:spacing w:before="120" w:after="120" w:line="288" w:lineRule="auto"/>
        <w:ind w:left="0"/>
        <w:jc w:val="left"/>
      </w:pPr>
      <w:hyperlink r:id="rId24">
        <w:r>
          <w:rPr>
            <w:rFonts w:eastAsia="等线" w:ascii="Arial" w:cs="Arial" w:hAnsi="Arial"/>
            <w:color w:val="3370ff"/>
            <w:sz w:val="22"/>
          </w:rPr>
          <w:t>34:13</w:t>
        </w:r>
      </w:hyperlink>
      <w:r>
        <w:rPr>
          <w:rFonts w:eastAsia="等线" w:ascii="Arial" w:cs="Arial" w:hAnsi="Arial"/>
          <w:b w:val="true"/>
          <w:sz w:val="22"/>
        </w:rPr>
        <w:t xml:space="preserve">  能力天赋先天后天之争及个人与主流观点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讨论了能力发展的问题，即能力是与生俱来还是通过后天经历和训练发展而来，这一观点一直存在争议，至今相关研究也未讲清楚。说话人认为天赋既有先天也有后天，比例不同，可通过后天训练提升能力。目前主流思想也觉得潜能和能力可后天培养，不过关于先天后天重要程度及比例尚不明确。</w:t>
            </w:r>
          </w:p>
        </w:tc>
      </w:tr>
    </w:tbl>
    <w:p>
      <w:pPr>
        <w:spacing w:before="120" w:after="120" w:line="288" w:lineRule="auto"/>
        <w:ind w:left="0"/>
        <w:jc w:val="left"/>
      </w:pPr>
      <w:hyperlink r:id="rId25">
        <w:r>
          <w:rPr>
            <w:rFonts w:eastAsia="等线" w:ascii="Arial" w:cs="Arial" w:hAnsi="Arial"/>
            <w:color w:val="3370ff"/>
            <w:sz w:val="22"/>
          </w:rPr>
          <w:t>36:38</w:t>
        </w:r>
      </w:hyperlink>
      <w:r>
        <w:rPr>
          <w:rFonts w:eastAsia="等线" w:ascii="Arial" w:cs="Arial" w:hAnsi="Arial"/>
          <w:b w:val="true"/>
          <w:sz w:val="22"/>
        </w:rPr>
        <w:t xml:space="preserve">  影响潜能和能力的常见因素介绍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探讨了影响潜能和能力的因素。包括教育背景，会影响能力情况；时间练习，如从小训练空间相关内容会使该方面能力变强；经验积累，成人工作后因工作环境大量训练可提升能力；此外还有动机兴趣、环境条件等，这些因素较多且复杂，列举的几种是大家较易理解的。</w:t>
            </w:r>
          </w:p>
        </w:tc>
      </w:tr>
    </w:tbl>
    <w:p>
      <w:pPr>
        <w:spacing w:before="120" w:after="120" w:line="288" w:lineRule="auto"/>
        <w:ind w:left="0"/>
        <w:jc w:val="left"/>
      </w:pPr>
      <w:hyperlink r:id="rId26">
        <w:r>
          <w:rPr>
            <w:rFonts w:eastAsia="等线" w:ascii="Arial" w:cs="Arial" w:hAnsi="Arial"/>
            <w:color w:val="3370ff"/>
            <w:sz w:val="22"/>
          </w:rPr>
          <w:t>38:43</w:t>
        </w:r>
      </w:hyperlink>
      <w:r>
        <w:rPr>
          <w:rFonts w:eastAsia="等线" w:ascii="Arial" w:cs="Arial" w:hAnsi="Arial"/>
          <w:b w:val="true"/>
          <w:sz w:val="22"/>
        </w:rPr>
        <w:t xml:space="preserve">  流体智力与晶体智力的权威介绍说明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本章节说话人2表示接下来要展示之前提到的流体智力和晶体智力更详细、书面且权威的介绍，还称大家自己在网上也能搜到相关内容。</w:t>
            </w:r>
          </w:p>
        </w:tc>
      </w:tr>
    </w:tbl>
    <w:p>
      <w:pPr>
        <w:spacing w:before="120" w:after="120" w:line="288" w:lineRule="auto"/>
        <w:ind w:left="0"/>
        <w:jc w:val="left"/>
      </w:pPr>
      <w:hyperlink r:id="rId27">
        <w:r>
          <w:rPr>
            <w:rFonts w:eastAsia="等线" w:ascii="Arial" w:cs="Arial" w:hAnsi="Arial"/>
            <w:color w:val="3370ff"/>
            <w:sz w:val="22"/>
          </w:rPr>
          <w:t>39:01</w:t>
        </w:r>
      </w:hyperlink>
      <w:r>
        <w:rPr>
          <w:rFonts w:eastAsia="等线" w:ascii="Arial" w:cs="Arial" w:hAnsi="Arial"/>
          <w:b w:val="true"/>
          <w:sz w:val="22"/>
        </w:rPr>
        <w:t xml:space="preserve">  美国心理学家认知框架及其评估应用介绍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一位美国心理学家，他在1986年开展大型项目，评估六千多到七千个认知领域参考文献，确定八种基本认知能力，其认知框架理论强大，如今市面上很多测智力评估以此为前提。该框架曾用于空军心理测评，现线上化，美英招海陆士兵等会用其评估，多元智能也基于此框架。</w:t>
            </w:r>
          </w:p>
        </w:tc>
      </w:tr>
    </w:tbl>
    <w:p>
      <w:pPr>
        <w:spacing w:before="120" w:after="120" w:line="288" w:lineRule="auto"/>
        <w:ind w:left="0"/>
        <w:jc w:val="left"/>
      </w:pPr>
      <w:hyperlink r:id="rId28">
        <w:r>
          <w:rPr>
            <w:rFonts w:eastAsia="等线" w:ascii="Arial" w:cs="Arial" w:hAnsi="Arial"/>
            <w:color w:val="3370ff"/>
            <w:sz w:val="22"/>
          </w:rPr>
          <w:t>42:29</w:t>
        </w:r>
      </w:hyperlink>
      <w:r>
        <w:rPr>
          <w:rFonts w:eastAsia="等线" w:ascii="Arial" w:cs="Arial" w:hAnsi="Arial"/>
          <w:b w:val="true"/>
          <w:sz w:val="22"/>
        </w:rPr>
        <w:t xml:space="preserve">  多元智能测试适用人群及四年级以上建议原因</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多元智能五项中需掌握的基本概念，重点提及测试适用人群。一般建议从三年级或四年级起开始测试，四年级以下孩子心智、文字阅读量和理解能力未发育好，测试有风险且结果可能不准。现版本测试题适合三年级及以上人群，包括成年人、老年人，不过考虑中国孩子阅读量，建议四年级以上再做。</w:t>
            </w:r>
          </w:p>
        </w:tc>
      </w:tr>
    </w:tbl>
    <w:p>
      <w:pPr>
        <w:spacing w:before="120" w:after="120" w:line="288" w:lineRule="auto"/>
        <w:ind w:left="0"/>
        <w:jc w:val="left"/>
      </w:pPr>
      <w:hyperlink r:id="rId29">
        <w:r>
          <w:rPr>
            <w:rFonts w:eastAsia="等线" w:ascii="Arial" w:cs="Arial" w:hAnsi="Arial"/>
            <w:color w:val="3370ff"/>
            <w:sz w:val="22"/>
          </w:rPr>
          <w:t>44:25</w:t>
        </w:r>
      </w:hyperlink>
      <w:r>
        <w:rPr>
          <w:rFonts w:eastAsia="等线" w:ascii="Arial" w:cs="Arial" w:hAnsi="Arial"/>
          <w:b w:val="true"/>
          <w:sz w:val="22"/>
        </w:rPr>
        <w:t xml:space="preserve">  测试的三个原则：定义明确、已知心智、知识平等</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测试的三个原则：一是定义明确，测试涉及的能力须在已发表文献中有清晰定义，理论要经实践验证；二是已知心智，被测者需具备相应知识储备，建议测试四年级以上人群；三是知识平等，测试题目难度应统一，不受年龄、民族、地域等因素影响，保证公平性。</w:t>
            </w:r>
          </w:p>
        </w:tc>
      </w:tr>
    </w:tbl>
    <w:p>
      <w:pPr>
        <w:spacing w:before="120" w:after="120" w:line="288" w:lineRule="auto"/>
        <w:ind w:left="0"/>
        <w:jc w:val="left"/>
      </w:pPr>
      <w:hyperlink r:id="rId30">
        <w:r>
          <w:rPr>
            <w:rFonts w:eastAsia="等线" w:ascii="Arial" w:cs="Arial" w:hAnsi="Arial"/>
            <w:color w:val="3370ff"/>
            <w:sz w:val="22"/>
          </w:rPr>
          <w:t>47:11</w:t>
        </w:r>
      </w:hyperlink>
      <w:r>
        <w:rPr>
          <w:rFonts w:eastAsia="等线" w:ascii="Arial" w:cs="Arial" w:hAnsi="Arial"/>
          <w:b w:val="true"/>
          <w:sz w:val="22"/>
        </w:rPr>
        <w:t xml:space="preserve">  测评实施环境需安静、精神好且不被打扰</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强调了测评实施环境的要点。一是要保持环境安静，因测评对专注力要求高，环境嘈杂可能影响结果，尤其细节感知部分；二是让孩子在精神状态好的时候进行测评，可依个人情况选择时间；三是降低被打扰的可能性，用手机调飞行模式、不接电话，用电脑避免广告弹出等。</w:t>
            </w:r>
          </w:p>
        </w:tc>
      </w:tr>
    </w:tbl>
    <w:p>
      <w:pPr>
        <w:spacing w:before="120" w:after="120" w:line="288" w:lineRule="auto"/>
        <w:ind w:left="0"/>
        <w:jc w:val="left"/>
      </w:pPr>
      <w:hyperlink r:id="rId31">
        <w:r>
          <w:rPr>
            <w:rFonts w:eastAsia="等线" w:ascii="Arial" w:cs="Arial" w:hAnsi="Arial"/>
            <w:color w:val="3370ff"/>
            <w:sz w:val="22"/>
          </w:rPr>
          <w:t>49:46</w:t>
        </w:r>
      </w:hyperlink>
      <w:r>
        <w:rPr>
          <w:rFonts w:eastAsia="等线" w:ascii="Arial" w:cs="Arial" w:hAnsi="Arial"/>
          <w:b w:val="true"/>
          <w:sz w:val="22"/>
        </w:rPr>
        <w:t xml:space="preserve">  多元智能五项评估准备期及监考相关要点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多元智能五项评估的准备期要点。一是做好心理疏导，尤其针对有特殊情况的孩子；二是强调实施环境要求，避免结果受影响。不监考时要加强环境说明等提醒，监考则需开场正式说明，提醒题目随机等。此外，提醒完成速度和准确率各有利弊，可根据孩子类型和实际情况调整。</w:t>
            </w:r>
          </w:p>
        </w:tc>
      </w:tr>
    </w:tbl>
    <w:p>
      <w:pPr>
        <w:spacing w:before="120" w:after="120" w:line="288" w:lineRule="auto"/>
        <w:ind w:left="0"/>
        <w:jc w:val="left"/>
      </w:pPr>
      <w:hyperlink r:id="rId32">
        <w:r>
          <w:rPr>
            <w:rFonts w:eastAsia="等线" w:ascii="Arial" w:cs="Arial" w:hAnsi="Arial"/>
            <w:color w:val="3370ff"/>
            <w:sz w:val="22"/>
          </w:rPr>
          <w:t>56:48</w:t>
        </w:r>
      </w:hyperlink>
      <w:r>
        <w:rPr>
          <w:rFonts w:eastAsia="等线" w:ascii="Arial" w:cs="Arial" w:hAnsi="Arial"/>
          <w:b w:val="true"/>
          <w:sz w:val="22"/>
        </w:rPr>
        <w:t xml:space="preserve">  评估实施期的流程、话术及秩序注意事项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评估实施期工作，第一步整体介绍评估，消除紧张、鼓励发挥，话术依场景而定；评估有环境等要求，但过程不必太正式，可灵活处理；提醒不要用绝对化表述，鼓励尽力完成；强调要从头到尾完成评估，监考时需提醒诸多注意事项，如不看手机、不用草稿纸等。</w:t>
            </w:r>
          </w:p>
        </w:tc>
      </w:tr>
    </w:tbl>
    <w:p>
      <w:pPr>
        <w:spacing w:before="120" w:after="120" w:line="288" w:lineRule="auto"/>
        <w:ind w:left="0"/>
        <w:jc w:val="left"/>
      </w:pPr>
      <w:hyperlink r:id="rId33">
        <w:r>
          <w:rPr>
            <w:rFonts w:eastAsia="等线" w:ascii="Arial" w:cs="Arial" w:hAnsi="Arial"/>
            <w:color w:val="3370ff"/>
            <w:sz w:val="22"/>
          </w:rPr>
          <w:t>01:03:56</w:t>
        </w:r>
      </w:hyperlink>
      <w:r>
        <w:rPr>
          <w:rFonts w:eastAsia="等线" w:ascii="Arial" w:cs="Arial" w:hAnsi="Arial"/>
          <w:b w:val="true"/>
          <w:sz w:val="22"/>
        </w:rPr>
        <w:t xml:space="preserve">  多元智能五项报告解读及常模概念介绍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进入解读多元智能五项报告环节学习，先介绍专业术语，正态分布指自然因素在人群中呈钟摆状分布，评估中记忆力等用此图；常模是测试分数参照，需足够样本量和广范围。报告图无文字描述，老师要心中有数，解读应正向，还介绍了综合水平、得分、细心指数等内容。</w:t>
            </w:r>
          </w:p>
        </w:tc>
      </w:tr>
    </w:tbl>
    <w:p>
      <w:pPr>
        <w:spacing w:before="120" w:after="120" w:line="288" w:lineRule="auto"/>
        <w:ind w:left="0"/>
        <w:jc w:val="left"/>
      </w:pPr>
      <w:hyperlink r:id="rId34">
        <w:r>
          <w:rPr>
            <w:rFonts w:eastAsia="等线" w:ascii="Arial" w:cs="Arial" w:hAnsi="Arial"/>
            <w:color w:val="3370ff"/>
            <w:sz w:val="22"/>
          </w:rPr>
          <w:t>01:10:25</w:t>
        </w:r>
      </w:hyperlink>
      <w:r>
        <w:rPr>
          <w:rFonts w:eastAsia="等线" w:ascii="Arial" w:cs="Arial" w:hAnsi="Arial"/>
          <w:b w:val="true"/>
          <w:sz w:val="22"/>
        </w:rPr>
        <w:t xml:space="preserve">  多元五项能力评估解读及应对策略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对五项能力进行深度解读，包括演绎推理、细节感知、数字计算、词义理解和空间定向。介绍了各项能力的概念、评估内容、高低分表现及应对策略，还提及得分与实际表现可能存在差异，需考虑后天训练等因素，最后提到推理能力可弥补空间能力不足，后续会对学科和职业做详细讲解。</w:t>
            </w:r>
          </w:p>
        </w:tc>
      </w:tr>
    </w:tbl>
    <w:p>
      <w:pPr>
        <w:spacing w:before="120" w:after="120" w:line="288" w:lineRule="auto"/>
        <w:ind w:left="0"/>
        <w:jc w:val="left"/>
      </w:pPr>
      <w:hyperlink r:id="rId35">
        <w:r>
          <w:rPr>
            <w:rFonts w:eastAsia="等线" w:ascii="Arial" w:cs="Arial" w:hAnsi="Arial"/>
            <w:color w:val="3370ff"/>
            <w:sz w:val="22"/>
          </w:rPr>
          <w:t>01:47:01</w:t>
        </w:r>
      </w:hyperlink>
      <w:r>
        <w:rPr>
          <w:rFonts w:eastAsia="等线" w:ascii="Arial" w:cs="Arial" w:hAnsi="Arial"/>
          <w:b w:val="true"/>
          <w:sz w:val="22"/>
        </w:rPr>
        <w:t xml:space="preserve">  推理能力对各学科学习的作用与重要性</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推理能力在学科学习中的作用。推理能力能帮助学生有条理地分析、理解和记忆学科知识点，在各学科中都很重要。如数学中助于理解概念、完成证明题；物理化学中可从已知推导答案；生物里能推导遗传规律等，语文、政治等学科也常运用。</w:t>
            </w:r>
          </w:p>
        </w:tc>
      </w:tr>
    </w:tbl>
    <w:p>
      <w:pPr>
        <w:spacing w:before="120" w:after="120" w:line="288" w:lineRule="auto"/>
        <w:ind w:left="0"/>
        <w:jc w:val="left"/>
      </w:pPr>
      <w:hyperlink r:id="rId36">
        <w:r>
          <w:rPr>
            <w:rFonts w:eastAsia="等线" w:ascii="Arial" w:cs="Arial" w:hAnsi="Arial"/>
            <w:color w:val="3370ff"/>
            <w:sz w:val="22"/>
          </w:rPr>
          <w:t>01:49:41</w:t>
        </w:r>
      </w:hyperlink>
      <w:r>
        <w:rPr>
          <w:rFonts w:eastAsia="等线" w:ascii="Arial" w:cs="Arial" w:hAnsi="Arial"/>
          <w:b w:val="true"/>
          <w:sz w:val="22"/>
        </w:rPr>
        <w:t xml:space="preserve">  词义理解与推理能力对学科学习的影响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强调了词义理解和推理能力对学生学习的重要性。学生若无法正确理解术语和概念，便难以把握学科知识点本质。各学科考试、沟通表达等都受阅读理解能力影响。这两种能力缺一不可，若较弱会影响学习自信心，还会使孩子对学科产生消极态度，推理能力弱的孩子学习语法会很痛苦。</w:t>
            </w:r>
          </w:p>
        </w:tc>
      </w:tr>
    </w:tbl>
    <w:p>
      <w:pPr>
        <w:spacing w:before="120" w:after="120" w:line="288" w:lineRule="auto"/>
        <w:ind w:left="0"/>
        <w:jc w:val="left"/>
      </w:pPr>
      <w:hyperlink r:id="rId37">
        <w:r>
          <w:rPr>
            <w:rFonts w:eastAsia="等线" w:ascii="Arial" w:cs="Arial" w:hAnsi="Arial"/>
            <w:color w:val="3370ff"/>
            <w:sz w:val="22"/>
          </w:rPr>
          <w:t>01:53:33</w:t>
        </w:r>
      </w:hyperlink>
      <w:r>
        <w:rPr>
          <w:rFonts w:eastAsia="等线" w:ascii="Arial" w:cs="Arial" w:hAnsi="Arial"/>
          <w:b w:val="true"/>
          <w:sz w:val="22"/>
        </w:rPr>
        <w:t xml:space="preserve">  空间定向能力对学习和创新的重要性</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了空间能力的重要性。空间能力影响学生在脑海中形成概念和关系清晰图像的能力，进而影响对各学科知识点的理解与记忆，如数学、物理、化学、生物、地理等学科。此外，空间定向能力还能激发学生创造力与创新思维，在科学实验和工程实践中具有明显优势。</w:t>
            </w:r>
          </w:p>
        </w:tc>
      </w:tr>
    </w:tbl>
    <w:p>
      <w:pPr>
        <w:spacing w:before="120" w:after="120" w:line="288" w:lineRule="auto"/>
        <w:ind w:left="0"/>
        <w:jc w:val="left"/>
      </w:pPr>
      <w:hyperlink r:id="rId38">
        <w:r>
          <w:rPr>
            <w:rFonts w:eastAsia="等线" w:ascii="Arial" w:cs="Arial" w:hAnsi="Arial"/>
            <w:color w:val="3370ff"/>
            <w:sz w:val="22"/>
          </w:rPr>
          <w:t>01:55:20</w:t>
        </w:r>
      </w:hyperlink>
      <w:r>
        <w:rPr>
          <w:rFonts w:eastAsia="等线" w:ascii="Arial" w:cs="Arial" w:hAnsi="Arial"/>
          <w:b w:val="true"/>
          <w:sz w:val="22"/>
        </w:rPr>
        <w:t xml:space="preserve">  数学计算在多学科的应用及能力不足的影响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数学计算的重要性。数学计算在数学、物理、化学、生物、地理等多个学科中都有应用，如物理的力学、电磁学，化学的方程式平衡、物质浓度计算，地理的地图比例尺、坐标等。若数学计算能力弱，会影响解决问题的速度和准确性，进而影响学科成绩。</w:t>
            </w:r>
          </w:p>
        </w:tc>
      </w:tr>
    </w:tbl>
    <w:p>
      <w:pPr>
        <w:spacing w:before="120" w:after="120" w:line="288" w:lineRule="auto"/>
        <w:ind w:left="0"/>
        <w:jc w:val="left"/>
      </w:pPr>
      <w:hyperlink r:id="rId39">
        <w:r>
          <w:rPr>
            <w:rFonts w:eastAsia="等线" w:ascii="Arial" w:cs="Arial" w:hAnsi="Arial"/>
            <w:color w:val="3370ff"/>
            <w:sz w:val="22"/>
          </w:rPr>
          <w:t>01:56:26</w:t>
        </w:r>
      </w:hyperlink>
      <w:r>
        <w:rPr>
          <w:rFonts w:eastAsia="等线" w:ascii="Arial" w:cs="Arial" w:hAnsi="Arial"/>
          <w:b w:val="true"/>
          <w:sz w:val="22"/>
        </w:rPr>
        <w:t xml:space="preserve">  感知能力对阅读、学业及综合能力的影响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讲述了感知能力对阅读速度、信息处理能力和学业的影响。感知能力弱的人阅读速度慢，抓重点能力弱，错过重要信息，花费更多时间精力理解，信息处理和提取关键信息能力也弱，考试时间可能不够，学习效率低，且该能力与记忆强相关，体现了智能测试维度的综合性。</w:t>
            </w:r>
          </w:p>
        </w:tc>
      </w:tr>
    </w:tbl>
    <w:p>
      <w:pPr>
        <w:spacing w:before="120" w:after="120" w:line="288" w:lineRule="auto"/>
        <w:ind w:left="0"/>
        <w:jc w:val="left"/>
      </w:pPr>
      <w:hyperlink r:id="rId40">
        <w:r>
          <w:rPr>
            <w:rFonts w:eastAsia="等线" w:ascii="Arial" w:cs="Arial" w:hAnsi="Arial"/>
            <w:color w:val="3370ff"/>
            <w:sz w:val="22"/>
          </w:rPr>
          <w:t>01:59:14</w:t>
        </w:r>
      </w:hyperlink>
      <w:r>
        <w:rPr>
          <w:rFonts w:eastAsia="等线" w:ascii="Arial" w:cs="Arial" w:hAnsi="Arial"/>
          <w:b w:val="true"/>
          <w:sz w:val="22"/>
        </w:rPr>
        <w:t xml:space="preserve">  职业能力汇总、推荐及能力偏弱解决建议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职业汇总，提及推理能力和词义理解，输入好适合文科相关职业，输出好可从事表达相关职业，空间定向好可做相关职业，部分职业对多项能力有要求，仅为大致推荐，要结合具体职位分析。还提到能力偏弱的解决办法在杨洋老师终极课程里，且更适合小学阶段孩子。</w:t>
            </w:r>
          </w:p>
        </w:tc>
      </w:tr>
    </w:tbl>
    <w:p>
      <w:pPr>
        <w:spacing w:before="120" w:after="120" w:line="288" w:lineRule="auto"/>
        <w:ind w:left="0"/>
        <w:jc w:val="left"/>
      </w:pPr>
      <w:hyperlink r:id="rId41">
        <w:r>
          <w:rPr>
            <w:rFonts w:eastAsia="等线" w:ascii="Arial" w:cs="Arial" w:hAnsi="Arial"/>
            <w:color w:val="3370ff"/>
            <w:sz w:val="22"/>
          </w:rPr>
          <w:t>02:01:15</w:t>
        </w:r>
      </w:hyperlink>
      <w:r>
        <w:rPr>
          <w:rFonts w:eastAsia="等线" w:ascii="Arial" w:cs="Arial" w:hAnsi="Arial"/>
          <w:b w:val="true"/>
          <w:sz w:val="22"/>
        </w:rPr>
        <w:t xml:space="preserve">  多元五项测评的局限性及正确测试方式</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多元五项测评的局限性。一是要在精力充沛时进行，保证精神状态良好；二是按本能反应答题，推理能力强的人不要用推理弥补；三是专注力差对细节感知和数字计算影响更大；四是不能把测评当测试题反复练习，测评是测思维和智能，应隔半年甚至一年再重新测试。</w:t>
            </w:r>
          </w:p>
        </w:tc>
      </w:tr>
    </w:tbl>
    <w:p>
      <w:pPr>
        <w:spacing w:before="120" w:after="120" w:line="288" w:lineRule="auto"/>
        <w:ind w:left="0"/>
        <w:jc w:val="left"/>
      </w:pPr>
      <w:hyperlink r:id="rId42">
        <w:r>
          <w:rPr>
            <w:rFonts w:eastAsia="等线" w:ascii="Arial" w:cs="Arial" w:hAnsi="Arial"/>
            <w:color w:val="3370ff"/>
            <w:sz w:val="22"/>
          </w:rPr>
          <w:t>02:05:16</w:t>
        </w:r>
      </w:hyperlink>
      <w:r>
        <w:rPr>
          <w:rFonts w:eastAsia="等线" w:ascii="Arial" w:cs="Arial" w:hAnsi="Arial"/>
          <w:b w:val="true"/>
          <w:sz w:val="22"/>
        </w:rPr>
        <w:t xml:space="preserve">  客户服务流程之评估结果解读目标及要点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2介绍客户服务流程仅供参考，可依机构实际调整。重点阐述反馈（解读）目标：一是让客户觉得积极正向，严肃老师要调整解读方式；二是以有意义方式提供评估结果；三是将解读与学习或工作场景结合；四是讲清评估结果对学习的影响，为后续提升短板或发挥长板做铺垫。</w:t>
            </w:r>
          </w:p>
        </w:tc>
      </w:tr>
    </w:tbl>
    <w:p>
      <w:pPr>
        <w:spacing w:before="120" w:after="120" w:line="288" w:lineRule="auto"/>
        <w:ind w:left="0"/>
        <w:jc w:val="left"/>
      </w:pPr>
      <w:hyperlink r:id="rId43">
        <w:r>
          <w:rPr>
            <w:rFonts w:eastAsia="等线" w:ascii="Arial" w:cs="Arial" w:hAnsi="Arial"/>
            <w:color w:val="3370ff"/>
            <w:sz w:val="22"/>
          </w:rPr>
          <w:t>02:09:10</w:t>
        </w:r>
      </w:hyperlink>
      <w:r>
        <w:rPr>
          <w:rFonts w:eastAsia="等线" w:ascii="Arial" w:cs="Arial" w:hAnsi="Arial"/>
          <w:b w:val="true"/>
          <w:sz w:val="22"/>
        </w:rPr>
        <w:t xml:space="preserve">  学习场景评估解读开场要点及注意事项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评估解读前的准备工作。首先要明确场景，多为学习场景；为避免开场尴尬，可询问是否做过类似评估并介绍评估目的，即挖掘天赋、助力提升，鼓励以积极心态看待结果；告知谁能看到评估结果以让其放心；最后对解读时长做预期管理。</w:t>
            </w:r>
          </w:p>
        </w:tc>
      </w:tr>
    </w:tbl>
    <w:p>
      <w:pPr>
        <w:spacing w:before="120" w:after="120" w:line="288" w:lineRule="auto"/>
        <w:ind w:left="0"/>
        <w:jc w:val="left"/>
      </w:pPr>
      <w:hyperlink r:id="rId44">
        <w:r>
          <w:rPr>
            <w:rFonts w:eastAsia="等线" w:ascii="Arial" w:cs="Arial" w:hAnsi="Arial"/>
            <w:color w:val="3370ff"/>
            <w:sz w:val="22"/>
          </w:rPr>
          <w:t>02:11:01</w:t>
        </w:r>
      </w:hyperlink>
      <w:r>
        <w:rPr>
          <w:rFonts w:eastAsia="等线" w:ascii="Arial" w:cs="Arial" w:hAnsi="Arial"/>
          <w:b w:val="true"/>
          <w:sz w:val="22"/>
        </w:rPr>
        <w:t xml:space="preserve">  测评结果深度解读要点及沟通注意事项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解读评估结果的注意事项。首先要从最高分开始，解读时确认对方理解内容、询问感受及能力体现点，结合学习场景和DISC分析。还要考虑结果辩证性、作答情况，区分智能与智力。沟通时要双向交流、传递希望，采用辅导式解读，保持客观，不用绝对语言，根据对象类型调整沟通方式。</w:t>
            </w:r>
          </w:p>
        </w:tc>
      </w:tr>
    </w:tbl>
    <w:p>
      <w:pPr>
        <w:spacing w:before="120" w:after="120" w:line="288" w:lineRule="auto"/>
        <w:ind w:left="0"/>
        <w:jc w:val="left"/>
      </w:pPr>
      <w:hyperlink r:id="rId45">
        <w:r>
          <w:rPr>
            <w:rFonts w:eastAsia="等线" w:ascii="Arial" w:cs="Arial" w:hAnsi="Arial"/>
            <w:color w:val="3370ff"/>
            <w:sz w:val="22"/>
          </w:rPr>
          <w:t>02:23:40</w:t>
        </w:r>
      </w:hyperlink>
      <w:r>
        <w:rPr>
          <w:rFonts w:eastAsia="等线" w:ascii="Arial" w:cs="Arial" w:hAnsi="Arial"/>
          <w:b w:val="true"/>
          <w:sz w:val="22"/>
        </w:rPr>
        <w:t xml:space="preserve">  解读报告流程及正确率相关要点说明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解读报告展开。解读后要让客户复述以确保理解，询问其感受、学到内容及未来计划，若反馈负面需及时纠正。反馈流程包括先看饼形图高低项，再看各项等级，可灵活表述得分情况，还需查看综合及单项正确率，分析其与性格、行为、思维的关系。</w:t>
            </w:r>
          </w:p>
        </w:tc>
      </w:tr>
    </w:tbl>
    <w:p>
      <w:pPr>
        <w:spacing w:before="120" w:after="120" w:line="288" w:lineRule="auto"/>
        <w:ind w:left="0"/>
        <w:jc w:val="left"/>
      </w:pPr>
      <w:hyperlink r:id="rId46">
        <w:r>
          <w:rPr>
            <w:rFonts w:eastAsia="等线" w:ascii="Arial" w:cs="Arial" w:hAnsi="Arial"/>
            <w:color w:val="3370ff"/>
            <w:sz w:val="22"/>
          </w:rPr>
          <w:t>02:28:36</w:t>
        </w:r>
      </w:hyperlink>
      <w:r>
        <w:rPr>
          <w:rFonts w:eastAsia="等线" w:ascii="Arial" w:cs="Arial" w:hAnsi="Arial"/>
          <w:b w:val="true"/>
          <w:sz w:val="22"/>
        </w:rPr>
        <w:t xml:space="preserve">  多维五项评估结果解读流程与要点说明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本章节介绍评估反馈流程，供参考。先进行破冰，了解评估情况、喜好及是否看指导，介绍多维五项；再询问是否做过 DISC，结合解读并问学习困难；接着说明评估结果含义，介绍反馈卡片；解读正确率，按理想顺序解读各项能力，与客户互动沟通，熟后可不按此流程。</w:t>
            </w:r>
          </w:p>
        </w:tc>
      </w:tr>
    </w:tbl>
    <w:p>
      <w:pPr>
        <w:spacing w:before="120" w:after="120" w:line="288" w:lineRule="auto"/>
        <w:ind w:left="0"/>
        <w:jc w:val="left"/>
      </w:pPr>
      <w:hyperlink r:id="rId47">
        <w:r>
          <w:rPr>
            <w:rFonts w:eastAsia="等线" w:ascii="Arial" w:cs="Arial" w:hAnsi="Arial"/>
            <w:color w:val="3370ff"/>
            <w:sz w:val="22"/>
          </w:rPr>
          <w:t>02:34:47</w:t>
        </w:r>
      </w:hyperlink>
      <w:r>
        <w:rPr>
          <w:rFonts w:eastAsia="等线" w:ascii="Arial" w:cs="Arial" w:hAnsi="Arial"/>
          <w:b w:val="true"/>
          <w:sz w:val="22"/>
        </w:rPr>
        <w:t xml:space="preserve">  反馈卡使用方法、内容及汇总说明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2介绍反馈卡的使用方法，提醒规划师不要将打印的反馈卡拿在手上，最好在电脑上悄悄查看，仅在前期不熟练时使用，熟练后可丢弃。还说明反馈卡包含每一项能力的示例题目、衡量能力、与学习场景相关提问等内容，可给出建议提问和整体评价，是前面内容的汇总。</w:t>
            </w:r>
          </w:p>
        </w:tc>
      </w:tr>
    </w:tbl>
    <w:p>
      <w:pPr>
        <w:spacing w:before="120" w:after="120" w:line="288" w:lineRule="auto"/>
        <w:ind w:left="0"/>
        <w:jc w:val="left"/>
      </w:pPr>
      <w:hyperlink r:id="rId48">
        <w:r>
          <w:rPr>
            <w:rFonts w:eastAsia="等线" w:ascii="Arial" w:cs="Arial" w:hAnsi="Arial"/>
            <w:color w:val="3370ff"/>
            <w:sz w:val="22"/>
          </w:rPr>
          <w:t>02:35:45</w:t>
        </w:r>
      </w:hyperlink>
      <w:r>
        <w:rPr>
          <w:rFonts w:eastAsia="等线" w:ascii="Arial" w:cs="Arial" w:hAnsi="Arial"/>
          <w:b w:val="true"/>
          <w:sz w:val="22"/>
        </w:rPr>
        <w:t xml:space="preserve">  实时评估表使用说明及测试注意事项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2介绍了实时评估表，指出无论是客户到机构测评还是去学校测评都会用到。强调测试前要检查设备，如手机、电脑等，客户用自己的设备也可以。若客户到机构测评，要确保其测评时不被打扰，可在会议室门标注“请勿打扰”等提醒。</w:t>
            </w:r>
          </w:p>
        </w:tc>
      </w:tr>
    </w:tbl>
    <w:p>
      <w:pPr>
        <w:spacing w:before="120" w:after="120" w:line="288" w:lineRule="auto"/>
        <w:ind w:left="0"/>
        <w:jc w:val="left"/>
      </w:pPr>
      <w:hyperlink r:id="rId49">
        <w:r>
          <w:rPr>
            <w:rFonts w:eastAsia="等线" w:ascii="Arial" w:cs="Arial" w:hAnsi="Arial"/>
            <w:color w:val="3370ff"/>
            <w:sz w:val="22"/>
          </w:rPr>
          <w:t>02:36:32</w:t>
        </w:r>
      </w:hyperlink>
      <w:r>
        <w:rPr>
          <w:rFonts w:eastAsia="等线" w:ascii="Arial" w:cs="Arial" w:hAnsi="Arial"/>
          <w:b w:val="true"/>
          <w:sz w:val="22"/>
        </w:rPr>
        <w:t xml:space="preserve">  作业布置与深度剖析自我理解他人痛苦</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2布置作业，作业一是做一份自己的多元智能五项并深度解读自己。强调在中级学习中要深度解剖自己，以理解他人的痛苦，还分享自身经历说明此点。解读时需写下遇到的问题和心得体会，参与认证的老师要提交这些作业内容。</w:t>
            </w:r>
          </w:p>
        </w:tc>
      </w:tr>
    </w:tbl>
    <w:p>
      <w:pPr>
        <w:spacing w:before="120" w:after="120" w:line="288" w:lineRule="auto"/>
        <w:ind w:left="0"/>
        <w:jc w:val="left"/>
      </w:pPr>
      <w:hyperlink r:id="rId50">
        <w:r>
          <w:rPr>
            <w:rFonts w:eastAsia="等线" w:ascii="Arial" w:cs="Arial" w:hAnsi="Arial"/>
            <w:color w:val="3370ff"/>
            <w:sz w:val="22"/>
          </w:rPr>
          <w:t>02:38:42</w:t>
        </w:r>
      </w:hyperlink>
      <w:r>
        <w:rPr>
          <w:rFonts w:eastAsia="等线" w:ascii="Arial" w:cs="Arial" w:hAnsi="Arial"/>
          <w:b w:val="true"/>
          <w:sz w:val="22"/>
        </w:rPr>
        <w:t xml:space="preserve">  第二个作业要求完成3个案例解读及后续学习安排</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2布置第二项作业，要求与共同认证的老师完成三个案例解读。可从同事或客户处获取陌生案例，但不向客户解读。需依据核查表打勾，核查是否介绍目的、总分、与学习关系等。流程与Disco课程相同，后续会有案例学习，强调完成至少3个解读，未学完此步后续听讲会有困难。</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numPr>
          <w:numId w:val="92"/>
        </w:numPr>
        <w:spacing w:before="120" w:after="120" w:line="288" w:lineRule="auto"/>
        <w:ind w:left="0"/>
        <w:jc w:val="left"/>
      </w:pPr>
      <w:r>
        <w:rPr>
          <w:rFonts w:eastAsia="等线" w:ascii="Arial" w:cs="Arial" w:hAnsi="Arial"/>
          <w:b w:val="true"/>
          <w:sz w:val="22"/>
        </w:rPr>
        <w:t>关键决策</w:t>
      </w:r>
      <w:r>
        <w:rPr>
          <w:rFonts w:eastAsia="等线" w:ascii="Arial" w:cs="Arial" w:hAnsi="Arial"/>
          <w:sz w:val="22"/>
        </w:rPr>
        <w:t>：明确多元智能五项评估的实施、解读及客户服务流程。</w:t>
      </w:r>
    </w:p>
    <w:p>
      <w:pPr>
        <w:numPr>
          <w:numId w:val="93"/>
        </w:numPr>
        <w:spacing w:before="120" w:after="120" w:line="288" w:lineRule="auto"/>
        <w:ind w:left="453"/>
        <w:jc w:val="left"/>
      </w:pPr>
      <w:r>
        <w:rPr>
          <w:rFonts w:eastAsia="等线" w:ascii="Arial" w:cs="Arial" w:hAnsi="Arial"/>
          <w:b w:val="true"/>
          <w:sz w:val="22"/>
        </w:rPr>
        <w:t>问题</w:t>
      </w:r>
      <w:r>
        <w:rPr>
          <w:rFonts w:eastAsia="等线" w:ascii="Arial" w:cs="Arial" w:hAnsi="Arial"/>
          <w:sz w:val="22"/>
        </w:rPr>
        <w:t>：如何准确实施多元智能五项评估、有效解读评估结果以及为客户提供优质服务。</w:t>
      </w:r>
    </w:p>
    <w:p>
      <w:pPr>
        <w:numPr>
          <w:numId w:val="94"/>
        </w:numPr>
        <w:spacing w:before="120" w:after="120" w:line="288" w:lineRule="auto"/>
        <w:ind w:left="453"/>
        <w:jc w:val="left"/>
      </w:pPr>
      <w:r>
        <w:rPr>
          <w:rFonts w:eastAsia="等线" w:ascii="Arial" w:cs="Arial" w:hAnsi="Arial"/>
          <w:b w:val="true"/>
          <w:sz w:val="22"/>
        </w:rPr>
        <w:t>讨论方案</w:t>
      </w:r>
      <w:r>
        <w:rPr>
          <w:rFonts w:eastAsia="等线" w:ascii="Arial" w:cs="Arial" w:hAnsi="Arial"/>
          <w:sz w:val="22"/>
        </w:rPr>
        <w:t>：</w:t>
      </w:r>
    </w:p>
    <w:p>
      <w:pPr>
        <w:numPr>
          <w:numId w:val="95"/>
        </w:numPr>
        <w:spacing w:before="120" w:after="120" w:line="288" w:lineRule="auto"/>
        <w:ind w:left="907"/>
        <w:jc w:val="left"/>
      </w:pPr>
      <w:r>
        <w:rPr>
          <w:rFonts w:eastAsia="等线" w:ascii="Arial" w:cs="Arial" w:hAnsi="Arial"/>
          <w:sz w:val="22"/>
        </w:rPr>
        <w:t>说话人 1 提出在实施评估前要做好心理疏导、告知环境要求，关注特殊情况；实施过程中要鼓励受测者发挥最佳水平，保持秩序等。</w:t>
      </w:r>
    </w:p>
    <w:p>
      <w:pPr>
        <w:numPr>
          <w:numId w:val="96"/>
        </w:numPr>
        <w:spacing w:before="120" w:after="120" w:line="288" w:lineRule="auto"/>
        <w:ind w:left="907"/>
        <w:jc w:val="left"/>
      </w:pPr>
      <w:r>
        <w:rPr>
          <w:rFonts w:eastAsia="等线" w:ascii="Arial" w:cs="Arial" w:hAnsi="Arial"/>
          <w:sz w:val="22"/>
        </w:rPr>
        <w:t>说话人 2 提出解读报告时要从最高分开始，结合 DISC 等因素，保持双向沟通和客观态度，传递希望感，避免使用绝对性语言等；客户服务流程要以积极正向、有意义、结合场景等为目标。</w:t>
      </w:r>
    </w:p>
    <w:p>
      <w:pPr>
        <w:numPr>
          <w:numId w:val="97"/>
        </w:numPr>
        <w:spacing w:before="120" w:after="120" w:line="288" w:lineRule="auto"/>
        <w:ind w:left="453"/>
        <w:jc w:val="left"/>
      </w:pPr>
      <w:r>
        <w:rPr>
          <w:rFonts w:eastAsia="等线" w:ascii="Arial" w:cs="Arial" w:hAnsi="Arial"/>
          <w:b w:val="true"/>
          <w:sz w:val="22"/>
        </w:rPr>
        <w:t>决策依据</w:t>
      </w:r>
      <w:r>
        <w:rPr>
          <w:rFonts w:eastAsia="等线" w:ascii="Arial" w:cs="Arial" w:hAnsi="Arial"/>
          <w:sz w:val="22"/>
        </w:rPr>
        <w:t>：为了确保评估结果的准确性和有效性，帮助受测者正确认识自身能力，以及提升客户服务质量，促进多元智能五项评估的应用和推广。</w:t>
      </w:r>
    </w:p>
    <w:p>
      <w:pPr>
        <w:pBdr>
          <w:bottom w:val="single" w:color="dee0e3"/>
          <w:between w:val="single" w:color="dee0e3"/>
        </w:pBdr>
        <w:spacing w:before="120" w:after="120" w:line="288" w:lineRule="auto"/>
        <w:ind w:left="0"/>
      </w:pPr>
    </w:p>
    <w:p>
      <w:pPr>
        <w:numPr>
          <w:numId w:val="98"/>
        </w:numPr>
        <w:spacing w:before="120" w:after="120" w:line="288" w:lineRule="auto"/>
        <w:ind w:left="0"/>
        <w:jc w:val="left"/>
      </w:pPr>
      <w:r>
        <w:rPr>
          <w:rFonts w:eastAsia="等线" w:ascii="Arial" w:cs="Arial" w:hAnsi="Arial"/>
          <w:b w:val="true"/>
          <w:sz w:val="22"/>
        </w:rPr>
        <w:t>其他决策</w:t>
      </w:r>
      <w:r>
        <w:rPr>
          <w:rFonts w:eastAsia="等线" w:ascii="Arial" w:cs="Arial" w:hAnsi="Arial"/>
          <w:sz w:val="22"/>
        </w:rPr>
        <w:t>：</w:t>
      </w:r>
    </w:p>
    <w:p>
      <w:pPr>
        <w:numPr>
          <w:numId w:val="99"/>
        </w:numPr>
        <w:spacing w:before="120" w:after="120" w:line="288" w:lineRule="auto"/>
        <w:ind w:left="453"/>
        <w:jc w:val="left"/>
      </w:pPr>
      <w:r>
        <w:rPr>
          <w:rFonts w:eastAsia="等线" w:ascii="Arial" w:cs="Arial" w:hAnsi="Arial"/>
          <w:sz w:val="22"/>
        </w:rPr>
        <w:t>作业安排为老师要完成一份自己的多元智能五项评估并深度解读，同时与认证老师完成三个案例的解读。</w:t>
      </w:r>
    </w:p>
    <w:p>
      <w:pPr>
        <w:numPr>
          <w:numId w:val="100"/>
        </w:numPr>
        <w:spacing w:before="120" w:after="120" w:line="288" w:lineRule="auto"/>
        <w:ind w:left="453"/>
        <w:jc w:val="left"/>
      </w:pPr>
      <w:r>
        <w:rPr>
          <w:rFonts w:eastAsia="等线" w:ascii="Arial" w:cs="Arial" w:hAnsi="Arial"/>
          <w:sz w:val="22"/>
        </w:rPr>
        <w:t>建议多元智能五项评估在四年级以上人群中进行，若孩子阅读量足够大，一二年级也可尝试。</w:t>
      </w:r>
    </w:p>
    <w:p>
      <w:pPr>
        <w:numPr>
          <w:numId w:val="101"/>
        </w:numPr>
        <w:spacing w:before="120" w:after="120" w:line="288" w:lineRule="auto"/>
        <w:ind w:left="453"/>
        <w:jc w:val="left"/>
      </w:pPr>
      <w:r>
        <w:rPr>
          <w:rFonts w:eastAsia="等线" w:ascii="Arial" w:cs="Arial" w:hAnsi="Arial"/>
          <w:sz w:val="22"/>
        </w:rPr>
        <w:t>评估过程中要保持环境安静、受测者精神状态良好且不被打扰。</w:t>
      </w:r>
    </w:p>
    <w:p>
      <w:pPr>
        <w:numPr>
          <w:numId w:val="102"/>
        </w:numPr>
        <w:spacing w:before="120" w:after="120" w:line="288" w:lineRule="auto"/>
        <w:ind w:left="453"/>
        <w:jc w:val="left"/>
      </w:pPr>
      <w:r>
        <w:rPr>
          <w:rFonts w:eastAsia="等线" w:ascii="Arial" w:cs="Arial" w:hAnsi="Arial"/>
          <w:sz w:val="22"/>
        </w:rPr>
        <w:t>避免使用问卷形式进行最高成就表现的评估，因其主观性强，结果可能不准确。</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「智力不应该仅仅局限于传统的数学、逻辑或语言能力，还应包括音乐、人际关系处理等多方面能力。」</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突出了多元智能理论的核心观点，打破了传统对智力的单一认知，引发对智力多元化的思考。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「要用多元的视角看待孩子的发展，更多维度地去发现孩子的潜力，而不是仅用单一的智力去评判。」</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强调了多元智能理论在教育中的重要性，为教育者提供了新的教育理念和视角。</w:t>
      </w:r>
    </w:p>
    <w:p>
      <w:pPr>
        <w:spacing w:before="120" w:after="120" w:line="288" w:lineRule="auto"/>
        <w:ind w:left="0"/>
        <w:jc w:val="left"/>
      </w:pPr>
    </w:p>
    <w:p>
      <w:pPr>
        <w:spacing w:before="120" w:after="120" w:line="288" w:lineRule="auto"/>
        <w:ind w:left="0"/>
        <w:jc w:val="left"/>
      </w:pPr>
      <w:r>
        <w:rPr>
          <w:rFonts w:eastAsia="等线" w:ascii="Arial" w:cs="Arial" w:hAnsi="Arial"/>
          <w:sz w:val="22"/>
        </w:rPr>
        <w:t>「评估的目的是了解受测者的可培养性，明确在哪方面培养他们更好，而不是判定他们无法提升。」</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2</w:t>
      </w:r>
      <w:r>
        <w:rPr>
          <w:rFonts w:eastAsia="等线" w:ascii="Arial" w:cs="Arial" w:hAnsi="Arial"/>
          <w:sz w:val="22"/>
        </w:rPr>
        <w:t>，</w:t>
      </w:r>
      <w:r>
        <w:rPr>
          <w:rFonts w:eastAsia="等线" w:ascii="Arial" w:cs="Arial" w:hAnsi="Arial"/>
          <w:sz w:val="22"/>
        </w:rPr>
        <w:t>阐述了评估的真正意义，避免人们对评估结果产生片面的、消极的看法，鼓励受测者积极提升自我。</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103"/>
        </w:numPr>
        <w:spacing w:before="120" w:after="120" w:line="288" w:lineRule="auto"/>
        <w:ind w:left="0"/>
        <w:jc w:val="left"/>
      </w:pPr>
      <w:r>
        <w:rPr>
          <w:rFonts w:eastAsia="等线" w:ascii="Arial" w:cs="Arial" w:hAnsi="Arial"/>
          <w:sz w:val="22"/>
        </w:rPr>
        <w:t>妙记：</w:t>
      </w:r>
      <w:hyperlink r:id="rId51">
        <w:r>
          <w:rPr>
            <w:rFonts w:eastAsia="等线" w:ascii="Arial" w:cs="Arial" w:hAnsi="Arial"/>
            <w:color w:val="3370ff"/>
            <w:sz w:val="22"/>
          </w:rPr>
          <w:t>33.多元智能五项深度解读</w:t>
        </w:r>
      </w:hyperlink>
    </w:p>
    <w:p>
      <w:pPr>
        <w:numPr>
          <w:numId w:val="104"/>
        </w:numPr>
        <w:spacing w:before="120" w:after="120" w:line="288" w:lineRule="auto"/>
        <w:ind w:left="0"/>
        <w:jc w:val="left"/>
      </w:pPr>
      <w:r>
        <w:rPr>
          <w:rFonts w:eastAsia="等线" w:ascii="Arial" w:cs="Arial" w:hAnsi="Arial"/>
          <w:sz w:val="22"/>
        </w:rPr>
        <w:t>文字记录</w:t>
      </w:r>
    </w:p>
    <w:p>
      <w:pPr>
        <w:numPr>
          <w:numId w:val="105"/>
        </w:numPr>
        <w:spacing w:before="120" w:after="120" w:line="288" w:lineRule="auto"/>
        <w:ind w:left="453"/>
        <w:jc w:val="left"/>
      </w:pPr>
      <w:hyperlink r:id="rId52">
        <w:r>
          <w:rPr>
            <w:rFonts w:eastAsia="等线" w:ascii="Arial" w:cs="Arial" w:hAnsi="Arial"/>
            <w:color w:val="3370ff"/>
            <w:sz w:val="22"/>
          </w:rPr>
          <w:t>33.多元智能五项深度解读 2026年1月22日</w:t>
        </w:r>
      </w:hyperlink>
    </w:p>
    <w:sectPr>
      <w:footerReference w:type="default" r:id="rId3"/>
      <w:headerReference w:type="default" r:id="rId5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0489">
    <w:lvl>
      <w:numFmt w:val="bullet"/>
      <w:suff w:val="tab"/>
      <w:lvlText w:val="•"/>
      <w:rPr>
        <w:color w:val="3370ff"/>
      </w:rPr>
    </w:lvl>
  </w:abstractNum>
  <w:abstractNum w:abstractNumId="20490">
    <w:lvl>
      <w:numFmt w:val="bullet"/>
      <w:suff w:val="tab"/>
      <w:lvlText w:val="￮"/>
      <w:rPr>
        <w:color w:val="3370ff"/>
      </w:rPr>
    </w:lvl>
  </w:abstractNum>
  <w:abstractNum w:abstractNumId="20491">
    <w:lvl>
      <w:numFmt w:val="bullet"/>
      <w:suff w:val="tab"/>
      <w:lvlText w:val="￮"/>
      <w:rPr>
        <w:color w:val="3370ff"/>
      </w:rPr>
    </w:lvl>
  </w:abstractNum>
  <w:abstractNum w:abstractNumId="20492">
    <w:lvl>
      <w:numFmt w:val="bullet"/>
      <w:suff w:val="tab"/>
      <w:lvlText w:val="•"/>
      <w:rPr>
        <w:color w:val="3370ff"/>
      </w:rPr>
    </w:lvl>
  </w:abstractNum>
  <w:abstractNum w:abstractNumId="20493">
    <w:lvl>
      <w:numFmt w:val="bullet"/>
      <w:suff w:val="tab"/>
      <w:lvlText w:val="￮"/>
      <w:rPr>
        <w:color w:val="3370ff"/>
      </w:rPr>
    </w:lvl>
  </w:abstractNum>
  <w:abstractNum w:abstractNumId="20494">
    <w:lvl>
      <w:numFmt w:val="bullet"/>
      <w:suff w:val="tab"/>
      <w:lvlText w:val="▪"/>
      <w:rPr>
        <w:color w:val="3370ff"/>
        <w:sz w:val="11"/>
      </w:rPr>
    </w:lvl>
  </w:abstractNum>
  <w:abstractNum w:abstractNumId="20495">
    <w:lvl>
      <w:numFmt w:val="bullet"/>
      <w:suff w:val="tab"/>
      <w:lvlText w:val="▪"/>
      <w:rPr>
        <w:color w:val="3370ff"/>
        <w:sz w:val="11"/>
      </w:rPr>
    </w:lvl>
  </w:abstractNum>
  <w:abstractNum w:abstractNumId="20496">
    <w:lvl>
      <w:numFmt w:val="bullet"/>
      <w:suff w:val="tab"/>
      <w:lvlText w:val="￮"/>
      <w:rPr>
        <w:color w:val="3370ff"/>
      </w:rPr>
    </w:lvl>
  </w:abstractNum>
  <w:abstractNum w:abstractNumId="20497">
    <w:lvl>
      <w:numFmt w:val="bullet"/>
      <w:suff w:val="tab"/>
      <w:lvlText w:val="▪"/>
      <w:rPr>
        <w:color w:val="3370ff"/>
        <w:sz w:val="11"/>
      </w:rPr>
    </w:lvl>
  </w:abstractNum>
  <w:abstractNum w:abstractNumId="20498">
    <w:lvl>
      <w:numFmt w:val="bullet"/>
      <w:suff w:val="tab"/>
      <w:lvlText w:val="▪"/>
      <w:rPr>
        <w:color w:val="3370ff"/>
        <w:sz w:val="11"/>
      </w:rPr>
    </w:lvl>
  </w:abstractNum>
  <w:abstractNum w:abstractNumId="20499">
    <w:lvl>
      <w:numFmt w:val="bullet"/>
      <w:suff w:val="tab"/>
      <w:lvlText w:val="￮"/>
      <w:rPr>
        <w:color w:val="3370ff"/>
      </w:rPr>
    </w:lvl>
  </w:abstractNum>
  <w:abstractNum w:abstractNumId="20500">
    <w:lvl>
      <w:numFmt w:val="bullet"/>
      <w:suff w:val="tab"/>
      <w:lvlText w:val="▪"/>
      <w:rPr>
        <w:color w:val="3370ff"/>
        <w:sz w:val="11"/>
      </w:rPr>
    </w:lvl>
  </w:abstractNum>
  <w:abstractNum w:abstractNumId="20501">
    <w:lvl>
      <w:numFmt w:val="bullet"/>
      <w:suff w:val="tab"/>
      <w:lvlText w:val="▪"/>
      <w:rPr>
        <w:color w:val="3370ff"/>
        <w:sz w:val="11"/>
      </w:rPr>
    </w:lvl>
  </w:abstractNum>
  <w:abstractNum w:abstractNumId="20502">
    <w:lvl>
      <w:numFmt w:val="bullet"/>
      <w:suff w:val="tab"/>
      <w:lvlText w:val="•"/>
      <w:rPr>
        <w:color w:val="3370ff"/>
      </w:rPr>
    </w:lvl>
  </w:abstractNum>
  <w:abstractNum w:abstractNumId="20503">
    <w:lvl>
      <w:numFmt w:val="bullet"/>
      <w:suff w:val="tab"/>
      <w:lvlText w:val="￮"/>
      <w:rPr>
        <w:color w:val="3370ff"/>
      </w:rPr>
    </w:lvl>
  </w:abstractNum>
  <w:abstractNum w:abstractNumId="20504">
    <w:lvl>
      <w:numFmt w:val="bullet"/>
      <w:suff w:val="tab"/>
      <w:lvlText w:val="▪"/>
      <w:rPr>
        <w:color w:val="3370ff"/>
        <w:sz w:val="11"/>
      </w:rPr>
    </w:lvl>
  </w:abstractNum>
  <w:abstractNum w:abstractNumId="20505">
    <w:lvl>
      <w:numFmt w:val="bullet"/>
      <w:suff w:val="tab"/>
      <w:lvlText w:val="▪"/>
      <w:rPr>
        <w:color w:val="3370ff"/>
        <w:sz w:val="11"/>
      </w:rPr>
    </w:lvl>
  </w:abstractNum>
  <w:abstractNum w:abstractNumId="20506">
    <w:lvl>
      <w:numFmt w:val="bullet"/>
      <w:suff w:val="tab"/>
      <w:lvlText w:val="￮"/>
      <w:rPr>
        <w:color w:val="3370ff"/>
      </w:rPr>
    </w:lvl>
  </w:abstractNum>
  <w:abstractNum w:abstractNumId="20507">
    <w:lvl>
      <w:numFmt w:val="bullet"/>
      <w:suff w:val="tab"/>
      <w:lvlText w:val="▪"/>
      <w:rPr>
        <w:color w:val="3370ff"/>
        <w:sz w:val="11"/>
      </w:rPr>
    </w:lvl>
  </w:abstractNum>
  <w:abstractNum w:abstractNumId="20508">
    <w:lvl>
      <w:numFmt w:val="bullet"/>
      <w:suff w:val="tab"/>
      <w:lvlText w:val="▪"/>
      <w:rPr>
        <w:color w:val="3370ff"/>
        <w:sz w:val="11"/>
      </w:rPr>
    </w:lvl>
  </w:abstractNum>
  <w:abstractNum w:abstractNumId="20509">
    <w:lvl>
      <w:numFmt w:val="bullet"/>
      <w:suff w:val="tab"/>
      <w:lvlText w:val="▪"/>
      <w:rPr>
        <w:color w:val="3370ff"/>
        <w:sz w:val="11"/>
      </w:rPr>
    </w:lvl>
  </w:abstractNum>
  <w:abstractNum w:abstractNumId="20510">
    <w:lvl>
      <w:numFmt w:val="bullet"/>
      <w:suff w:val="tab"/>
      <w:lvlText w:val="•"/>
      <w:rPr>
        <w:color w:val="3370ff"/>
      </w:rPr>
    </w:lvl>
  </w:abstractNum>
  <w:abstractNum w:abstractNumId="20511">
    <w:lvl>
      <w:numFmt w:val="bullet"/>
      <w:suff w:val="tab"/>
      <w:lvlText w:val="￮"/>
      <w:rPr>
        <w:color w:val="3370ff"/>
      </w:rPr>
    </w:lvl>
  </w:abstractNum>
  <w:abstractNum w:abstractNumId="20512">
    <w:lvl>
      <w:numFmt w:val="bullet"/>
      <w:suff w:val="tab"/>
      <w:lvlText w:val="▪"/>
      <w:rPr>
        <w:color w:val="3370ff"/>
        <w:sz w:val="11"/>
      </w:rPr>
    </w:lvl>
  </w:abstractNum>
  <w:abstractNum w:abstractNumId="20513">
    <w:lvl>
      <w:numFmt w:val="bullet"/>
      <w:suff w:val="tab"/>
      <w:lvlText w:val="▪"/>
      <w:rPr>
        <w:color w:val="3370ff"/>
        <w:sz w:val="11"/>
      </w:rPr>
    </w:lvl>
  </w:abstractNum>
  <w:abstractNum w:abstractNumId="20514">
    <w:lvl>
      <w:numFmt w:val="bullet"/>
      <w:suff w:val="tab"/>
      <w:lvlText w:val="▪"/>
      <w:rPr>
        <w:color w:val="3370ff"/>
        <w:sz w:val="11"/>
      </w:rPr>
    </w:lvl>
  </w:abstractNum>
  <w:abstractNum w:abstractNumId="20515">
    <w:lvl>
      <w:numFmt w:val="bullet"/>
      <w:suff w:val="tab"/>
      <w:lvlText w:val="￮"/>
      <w:rPr>
        <w:color w:val="3370ff"/>
      </w:rPr>
    </w:lvl>
  </w:abstractNum>
  <w:abstractNum w:abstractNumId="20516">
    <w:lvl>
      <w:numFmt w:val="bullet"/>
      <w:suff w:val="tab"/>
      <w:lvlText w:val="▪"/>
      <w:rPr>
        <w:color w:val="3370ff"/>
        <w:sz w:val="11"/>
      </w:rPr>
    </w:lvl>
  </w:abstractNum>
  <w:abstractNum w:abstractNumId="20517">
    <w:lvl>
      <w:numFmt w:val="bullet"/>
      <w:suff w:val="tab"/>
      <w:lvlText w:val="▪"/>
      <w:rPr>
        <w:color w:val="3370ff"/>
        <w:sz w:val="11"/>
      </w:rPr>
    </w:lvl>
  </w:abstractNum>
  <w:abstractNum w:abstractNumId="20518">
    <w:lvl>
      <w:numFmt w:val="bullet"/>
      <w:suff w:val="tab"/>
      <w:lvlText w:val="•"/>
      <w:rPr>
        <w:color w:val="3370ff"/>
      </w:rPr>
    </w:lvl>
  </w:abstractNum>
  <w:abstractNum w:abstractNumId="20519">
    <w:lvl>
      <w:numFmt w:val="bullet"/>
      <w:suff w:val="tab"/>
      <w:lvlText w:val="￮"/>
      <w:rPr>
        <w:color w:val="3370ff"/>
      </w:rPr>
    </w:lvl>
  </w:abstractNum>
  <w:abstractNum w:abstractNumId="20520">
    <w:lvl>
      <w:numFmt w:val="bullet"/>
      <w:suff w:val="tab"/>
      <w:lvlText w:val="▪"/>
      <w:rPr>
        <w:color w:val="3370ff"/>
        <w:sz w:val="11"/>
      </w:rPr>
    </w:lvl>
  </w:abstractNum>
  <w:abstractNum w:abstractNumId="20521">
    <w:lvl>
      <w:numFmt w:val="bullet"/>
      <w:suff w:val="tab"/>
      <w:lvlText w:val="▪"/>
      <w:rPr>
        <w:color w:val="3370ff"/>
        <w:sz w:val="11"/>
      </w:rPr>
    </w:lvl>
  </w:abstractNum>
  <w:abstractNum w:abstractNumId="20522">
    <w:lvl>
      <w:numFmt w:val="bullet"/>
      <w:suff w:val="tab"/>
      <w:lvlText w:val="￮"/>
      <w:rPr>
        <w:color w:val="3370ff"/>
      </w:rPr>
    </w:lvl>
  </w:abstractNum>
  <w:abstractNum w:abstractNumId="20523">
    <w:lvl>
      <w:numFmt w:val="bullet"/>
      <w:suff w:val="tab"/>
      <w:lvlText w:val="▪"/>
      <w:rPr>
        <w:color w:val="3370ff"/>
        <w:sz w:val="11"/>
      </w:rPr>
    </w:lvl>
  </w:abstractNum>
  <w:abstractNum w:abstractNumId="20524">
    <w:lvl>
      <w:numFmt w:val="bullet"/>
      <w:suff w:val="tab"/>
      <w:lvlText w:val="▪"/>
      <w:rPr>
        <w:color w:val="3370ff"/>
        <w:sz w:val="11"/>
      </w:rPr>
    </w:lvl>
  </w:abstractNum>
  <w:abstractNum w:abstractNumId="20525">
    <w:lvl>
      <w:numFmt w:val="bullet"/>
      <w:suff w:val="tab"/>
      <w:lvlText w:val="￮"/>
      <w:rPr>
        <w:color w:val="3370ff"/>
      </w:rPr>
    </w:lvl>
  </w:abstractNum>
  <w:abstractNum w:abstractNumId="20526">
    <w:lvl>
      <w:numFmt w:val="bullet"/>
      <w:suff w:val="tab"/>
      <w:lvlText w:val="▪"/>
      <w:rPr>
        <w:color w:val="3370ff"/>
        <w:sz w:val="11"/>
      </w:rPr>
    </w:lvl>
  </w:abstractNum>
  <w:abstractNum w:abstractNumId="20527">
    <w:lvl>
      <w:numFmt w:val="bullet"/>
      <w:suff w:val="tab"/>
      <w:lvlText w:val="•"/>
      <w:rPr>
        <w:color w:val="3370ff"/>
      </w:rPr>
    </w:lvl>
  </w:abstractNum>
  <w:abstractNum w:abstractNumId="20528">
    <w:lvl>
      <w:numFmt w:val="bullet"/>
      <w:suff w:val="tab"/>
      <w:lvlText w:val="•"/>
      <w:rPr>
        <w:color w:val="3370ff"/>
      </w:rPr>
    </w:lvl>
  </w:abstractNum>
  <w:abstractNum w:abstractNumId="20529">
    <w:lvl>
      <w:numFmt w:val="bullet"/>
      <w:suff w:val="tab"/>
      <w:lvlText w:val="•"/>
      <w:rPr>
        <w:color w:val="3370ff"/>
      </w:rPr>
    </w:lvl>
  </w:abstractNum>
  <w:abstractNum w:abstractNumId="20530">
    <w:lvl>
      <w:numFmt w:val="bullet"/>
      <w:suff w:val="tab"/>
      <w:lvlText w:val="▪"/>
      <w:rPr>
        <w:color w:val="3370ff"/>
        <w:sz w:val="11"/>
      </w:rPr>
    </w:lvl>
  </w:abstractNum>
  <w:abstractNum w:abstractNumId="20531">
    <w:lvl>
      <w:numFmt w:val="bullet"/>
      <w:suff w:val="tab"/>
      <w:lvlText w:val="•"/>
      <w:rPr>
        <w:color w:val="3370ff"/>
      </w:rPr>
    </w:lvl>
  </w:abstractNum>
  <w:abstractNum w:abstractNumId="20532">
    <w:lvl>
      <w:numFmt w:val="bullet"/>
      <w:suff w:val="tab"/>
      <w:lvlText w:val="•"/>
      <w:rPr>
        <w:color w:val="3370ff"/>
      </w:rPr>
    </w:lvl>
  </w:abstractNum>
  <w:abstractNum w:abstractNumId="20533">
    <w:lvl>
      <w:numFmt w:val="bullet"/>
      <w:suff w:val="tab"/>
      <w:lvlText w:val="•"/>
      <w:rPr>
        <w:color w:val="3370ff"/>
      </w:rPr>
    </w:lvl>
  </w:abstractNum>
  <w:abstractNum w:abstractNumId="20534">
    <w:lvl>
      <w:numFmt w:val="bullet"/>
      <w:suff w:val="tab"/>
      <w:lvlText w:val="▪"/>
      <w:rPr>
        <w:color w:val="3370ff"/>
        <w:sz w:val="11"/>
      </w:rPr>
    </w:lvl>
  </w:abstractNum>
  <w:abstractNum w:abstractNumId="20535">
    <w:lvl>
      <w:numFmt w:val="bullet"/>
      <w:suff w:val="tab"/>
      <w:lvlText w:val="•"/>
      <w:rPr>
        <w:color w:val="3370ff"/>
      </w:rPr>
    </w:lvl>
  </w:abstractNum>
  <w:abstractNum w:abstractNumId="20536">
    <w:lvl>
      <w:numFmt w:val="bullet"/>
      <w:suff w:val="tab"/>
      <w:lvlText w:val="•"/>
      <w:rPr>
        <w:color w:val="3370ff"/>
      </w:rPr>
    </w:lvl>
  </w:abstractNum>
  <w:abstractNum w:abstractNumId="20537">
    <w:lvl>
      <w:numFmt w:val="bullet"/>
      <w:suff w:val="tab"/>
      <w:lvlText w:val="•"/>
      <w:rPr>
        <w:color w:val="3370ff"/>
      </w:rPr>
    </w:lvl>
  </w:abstractNum>
  <w:abstractNum w:abstractNumId="20538">
    <w:lvl>
      <w:numFmt w:val="bullet"/>
      <w:suff w:val="tab"/>
      <w:lvlText w:val="▪"/>
      <w:rPr>
        <w:color w:val="3370ff"/>
        <w:sz w:val="11"/>
      </w:rPr>
    </w:lvl>
  </w:abstractNum>
  <w:abstractNum w:abstractNumId="20539">
    <w:lvl>
      <w:numFmt w:val="bullet"/>
      <w:suff w:val="tab"/>
      <w:lvlText w:val="•"/>
      <w:rPr>
        <w:color w:val="3370ff"/>
      </w:rPr>
    </w:lvl>
  </w:abstractNum>
  <w:abstractNum w:abstractNumId="20540">
    <w:lvl>
      <w:numFmt w:val="bullet"/>
      <w:suff w:val="tab"/>
      <w:lvlText w:val="•"/>
      <w:rPr>
        <w:color w:val="3370ff"/>
      </w:rPr>
    </w:lvl>
  </w:abstractNum>
  <w:abstractNum w:abstractNumId="20541">
    <w:lvl>
      <w:numFmt w:val="bullet"/>
      <w:suff w:val="tab"/>
      <w:lvlText w:val="•"/>
      <w:rPr>
        <w:color w:val="3370ff"/>
      </w:rPr>
    </w:lvl>
  </w:abstractNum>
  <w:abstractNum w:abstractNumId="20542">
    <w:lvl>
      <w:numFmt w:val="bullet"/>
      <w:suff w:val="tab"/>
      <w:lvlText w:val="▪"/>
      <w:rPr>
        <w:color w:val="3370ff"/>
        <w:sz w:val="11"/>
      </w:rPr>
    </w:lvl>
  </w:abstractNum>
  <w:abstractNum w:abstractNumId="20543">
    <w:lvl>
      <w:numFmt w:val="bullet"/>
      <w:suff w:val="tab"/>
      <w:lvlText w:val="•"/>
      <w:rPr>
        <w:color w:val="3370ff"/>
      </w:rPr>
    </w:lvl>
  </w:abstractNum>
  <w:abstractNum w:abstractNumId="20544">
    <w:lvl>
      <w:numFmt w:val="bullet"/>
      <w:suff w:val="tab"/>
      <w:lvlText w:val="•"/>
      <w:rPr>
        <w:color w:val="3370ff"/>
      </w:rPr>
    </w:lvl>
  </w:abstractNum>
  <w:abstractNum w:abstractNumId="20545">
    <w:lvl>
      <w:numFmt w:val="bullet"/>
      <w:suff w:val="tab"/>
      <w:lvlText w:val="•"/>
      <w:rPr>
        <w:color w:val="3370ff"/>
      </w:rPr>
    </w:lvl>
  </w:abstractNum>
  <w:abstractNum w:abstractNumId="20546">
    <w:lvl>
      <w:numFmt w:val="bullet"/>
      <w:suff w:val="tab"/>
      <w:lvlText w:val="￮"/>
      <w:rPr>
        <w:color w:val="3370ff"/>
      </w:rPr>
    </w:lvl>
  </w:abstractNum>
  <w:abstractNum w:abstractNumId="20547">
    <w:lvl>
      <w:numFmt w:val="bullet"/>
      <w:suff w:val="tab"/>
      <w:lvlText w:val="▪"/>
      <w:rPr>
        <w:color w:val="3370ff"/>
        <w:sz w:val="11"/>
      </w:rPr>
    </w:lvl>
  </w:abstractNum>
  <w:abstractNum w:abstractNumId="20548">
    <w:lvl>
      <w:numFmt w:val="bullet"/>
      <w:suff w:val="tab"/>
      <w:lvlText w:val="▪"/>
      <w:rPr>
        <w:color w:val="3370ff"/>
        <w:sz w:val="11"/>
      </w:rPr>
    </w:lvl>
  </w:abstractNum>
  <w:abstractNum w:abstractNumId="20549">
    <w:lvl>
      <w:numFmt w:val="bullet"/>
      <w:suff w:val="tab"/>
      <w:lvlText w:val="▪"/>
      <w:rPr>
        <w:color w:val="3370ff"/>
        <w:sz w:val="11"/>
      </w:rPr>
    </w:lvl>
  </w:abstractNum>
  <w:abstractNum w:abstractNumId="20550">
    <w:lvl>
      <w:numFmt w:val="bullet"/>
      <w:suff w:val="tab"/>
      <w:lvlText w:val="▪"/>
      <w:rPr>
        <w:color w:val="3370ff"/>
        <w:sz w:val="11"/>
      </w:rPr>
    </w:lvl>
  </w:abstractNum>
  <w:abstractNum w:abstractNumId="20551">
    <w:lvl>
      <w:numFmt w:val="bullet"/>
      <w:suff w:val="tab"/>
      <w:lvlText w:val="▪"/>
      <w:rPr>
        <w:color w:val="3370ff"/>
        <w:sz w:val="11"/>
      </w:rPr>
    </w:lvl>
  </w:abstractNum>
  <w:abstractNum w:abstractNumId="20552">
    <w:lvl>
      <w:numFmt w:val="bullet"/>
      <w:suff w:val="tab"/>
      <w:lvlText w:val="￮"/>
      <w:rPr>
        <w:color w:val="3370ff"/>
      </w:rPr>
    </w:lvl>
  </w:abstractNum>
  <w:abstractNum w:abstractNumId="20553">
    <w:lvl>
      <w:numFmt w:val="bullet"/>
      <w:suff w:val="tab"/>
      <w:lvlText w:val="▪"/>
      <w:rPr>
        <w:color w:val="3370ff"/>
        <w:sz w:val="11"/>
      </w:rPr>
    </w:lvl>
  </w:abstractNum>
  <w:abstractNum w:abstractNumId="20554">
    <w:lvl>
      <w:numFmt w:val="bullet"/>
      <w:suff w:val="tab"/>
      <w:lvlText w:val="▪"/>
      <w:rPr>
        <w:color w:val="3370ff"/>
        <w:sz w:val="11"/>
      </w:rPr>
    </w:lvl>
  </w:abstractNum>
  <w:abstractNum w:abstractNumId="20555">
    <w:lvl>
      <w:numFmt w:val="bullet"/>
      <w:suff w:val="tab"/>
      <w:lvlText w:val="•"/>
      <w:rPr>
        <w:color w:val="3370ff"/>
      </w:rPr>
    </w:lvl>
  </w:abstractNum>
  <w:abstractNum w:abstractNumId="20556">
    <w:lvl>
      <w:numFmt w:val="bullet"/>
      <w:suff w:val="tab"/>
      <w:lvlText w:val="￮"/>
      <w:rPr>
        <w:color w:val="3370ff"/>
      </w:rPr>
    </w:lvl>
  </w:abstractNum>
  <w:abstractNum w:abstractNumId="20557">
    <w:lvl>
      <w:numFmt w:val="bullet"/>
      <w:suff w:val="tab"/>
      <w:lvlText w:val="￮"/>
      <w:rPr>
        <w:color w:val="3370ff"/>
      </w:rPr>
    </w:lvl>
  </w:abstractNum>
  <w:abstractNum w:abstractNumId="20558">
    <w:lvl>
      <w:numFmt w:val="bullet"/>
      <w:suff w:val="tab"/>
      <w:lvlText w:val="￮"/>
      <w:rPr>
        <w:color w:val="3370ff"/>
      </w:rPr>
    </w:lvl>
  </w:abstractNum>
  <w:abstractNum w:abstractNumId="20559">
    <w:lvl>
      <w:numFmt w:val="bullet"/>
      <w:suff w:val="tab"/>
      <w:lvlText w:val="￮"/>
      <w:rPr>
        <w:color w:val="3370ff"/>
      </w:rPr>
    </w:lvl>
  </w:abstractNum>
  <w:abstractNum w:abstractNumId="20560">
    <w:lvl>
      <w:numFmt w:val="bullet"/>
      <w:suff w:val="tab"/>
      <w:lvlText w:val="•"/>
      <w:rPr>
        <w:color w:val="3370ff"/>
      </w:rPr>
    </w:lvl>
  </w:abstractNum>
  <w:abstractNum w:abstractNumId="20561">
    <w:lvl>
      <w:numFmt w:val="bullet"/>
      <w:suff w:val="tab"/>
      <w:lvlText w:val="￮"/>
      <w:rPr>
        <w:color w:val="3370ff"/>
      </w:rPr>
    </w:lvl>
  </w:abstractNum>
  <w:abstractNum w:abstractNumId="20562">
    <w:lvl>
      <w:numFmt w:val="bullet"/>
      <w:suff w:val="tab"/>
      <w:lvlText w:val="▪"/>
      <w:rPr>
        <w:color w:val="3370ff"/>
        <w:sz w:val="11"/>
      </w:rPr>
    </w:lvl>
  </w:abstractNum>
  <w:abstractNum w:abstractNumId="20563">
    <w:lvl>
      <w:numFmt w:val="bullet"/>
      <w:suff w:val="tab"/>
      <w:lvlText w:val="▪"/>
      <w:rPr>
        <w:color w:val="3370ff"/>
        <w:sz w:val="11"/>
      </w:rPr>
    </w:lvl>
  </w:abstractNum>
  <w:abstractNum w:abstractNumId="20564">
    <w:lvl>
      <w:numFmt w:val="bullet"/>
      <w:suff w:val="tab"/>
      <w:lvlText w:val="￮"/>
      <w:rPr>
        <w:color w:val="3370ff"/>
      </w:rPr>
    </w:lvl>
  </w:abstractNum>
  <w:abstractNum w:abstractNumId="20565">
    <w:lvl>
      <w:numFmt w:val="bullet"/>
      <w:suff w:val="tab"/>
      <w:lvlText w:val="▪"/>
      <w:rPr>
        <w:color w:val="3370ff"/>
        <w:sz w:val="11"/>
      </w:rPr>
    </w:lvl>
  </w:abstractNum>
  <w:abstractNum w:abstractNumId="20566">
    <w:lvl>
      <w:numFmt w:val="bullet"/>
      <w:suff w:val="tab"/>
      <w:lvlText w:val="▪"/>
      <w:rPr>
        <w:color w:val="3370ff"/>
        <w:sz w:val="11"/>
      </w:rPr>
    </w:lvl>
  </w:abstractNum>
  <w:abstractNum w:abstractNumId="20567">
    <w:lvl>
      <w:numFmt w:val="bullet"/>
      <w:suff w:val="tab"/>
      <w:lvlText w:val="▪"/>
      <w:rPr>
        <w:color w:val="3370ff"/>
        <w:sz w:val="11"/>
      </w:rPr>
    </w:lvl>
  </w:abstractNum>
  <w:abstractNum w:abstractNumId="20568">
    <w:lvl>
      <w:numFmt w:val="bullet"/>
      <w:suff w:val="tab"/>
      <w:lvlText w:val="▪"/>
      <w:rPr>
        <w:color w:val="3370ff"/>
        <w:sz w:val="11"/>
      </w:rPr>
    </w:lvl>
  </w:abstractNum>
  <w:abstractNum w:abstractNumId="20569">
    <w:lvl>
      <w:numFmt w:val="bullet"/>
      <w:suff w:val="tab"/>
      <w:lvlText w:val="▪"/>
      <w:rPr>
        <w:color w:val="3370ff"/>
        <w:sz w:val="11"/>
      </w:rPr>
    </w:lvl>
  </w:abstractNum>
  <w:abstractNum w:abstractNumId="20570">
    <w:lvl>
      <w:numFmt w:val="bullet"/>
      <w:suff w:val="tab"/>
      <w:lvlText w:val="￮"/>
      <w:rPr>
        <w:color w:val="3370ff"/>
      </w:rPr>
    </w:lvl>
  </w:abstractNum>
  <w:abstractNum w:abstractNumId="20571">
    <w:lvl>
      <w:numFmt w:val="bullet"/>
      <w:suff w:val="tab"/>
      <w:lvlText w:val="▪"/>
      <w:rPr>
        <w:color w:val="3370ff"/>
        <w:sz w:val="11"/>
      </w:rPr>
    </w:lvl>
  </w:abstractNum>
  <w:abstractNum w:abstractNumId="20572">
    <w:lvl>
      <w:numFmt w:val="bullet"/>
      <w:suff w:val="tab"/>
      <w:lvlText w:val="▪"/>
      <w:rPr>
        <w:color w:val="3370ff"/>
        <w:sz w:val="11"/>
      </w:rPr>
    </w:lvl>
  </w:abstractNum>
  <w:abstractNum w:abstractNumId="20573">
    <w:lvl>
      <w:numFmt w:val="bullet"/>
      <w:suff w:val="tab"/>
      <w:lvlText w:val="￮"/>
      <w:rPr>
        <w:color w:val="3370ff"/>
      </w:rPr>
    </w:lvl>
  </w:abstractNum>
  <w:abstractNum w:abstractNumId="20574">
    <w:lvl>
      <w:numFmt w:val="bullet"/>
      <w:suff w:val="tab"/>
      <w:lvlText w:val="▪"/>
      <w:rPr>
        <w:color w:val="3370ff"/>
        <w:sz w:val="11"/>
      </w:rPr>
    </w:lvl>
  </w:abstractNum>
  <w:abstractNum w:abstractNumId="20575">
    <w:lvl>
      <w:numFmt w:val="bullet"/>
      <w:suff w:val="tab"/>
      <w:lvlText w:val="▪"/>
      <w:rPr>
        <w:color w:val="3370ff"/>
        <w:sz w:val="11"/>
      </w:rPr>
    </w:lvl>
  </w:abstractNum>
  <w:abstractNum w:abstractNumId="20576">
    <w:lvl>
      <w:numFmt w:val="bullet"/>
      <w:suff w:val="tab"/>
      <w:lvlText w:val="▪"/>
      <w:rPr>
        <w:color w:val="3370ff"/>
        <w:sz w:val="11"/>
      </w:rPr>
    </w:lvl>
  </w:abstractNum>
  <w:abstractNum w:abstractNumId="20577">
    <w:lvl>
      <w:numFmt w:val="bullet"/>
      <w:suff w:val="tab"/>
      <w:lvlText w:val="•"/>
      <w:rPr>
        <w:color w:val="3370ff"/>
      </w:rPr>
    </w:lvl>
  </w:abstractNum>
  <w:abstractNum w:abstractNumId="20578">
    <w:lvl>
      <w:numFmt w:val="bullet"/>
      <w:suff w:val="tab"/>
      <w:lvlText w:val="￮"/>
      <w:rPr>
        <w:color w:val="3370ff"/>
      </w:rPr>
    </w:lvl>
  </w:abstractNum>
  <w:abstractNum w:abstractNumId="20579">
    <w:lvl>
      <w:numFmt w:val="bullet"/>
      <w:suff w:val="tab"/>
      <w:lvlText w:val="￮"/>
      <w:rPr>
        <w:color w:val="3370ff"/>
      </w:rPr>
    </w:lvl>
  </w:abstractNum>
  <w:abstractNum w:abstractNumId="20580">
    <w:lvl>
      <w:numFmt w:val="bullet"/>
      <w:suff w:val="tab"/>
      <w:lvlText w:val="•"/>
      <w:rPr>
        <w:color w:val="3370ff"/>
      </w:rPr>
    </w:lvl>
  </w:abstractNum>
  <w:abstractNum w:abstractNumId="20581">
    <w:lvl>
      <w:numFmt w:val="bullet"/>
      <w:suff w:val="tab"/>
      <w:lvlText w:val="￮"/>
      <w:rPr>
        <w:color w:val="3370ff"/>
      </w:rPr>
    </w:lvl>
  </w:abstractNum>
  <w:abstractNum w:abstractNumId="20582">
    <w:lvl>
      <w:numFmt w:val="bullet"/>
      <w:suff w:val="tab"/>
      <w:lvlText w:val="￮"/>
      <w:rPr>
        <w:color w:val="3370ff"/>
      </w:rPr>
    </w:lvl>
  </w:abstractNum>
  <w:abstractNum w:abstractNumId="20583">
    <w:lvl>
      <w:numFmt w:val="bullet"/>
      <w:suff w:val="tab"/>
      <w:lvlText w:val="▪"/>
      <w:rPr>
        <w:color w:val="3370ff"/>
        <w:sz w:val="11"/>
      </w:rPr>
    </w:lvl>
  </w:abstractNum>
  <w:abstractNum w:abstractNumId="20584">
    <w:lvl>
      <w:numFmt w:val="bullet"/>
      <w:suff w:val="tab"/>
      <w:lvlText w:val="▪"/>
      <w:rPr>
        <w:color w:val="3370ff"/>
        <w:sz w:val="11"/>
      </w:rPr>
    </w:lvl>
  </w:abstractNum>
  <w:abstractNum w:abstractNumId="20585">
    <w:lvl>
      <w:numFmt w:val="bullet"/>
      <w:suff w:val="tab"/>
      <w:lvlText w:val="￮"/>
      <w:rPr>
        <w:color w:val="3370ff"/>
      </w:rPr>
    </w:lvl>
  </w:abstractNum>
  <w:abstractNum w:abstractNumId="20586">
    <w:lvl>
      <w:numFmt w:val="bullet"/>
      <w:suff w:val="tab"/>
      <w:lvlText w:val="•"/>
      <w:rPr>
        <w:color w:val="3370ff"/>
      </w:rPr>
    </w:lvl>
  </w:abstractNum>
  <w:abstractNum w:abstractNumId="20587">
    <w:lvl>
      <w:start w:val="1"/>
      <w:numFmt w:val="lowerLetter"/>
      <w:suff w:val="tab"/>
      <w:lvlText w:val="%1."/>
      <w:rPr>
        <w:color w:val="3370ff"/>
      </w:rPr>
    </w:lvl>
  </w:abstractNum>
  <w:abstractNum w:abstractNumId="20588">
    <w:lvl>
      <w:start w:val="2"/>
      <w:numFmt w:val="lowerLetter"/>
      <w:suff w:val="tab"/>
      <w:lvlText w:val="%1."/>
      <w:rPr>
        <w:color w:val="3370ff"/>
      </w:rPr>
    </w:lvl>
  </w:abstractNum>
  <w:abstractNum w:abstractNumId="20589">
    <w:lvl>
      <w:start w:val="3"/>
      <w:numFmt w:val="lowerLetter"/>
      <w:suff w:val="tab"/>
      <w:lvlText w:val="%1."/>
      <w:rPr>
        <w:color w:val="3370ff"/>
      </w:rPr>
    </w:lvl>
  </w:abstractNum>
  <w:abstractNum w:abstractNumId="20590">
    <w:lvl>
      <w:start w:val="4"/>
      <w:numFmt w:val="lowerLetter"/>
      <w:suff w:val="tab"/>
      <w:lvlText w:val="%1."/>
      <w:rPr>
        <w:color w:val="3370ff"/>
      </w:rPr>
    </w:lvl>
  </w:abstractNum>
  <w:abstractNum w:abstractNumId="20591">
    <w:lvl>
      <w:numFmt w:val="bullet"/>
      <w:suff w:val="tab"/>
      <w:lvlText w:val="•"/>
      <w:rPr>
        <w:color w:val="3370ff"/>
      </w:rPr>
    </w:lvl>
  </w:abstractNum>
  <w:abstractNum w:abstractNumId="20592">
    <w:lvl>
      <w:numFmt w:val="bullet"/>
      <w:suff w:val="tab"/>
      <w:lvlText w:val="•"/>
      <w:rPr>
        <w:color w:val="3370ff"/>
      </w:rPr>
    </w:lvl>
  </w:abstractNum>
  <w:abstractNum w:abstractNumId="20593">
    <w:lvl>
      <w:numFmt w:val="bullet"/>
      <w:suff w:val="tab"/>
      <w:lvlText w:val="￮"/>
      <w:rPr>
        <w:color w:val="3370ff"/>
      </w:rPr>
    </w:lvl>
  </w:abstractNum>
  <w:num w:numId="1">
    <w:abstractNumId w:val="20489"/>
  </w:num>
  <w:num w:numId="2">
    <w:abstractNumId w:val="20490"/>
  </w:num>
  <w:num w:numId="3">
    <w:abstractNumId w:val="20491"/>
  </w:num>
  <w:num w:numId="4">
    <w:abstractNumId w:val="20492"/>
  </w:num>
  <w:num w:numId="5">
    <w:abstractNumId w:val="20493"/>
  </w:num>
  <w:num w:numId="6">
    <w:abstractNumId w:val="20494"/>
  </w:num>
  <w:num w:numId="7">
    <w:abstractNumId w:val="20495"/>
  </w:num>
  <w:num w:numId="8">
    <w:abstractNumId w:val="20496"/>
  </w:num>
  <w:num w:numId="9">
    <w:abstractNumId w:val="20497"/>
  </w:num>
  <w:num w:numId="10">
    <w:abstractNumId w:val="20498"/>
  </w:num>
  <w:num w:numId="11">
    <w:abstractNumId w:val="20499"/>
  </w:num>
  <w:num w:numId="12">
    <w:abstractNumId w:val="20500"/>
  </w:num>
  <w:num w:numId="13">
    <w:abstractNumId w:val="20501"/>
  </w:num>
  <w:num w:numId="14">
    <w:abstractNumId w:val="20502"/>
  </w:num>
  <w:num w:numId="15">
    <w:abstractNumId w:val="20503"/>
  </w:num>
  <w:num w:numId="16">
    <w:abstractNumId w:val="20504"/>
  </w:num>
  <w:num w:numId="17">
    <w:abstractNumId w:val="20505"/>
  </w:num>
  <w:num w:numId="18">
    <w:abstractNumId w:val="20506"/>
  </w:num>
  <w:num w:numId="19">
    <w:abstractNumId w:val="20507"/>
  </w:num>
  <w:num w:numId="20">
    <w:abstractNumId w:val="20508"/>
  </w:num>
  <w:num w:numId="21">
    <w:abstractNumId w:val="20509"/>
  </w:num>
  <w:num w:numId="22">
    <w:abstractNumId w:val="20510"/>
  </w:num>
  <w:num w:numId="23">
    <w:abstractNumId w:val="20511"/>
  </w:num>
  <w:num w:numId="24">
    <w:abstractNumId w:val="20512"/>
  </w:num>
  <w:num w:numId="25">
    <w:abstractNumId w:val="20513"/>
  </w:num>
  <w:num w:numId="26">
    <w:abstractNumId w:val="20514"/>
  </w:num>
  <w:num w:numId="27">
    <w:abstractNumId w:val="20515"/>
  </w:num>
  <w:num w:numId="28">
    <w:abstractNumId w:val="20516"/>
  </w:num>
  <w:num w:numId="29">
    <w:abstractNumId w:val="20517"/>
  </w:num>
  <w:num w:numId="30">
    <w:abstractNumId w:val="20518"/>
  </w:num>
  <w:num w:numId="31">
    <w:abstractNumId w:val="20519"/>
  </w:num>
  <w:num w:numId="32">
    <w:abstractNumId w:val="20520"/>
  </w:num>
  <w:num w:numId="33">
    <w:abstractNumId w:val="20521"/>
  </w:num>
  <w:num w:numId="34">
    <w:abstractNumId w:val="20522"/>
  </w:num>
  <w:num w:numId="35">
    <w:abstractNumId w:val="20523"/>
  </w:num>
  <w:num w:numId="36">
    <w:abstractNumId w:val="20524"/>
  </w:num>
  <w:num w:numId="37">
    <w:abstractNumId w:val="20525"/>
  </w:num>
  <w:num w:numId="38">
    <w:abstractNumId w:val="20526"/>
  </w:num>
  <w:num w:numId="39">
    <w:abstractNumId w:val="20527"/>
  </w:num>
  <w:num w:numId="40">
    <w:abstractNumId w:val="20528"/>
  </w:num>
  <w:num w:numId="41">
    <w:abstractNumId w:val="20529"/>
  </w:num>
  <w:num w:numId="42">
    <w:abstractNumId w:val="20530"/>
  </w:num>
  <w:num w:numId="43">
    <w:abstractNumId w:val="20531"/>
  </w:num>
  <w:num w:numId="44">
    <w:abstractNumId w:val="20532"/>
  </w:num>
  <w:num w:numId="45">
    <w:abstractNumId w:val="20533"/>
  </w:num>
  <w:num w:numId="46">
    <w:abstractNumId w:val="20534"/>
  </w:num>
  <w:num w:numId="47">
    <w:abstractNumId w:val="20535"/>
  </w:num>
  <w:num w:numId="48">
    <w:abstractNumId w:val="20536"/>
  </w:num>
  <w:num w:numId="49">
    <w:abstractNumId w:val="20537"/>
  </w:num>
  <w:num w:numId="50">
    <w:abstractNumId w:val="20538"/>
  </w:num>
  <w:num w:numId="51">
    <w:abstractNumId w:val="20539"/>
  </w:num>
  <w:num w:numId="52">
    <w:abstractNumId w:val="20540"/>
  </w:num>
  <w:num w:numId="53">
    <w:abstractNumId w:val="20541"/>
  </w:num>
  <w:num w:numId="54">
    <w:abstractNumId w:val="20542"/>
  </w:num>
  <w:num w:numId="55">
    <w:abstractNumId w:val="20543"/>
  </w:num>
  <w:num w:numId="56">
    <w:abstractNumId w:val="20544"/>
  </w:num>
  <w:num w:numId="57">
    <w:abstractNumId w:val="20545"/>
  </w:num>
  <w:num w:numId="58">
    <w:abstractNumId w:val="20546"/>
  </w:num>
  <w:num w:numId="59">
    <w:abstractNumId w:val="20547"/>
  </w:num>
  <w:num w:numId="60">
    <w:abstractNumId w:val="20548"/>
  </w:num>
  <w:num w:numId="61">
    <w:abstractNumId w:val="20549"/>
  </w:num>
  <w:num w:numId="62">
    <w:abstractNumId w:val="20550"/>
  </w:num>
  <w:num w:numId="63">
    <w:abstractNumId w:val="20551"/>
  </w:num>
  <w:num w:numId="64">
    <w:abstractNumId w:val="20552"/>
  </w:num>
  <w:num w:numId="65">
    <w:abstractNumId w:val="20553"/>
  </w:num>
  <w:num w:numId="66">
    <w:abstractNumId w:val="20554"/>
  </w:num>
  <w:num w:numId="67">
    <w:abstractNumId w:val="20555"/>
  </w:num>
  <w:num w:numId="68">
    <w:abstractNumId w:val="20556"/>
  </w:num>
  <w:num w:numId="69">
    <w:abstractNumId w:val="20557"/>
  </w:num>
  <w:num w:numId="70">
    <w:abstractNumId w:val="20558"/>
  </w:num>
  <w:num w:numId="71">
    <w:abstractNumId w:val="20559"/>
  </w:num>
  <w:num w:numId="72">
    <w:abstractNumId w:val="20560"/>
  </w:num>
  <w:num w:numId="73">
    <w:abstractNumId w:val="20561"/>
  </w:num>
  <w:num w:numId="74">
    <w:abstractNumId w:val="20562"/>
  </w:num>
  <w:num w:numId="75">
    <w:abstractNumId w:val="20563"/>
  </w:num>
  <w:num w:numId="76">
    <w:abstractNumId w:val="20564"/>
  </w:num>
  <w:num w:numId="77">
    <w:abstractNumId w:val="20565"/>
  </w:num>
  <w:num w:numId="78">
    <w:abstractNumId w:val="20566"/>
  </w:num>
  <w:num w:numId="79">
    <w:abstractNumId w:val="20567"/>
  </w:num>
  <w:num w:numId="80">
    <w:abstractNumId w:val="20568"/>
  </w:num>
  <w:num w:numId="81">
    <w:abstractNumId w:val="20569"/>
  </w:num>
  <w:num w:numId="82">
    <w:abstractNumId w:val="20570"/>
  </w:num>
  <w:num w:numId="83">
    <w:abstractNumId w:val="20571"/>
  </w:num>
  <w:num w:numId="84">
    <w:abstractNumId w:val="20572"/>
  </w:num>
  <w:num w:numId="85">
    <w:abstractNumId w:val="20573"/>
  </w:num>
  <w:num w:numId="86">
    <w:abstractNumId w:val="20574"/>
  </w:num>
  <w:num w:numId="87">
    <w:abstractNumId w:val="20575"/>
  </w:num>
  <w:num w:numId="88">
    <w:abstractNumId w:val="20576"/>
  </w:num>
  <w:num w:numId="89">
    <w:abstractNumId w:val="20577"/>
  </w:num>
  <w:num w:numId="90">
    <w:abstractNumId w:val="20578"/>
  </w:num>
  <w:num w:numId="91">
    <w:abstractNumId w:val="20579"/>
  </w:num>
  <w:num w:numId="92">
    <w:abstractNumId w:val="20580"/>
  </w:num>
  <w:num w:numId="93">
    <w:abstractNumId w:val="20581"/>
  </w:num>
  <w:num w:numId="94">
    <w:abstractNumId w:val="20582"/>
  </w:num>
  <w:num w:numId="95">
    <w:abstractNumId w:val="20583"/>
  </w:num>
  <w:num w:numId="96">
    <w:abstractNumId w:val="20584"/>
  </w:num>
  <w:num w:numId="97">
    <w:abstractNumId w:val="20585"/>
  </w:num>
  <w:num w:numId="98">
    <w:abstractNumId w:val="20586"/>
  </w:num>
  <w:num w:numId="99">
    <w:abstractNumId w:val="20587"/>
  </w:num>
  <w:num w:numId="100">
    <w:abstractNumId w:val="20588"/>
  </w:num>
  <w:num w:numId="101">
    <w:abstractNumId w:val="20589"/>
  </w:num>
  <w:num w:numId="102">
    <w:abstractNumId w:val="20590"/>
  </w:num>
  <w:num w:numId="103">
    <w:abstractNumId w:val="20591"/>
  </w:num>
  <w:num w:numId="104">
    <w:abstractNumId w:val="20592"/>
  </w:num>
  <w:num w:numId="105">
    <w:abstractNumId w:val="2059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oq27nd95yipxzhr1sq8?t=473000" TargetMode="External" Type="http://schemas.openxmlformats.org/officeDocument/2006/relationships/hyperlink"/><Relationship Id="rId11" Target="https://hcnytq72r1ge.feishu.cn/minutes/obcnfoq27nd95yipxzhr1sq8?t=539000" TargetMode="External" Type="http://schemas.openxmlformats.org/officeDocument/2006/relationships/hyperlink"/><Relationship Id="rId12" Target="https://hcnytq72r1ge.feishu.cn/minutes/obcnfoq27nd95yipxzhr1sq8?t=876000" TargetMode="External" Type="http://schemas.openxmlformats.org/officeDocument/2006/relationships/hyperlink"/><Relationship Id="rId13" Target="https://hcnytq72r1ge.feishu.cn/minutes/obcnfoq27nd95yipxzhr1sq8?t=1000000" TargetMode="External" Type="http://schemas.openxmlformats.org/officeDocument/2006/relationships/hyperlink"/><Relationship Id="rId14" Target="https://hcnytq72r1ge.feishu.cn/minutes/obcnfoq27nd95yipxzhr1sq8?t=1055000" TargetMode="External" Type="http://schemas.openxmlformats.org/officeDocument/2006/relationships/hyperlink"/><Relationship Id="rId15" Target="https://hcnytq72r1ge.feishu.cn/minutes/obcnfoq27nd95yipxzhr1sq8?t=1306000" TargetMode="External" Type="http://schemas.openxmlformats.org/officeDocument/2006/relationships/hyperlink"/><Relationship Id="rId16" Target="https://hcnytq72r1ge.feishu.cn/minutes/obcnfoq27nd95yipxzhr1sq8?t=1354000" TargetMode="External" Type="http://schemas.openxmlformats.org/officeDocument/2006/relationships/hyperlink"/><Relationship Id="rId17" Target="https://hcnytq72r1ge.feishu.cn/minutes/obcnfoq27nd95yipxzhr1sq8?t=1398000" TargetMode="External" Type="http://schemas.openxmlformats.org/officeDocument/2006/relationships/hyperlink"/><Relationship Id="rId18" Target="https://hcnytq72r1ge.feishu.cn/minutes/obcnfoq27nd95yipxzhr1sq8?t=1549000" TargetMode="External" Type="http://schemas.openxmlformats.org/officeDocument/2006/relationships/hyperlink"/><Relationship Id="rId19" Target="https://hcnytq72r1ge.feishu.cn/minutes/obcnfoq27nd95yipxzhr1sq8?t=1583000" TargetMode="External" Type="http://schemas.openxmlformats.org/officeDocument/2006/relationships/hyperlink"/><Relationship Id="rId2" Target="styles.xml" Type="http://schemas.openxmlformats.org/officeDocument/2006/relationships/styles"/><Relationship Id="rId20" Target="https://hcnytq72r1ge.feishu.cn/minutes/obcnfoq27nd95yipxzhr1sq8?t=1875000" TargetMode="External" Type="http://schemas.openxmlformats.org/officeDocument/2006/relationships/hyperlink"/><Relationship Id="rId21" Target="https://hcnytq72r1ge.feishu.cn/minutes/obcnfoq27nd95yipxzhr1sq8?t=1922000" TargetMode="External" Type="http://schemas.openxmlformats.org/officeDocument/2006/relationships/hyperlink"/><Relationship Id="rId22" Target="https://hcnytq72r1ge.feishu.cn/minutes/obcnfoq27nd95yipxzhr1sq8?t=1972000" TargetMode="External" Type="http://schemas.openxmlformats.org/officeDocument/2006/relationships/hyperlink"/><Relationship Id="rId23" Target="https://hcnytq72r1ge.feishu.cn/minutes/obcnfoq27nd95yipxzhr1sq8?t=2013000" TargetMode="External" Type="http://schemas.openxmlformats.org/officeDocument/2006/relationships/hyperlink"/><Relationship Id="rId24" Target="https://hcnytq72r1ge.feishu.cn/minutes/obcnfoq27nd95yipxzhr1sq8?t=2053000" TargetMode="External" Type="http://schemas.openxmlformats.org/officeDocument/2006/relationships/hyperlink"/><Relationship Id="rId25" Target="https://hcnytq72r1ge.feishu.cn/minutes/obcnfoq27nd95yipxzhr1sq8?t=2198000" TargetMode="External" Type="http://schemas.openxmlformats.org/officeDocument/2006/relationships/hyperlink"/><Relationship Id="rId26" Target="https://hcnytq72r1ge.feishu.cn/minutes/obcnfoq27nd95yipxzhr1sq8?t=2323000" TargetMode="External" Type="http://schemas.openxmlformats.org/officeDocument/2006/relationships/hyperlink"/><Relationship Id="rId27" Target="https://hcnytq72r1ge.feishu.cn/minutes/obcnfoq27nd95yipxzhr1sq8?t=2341000" TargetMode="External" Type="http://schemas.openxmlformats.org/officeDocument/2006/relationships/hyperlink"/><Relationship Id="rId28" Target="https://hcnytq72r1ge.feishu.cn/minutes/obcnfoq27nd95yipxzhr1sq8?t=2549000" TargetMode="External" Type="http://schemas.openxmlformats.org/officeDocument/2006/relationships/hyperlink"/><Relationship Id="rId29" Target="https://hcnytq72r1ge.feishu.cn/minutes/obcnfoq27nd95yipxzhr1sq8?t=2665000" TargetMode="External" Type="http://schemas.openxmlformats.org/officeDocument/2006/relationships/hyperlink"/><Relationship Id="rId3" Target="footer1.xml" Type="http://schemas.openxmlformats.org/officeDocument/2006/relationships/footer"/><Relationship Id="rId30" Target="https://hcnytq72r1ge.feishu.cn/minutes/obcnfoq27nd95yipxzhr1sq8?t=2831000" TargetMode="External" Type="http://schemas.openxmlformats.org/officeDocument/2006/relationships/hyperlink"/><Relationship Id="rId31" Target="https://hcnytq72r1ge.feishu.cn/minutes/obcnfoq27nd95yipxzhr1sq8?t=2986000" TargetMode="External" Type="http://schemas.openxmlformats.org/officeDocument/2006/relationships/hyperlink"/><Relationship Id="rId32" Target="https://hcnytq72r1ge.feishu.cn/minutes/obcnfoq27nd95yipxzhr1sq8?t=3408000" TargetMode="External" Type="http://schemas.openxmlformats.org/officeDocument/2006/relationships/hyperlink"/><Relationship Id="rId33" Target="https://hcnytq72r1ge.feishu.cn/minutes/obcnfoq27nd95yipxzhr1sq8?t=3836000" TargetMode="External" Type="http://schemas.openxmlformats.org/officeDocument/2006/relationships/hyperlink"/><Relationship Id="rId34" Target="https://hcnytq72r1ge.feishu.cn/minutes/obcnfoq27nd95yipxzhr1sq8?t=4225000" TargetMode="External" Type="http://schemas.openxmlformats.org/officeDocument/2006/relationships/hyperlink"/><Relationship Id="rId35" Target="https://hcnytq72r1ge.feishu.cn/minutes/obcnfoq27nd95yipxzhr1sq8?t=6421000" TargetMode="External" Type="http://schemas.openxmlformats.org/officeDocument/2006/relationships/hyperlink"/><Relationship Id="rId36" Target="https://hcnytq72r1ge.feishu.cn/minutes/obcnfoq27nd95yipxzhr1sq8?t=6581000" TargetMode="External" Type="http://schemas.openxmlformats.org/officeDocument/2006/relationships/hyperlink"/><Relationship Id="rId37" Target="https://hcnytq72r1ge.feishu.cn/minutes/obcnfoq27nd95yipxzhr1sq8?t=6813000" TargetMode="External" Type="http://schemas.openxmlformats.org/officeDocument/2006/relationships/hyperlink"/><Relationship Id="rId38" Target="https://hcnytq72r1ge.feishu.cn/minutes/obcnfoq27nd95yipxzhr1sq8?t=6920000" TargetMode="External" Type="http://schemas.openxmlformats.org/officeDocument/2006/relationships/hyperlink"/><Relationship Id="rId39" Target="https://hcnytq72r1ge.feishu.cn/minutes/obcnfoq27nd95yipxzhr1sq8?t=6986000" TargetMode="External" Type="http://schemas.openxmlformats.org/officeDocument/2006/relationships/hyperlink"/><Relationship Id="rId4" Target="media/image1.jpeg" Type="http://schemas.openxmlformats.org/officeDocument/2006/relationships/image"/><Relationship Id="rId40" Target="https://hcnytq72r1ge.feishu.cn/minutes/obcnfoq27nd95yipxzhr1sq8?t=7154000" TargetMode="External" Type="http://schemas.openxmlformats.org/officeDocument/2006/relationships/hyperlink"/><Relationship Id="rId41" Target="https://hcnytq72r1ge.feishu.cn/minutes/obcnfoq27nd95yipxzhr1sq8?t=7275000" TargetMode="External" Type="http://schemas.openxmlformats.org/officeDocument/2006/relationships/hyperlink"/><Relationship Id="rId42" Target="https://hcnytq72r1ge.feishu.cn/minutes/obcnfoq27nd95yipxzhr1sq8?t=7516000" TargetMode="External" Type="http://schemas.openxmlformats.org/officeDocument/2006/relationships/hyperlink"/><Relationship Id="rId43" Target="https://hcnytq72r1ge.feishu.cn/minutes/obcnfoq27nd95yipxzhr1sq8?t=7750000" TargetMode="External" Type="http://schemas.openxmlformats.org/officeDocument/2006/relationships/hyperlink"/><Relationship Id="rId44" Target="https://hcnytq72r1ge.feishu.cn/minutes/obcnfoq27nd95yipxzhr1sq8?t=7861000" TargetMode="External" Type="http://schemas.openxmlformats.org/officeDocument/2006/relationships/hyperlink"/><Relationship Id="rId45" Target="https://hcnytq72r1ge.feishu.cn/minutes/obcnfoq27nd95yipxzhr1sq8?t=8620000" TargetMode="External" Type="http://schemas.openxmlformats.org/officeDocument/2006/relationships/hyperlink"/><Relationship Id="rId46" Target="https://hcnytq72r1ge.feishu.cn/minutes/obcnfoq27nd95yipxzhr1sq8?t=8916000" TargetMode="External" Type="http://schemas.openxmlformats.org/officeDocument/2006/relationships/hyperlink"/><Relationship Id="rId47" Target="https://hcnytq72r1ge.feishu.cn/minutes/obcnfoq27nd95yipxzhr1sq8?t=9287000" TargetMode="External" Type="http://schemas.openxmlformats.org/officeDocument/2006/relationships/hyperlink"/><Relationship Id="rId48" Target="https://hcnytq72r1ge.feishu.cn/minutes/obcnfoq27nd95yipxzhr1sq8?t=9345000" TargetMode="External" Type="http://schemas.openxmlformats.org/officeDocument/2006/relationships/hyperlink"/><Relationship Id="rId49" Target="https://hcnytq72r1ge.feishu.cn/minutes/obcnfoq27nd95yipxzhr1sq8?t=9392000" TargetMode="External" Type="http://schemas.openxmlformats.org/officeDocument/2006/relationships/hyperlink"/><Relationship Id="rId5" Target="numbering.xml" Type="http://schemas.openxmlformats.org/officeDocument/2006/relationships/numbering"/><Relationship Id="rId50" Target="https://hcnytq72r1ge.feishu.cn/minutes/obcnfoq27nd95yipxzhr1sq8?t=9522000" TargetMode="External" Type="http://schemas.openxmlformats.org/officeDocument/2006/relationships/hyperlink"/><Relationship Id="rId51" Target="https://hcnytq72r1ge.feishu.cn/minutes/obcnfoq27nd95yipxzhr1sq8?from=ai_minutes" TargetMode="External" Type="http://schemas.openxmlformats.org/officeDocument/2006/relationships/hyperlink"/><Relationship Id="rId52" Target="https://hcnytq72r1ge.feishu.cn/docx/HfTQduRtVoqNZtxvMI9cftCwnTe" TargetMode="External" Type="http://schemas.openxmlformats.org/officeDocument/2006/relationships/hyperlink"/><Relationship Id="rId53" Target="header1.xml" Type="http://schemas.openxmlformats.org/officeDocument/2006/relationships/header"/><Relationship Id="rId6" Target="media/image2.png" Type="http://schemas.openxmlformats.org/officeDocument/2006/relationships/image"/><Relationship Id="rId7" Target="media/image3.png" Type="http://schemas.openxmlformats.org/officeDocument/2006/relationships/image"/><Relationship Id="rId8" Target="https://hcnytq72r1ge.feishu.cn/minutes/obcnfoq27nd95yipxzhr1sq8?t=6000" TargetMode="External" Type="http://schemas.openxmlformats.org/officeDocument/2006/relationships/hyperlink"/><Relationship Id="rId9" Target="https://hcnytq72r1ge.feishu.cn/minutes/obcnfoq27nd95yipxzhr1sq8?t=238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2026-01-26T12:52:24Z</dcterms:created>
  <dc:creator>Apache POI</dc:creator>
</cp:coreProperties>
</file>