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智能纪要：4. 市面上公认的好工具长什么样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会议主题：4. 市面上公认的好工具长什么样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本次会议围绕市面上测评工具展开讨论，介绍了测评工具的分类、人们对测评的态度、评价工具好坏的标准，并详细分析了多种常见测评工具的特点、适用范围及存在的问题，内容如下：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测评工具分类与态度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测评工具分类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娱乐测评：说话人 1 提出，像“测你上辈子是什么命”“看你是哪个画家转世”“听几首歌推断人格”等测评，纯粹是搞笑、博人一笑，属于娱乐测评，可忽略。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专业测评：具备科学理论、强大后台管理系统，支持海量数据运算，能输出个性化测评结果或对应分析的测评，属于科学的专业测评。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人们对测评的态度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无用论：说话人 1 认为，部分人持无用论，这是一种极端认知，他们发自内心抗拒测评，可能是从未做过测评不了解效果，或曾在测评中受过伤，如被领导贴负面标签。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万能论：另一种极端是万能论，认为测评是灵丹妙药，把所有希望寄托于测评。但实际上，测评虽能帮助发现和分析问题，却只提供部分线索和基于当时情况的解决思路，就像拍 X 光只能基于当时情况开药。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评价工具好坏的标准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参与调研人群的多样化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样本决定适应性：说话人 1 强调，对工具展开调研时，需考虑参与调研人群的多样化，样本人群决定工具的适应性。若样本人群都是美国人，工具就只适用于美国人，存在文化差异。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本土化样本的重要性：该会议指出，他们用中国人的数据计算和训练模型，努力让参与调研的样本足够多样化，代表中国人各个年龄段、民族、职业的人，确保调查样本量能代表做测评的人。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工具的可信度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可信度的定义：可信度指对某一概念度量的可靠性、稳定性和一致性。在探索性研究中，可信度达到 0.7 即可被接受。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DISC 可信度情况：说话人 1 介绍，DISC 各个维度的可信度系数在 0.7 到 0.84 之间，整体可信度为 0.87，远高于标准。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工具的有效性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有效性的含义：有效性指模型是否能真正度量想要度量的东西。建立模型时，非常重视对有效性的支持。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DISC 有效性证明：通过模型拟合优度测验，DISC 的拟合系数在合理范围，分析结果证明了工具的有效性，报告中的描述反馈来自模型结果，真实记录相似风格群体的行为特征，非主观猜测。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数据库的重要性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全球与本土样本并重：专业测评工具需要庞大数据库，除全球数据样本量外，本土化样本量同样重要，因为不同国家文化有差异，会影响人的个性和行为。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国外工具的局限性：市面上认可度较高的测评工具多为国外公司，如美国和英国的公司，真正用本土化大数据做测评的较少。以 MBTI 为例，在国外输入代码推荐的职业，在中国可能不存在或难以对应。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专业版与免费版的差异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运算方式不同：说话人 1 表示，网络免费版测评是手工简单运算结果，如简单的选项加分；专业版是计算机程序复杂运算结果，让用户选择最像和最不像自己的情况。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引导的重要性：没有专业授证测评师的引导和分析，就像没有专业摄像师调整设置相机，拍摄效果会有差异。网络免费版和专业版在可信度、有效性上有差异，在高考选专业、职业生涯规划、重要岗位招聘晋升等需要深度自我认知的场景，接受专业完整培训很重要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常见测评工具分析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PDP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 DISC 的相似性：PDP 与 DISC 有一些元素一致，都使用老虎、孔雀、考拉、猫头鹰等性格色彩，且 PDP 测评工具被认可。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存在的局限性：PDP 通过量表形式，即选择题让用户选择符合和不符合自己的选项，对用户自我认知清晰度有挑战，解读形式较单调，只针对单一类型描述行为表现，且其样本为美国人样本，解读部分中国人可能不准。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性格色彩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与色彩心理学的区别：说话人 1 指出，哈特曼博士提出的性格色彩不等于色彩心理学，色彩心理学更多涉及颜色带给人的感觉和配色，在服装领域应用较多。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色彩的特点与问题：性格色彩将人分为红、蓝、白、黄四种颜色，代表不同性格特点，学说广泛传播应用，但未得到心理学界普遍认可。人类性格塑造受多种因素影响，简单将性格分为单一颜色不科学准确，且缺乏充足实验研究和严格心理学测量学检验。不过，在某些销售或客服团队管理行业有一定应用价值。此外，乐嘉的性格色彩书籍抄袭哈特曼博士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MBTI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实施过程与认可度：完整学习 MBTI 课程约需两天，实施过程需与客户长时间铺垫沟通、检验类型、纠偏，时间长于普通测评。在主流心理学中，MBTI 认可度不高，但因娱乐化，受艺人、明星提及，有娱乐测评或星座类似的感觉。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存在的问题：MBTI 分类方式存在主观性和不稳定性，导致信效度低，重测率约 57%，理论过时，与现代人格心理学主要模型差异大，部分心理学家和科学家认为其缺乏科学知识，不应广泛应用。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应用建议：MBTI 虽不被心理学认可，但与学习思维有较大关联性，杨洋老师课程会着重讲解其与学习思维方式的结合应用。不过，用 MBTI 做职业推荐或服务客户需谨慎。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九型人格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理论认可度：九型人格理论未被主流心理学界认可，主要原因是缺乏充足理论基础支持，难以查到其理论发展历程和研究知识。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应用领域：虽未被认可，但在团队管理等职场领域仍有一定应用和认可度。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大五人格</w:t>
      </w:r>
      <w:r>
        <w:rPr>
          <w:rFonts w:eastAsia="等线" w:ascii="Arial" w:cs="Arial" w:hAnsi="Arial"/>
          <w:sz w:val="22"/>
        </w:rPr>
        <w:t>：大五人格模型在描述和解释人格特质方面有不错效果，但存在局限性。包括跨文化普适性问题，某些文化背景下的人格特质不符合其描述；认为人格特质相对稳定，但个体个性特质会随时间和生活经历变化；强调遗传和生物因素对人格特质的影响，缺少对环境因素作用的关注；将人格特质分成独立维度，忽略特质间的相互影响和关联；解释个体行为表现和心理现象的能力有限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16 PF</w:t>
      </w:r>
      <w:r>
        <w:rPr>
          <w:rFonts w:eastAsia="等线" w:ascii="Arial" w:cs="Arial" w:hAnsi="Arial"/>
          <w:sz w:val="22"/>
        </w:rPr>
        <w:t>：说话人 1 介绍，16 PF 主要用于临床心理学，如诊断精神分裂、精神障碍等精神类疾病，在实际应用场景中相对有限，但其权威性较高，经过反复论证。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心理投射类测评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常见类型：心理投射类测评常见的有房树人、欧卡等。房树人测试让人画房子、树木等特定图像评估心理状态、人格特质、情感问题；欧卡类似扑克牌或塔罗牌，根据用户对翻出卡片的感受描述推测内心想法和状态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领域与问题：这类测评在临床心理诊断、心理咨询、心理治疗等领域应用较多，但对于普通人，未接受相关训练上手有难度。其可靠性、有效性和科学性在心理学领域存在两极分化观点，对解读人要求高，受解读人情绪、经验和气场等因素影响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市面上娱乐与科学测评工具的特点区分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进入第二个话题，探讨市面上公认的好工具模样。市面上的工具分为娱乐测评和专业版测评，像测上辈子是什么命、推断人格等属于娱乐测评，作用是博人一笑，可忽略。而具备科学理论、强大后台管理系统、支持海量数据运算，能输出个性化测评结果或对应分析的，属于科学测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01:15</w:t>
        </w:r>
      </w:hyperlink>
      <w:r>
        <w:rPr>
          <w:rFonts w:eastAsia="等线" w:ascii="Arial" w:cs="Arial" w:hAnsi="Arial"/>
          <w:b w:val="true"/>
          <w:sz w:val="22"/>
        </w:rPr>
        <w:t xml:space="preserve">  人们对测评持无用论及抗拒态度的原因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部分人对测评的态度。一是存在“无用论”这种极端认知，认为测评没有用；二是内心抗拒测评，这类人可能从未做过测评，不了解其效果而不愿做，也可能曾在测评问题上受过伤，比如做测评被领导贴负面标签，背后有不为人知的悲惨故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02:08</w:t>
        </w:r>
      </w:hyperlink>
      <w:r>
        <w:rPr>
          <w:rFonts w:eastAsia="等线" w:ascii="Arial" w:cs="Arial" w:hAnsi="Arial"/>
          <w:b w:val="true"/>
          <w:sz w:val="22"/>
        </w:rPr>
        <w:t xml:space="preserve">  测评非万能，应结合当时情况分析问题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与无用论极端认知相对的是万能论，即认为测评是灵丹妙药，将所有希望寄托其上。强调应明白“尽信书不如无书”，测评工具同理。测评可帮助发现和分析问题，但仅提供部分线索，且只能依据当时情况获得解决思路，就像依据当时X光情况开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03:04</w:t>
        </w:r>
      </w:hyperlink>
      <w:r>
        <w:rPr>
          <w:rFonts w:eastAsia="等线" w:ascii="Arial" w:cs="Arial" w:hAnsi="Arial"/>
          <w:b w:val="true"/>
          <w:sz w:val="22"/>
        </w:rPr>
        <w:t xml:space="preserve">  评价工具需考虑调研样本多样化及代表性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评价工具好坏的问题，指出对工具展开调研时需考虑参与调研人群的多样化，即参考调研样本，因为样本人群决定工具的适应性。例如样本全是美国人，工具就只适用于美国人。而稻稻用中国人数据计算和训练模型，努力让调研样本多样化，确保样本量能代表做测评的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04:20</w:t>
        </w:r>
      </w:hyperlink>
      <w:r>
        <w:rPr>
          <w:rFonts w:eastAsia="等线" w:ascii="Arial" w:cs="Arial" w:hAnsi="Arial"/>
          <w:b w:val="true"/>
          <w:sz w:val="22"/>
        </w:rPr>
        <w:t xml:space="preserve">  工具可信度指标、标准及DISC可信度情况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工具的可信度，指度量结果的可靠性、稳定性和一致性，如对老虎型风格的度量。在探索性研究中，可信度达0.7即可接受。DISC各维度可信度系数在0.7到0.84之间，整体可信度为0.87，远高于可接受标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05:04</w:t>
        </w:r>
      </w:hyperlink>
      <w:r>
        <w:rPr>
          <w:rFonts w:eastAsia="等线" w:ascii="Arial" w:cs="Arial" w:hAnsi="Arial"/>
          <w:b w:val="true"/>
          <w:sz w:val="22"/>
        </w:rPr>
        <w:t xml:space="preserve">  模型有效性证明及报告反馈真实性说明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模型的有效性展开。有效性指模型能否真正度量其目标事物，建立模型时很重视对有效性的支持。通过模型拟合优度测验，拟合系数在合理范围，分析结果证明了工具的有效性。报告中的反馈来自模型结果，真实记录了相似风格群体的行为特征，并非主观猜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05:56</w:t>
        </w:r>
      </w:hyperlink>
      <w:r>
        <w:rPr>
          <w:rFonts w:eastAsia="等线" w:ascii="Arial" w:cs="Arial" w:hAnsi="Arial"/>
          <w:b w:val="true"/>
          <w:sz w:val="22"/>
        </w:rPr>
        <w:t xml:space="preserve">  测评工具需庞大数据库，本土化样本很重要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专业测评工具需庞大数据库作依据，除全球数据样本量外，本土化样本量同样重要，因不同国家文化有差异，会影响人的个性与行为。目前市面上公认度较高的DISC工具多为美英公司，用本土化大数据测评的较少，如MBTI推荐的职业在中外存在差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07:37</w:t>
        </w:r>
      </w:hyperlink>
      <w:r>
        <w:rPr>
          <w:rFonts w:eastAsia="等线" w:ascii="Arial" w:cs="Arial" w:hAnsi="Arial"/>
          <w:b w:val="true"/>
          <w:sz w:val="22"/>
        </w:rPr>
        <w:t xml:space="preserve">  DISCK网络免费版与专业版的差异及风险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DISCK专业版与网上免费版的差异。免费版是手工简单运算结果，类似小作坊制作的家具，与专业版在材料和工艺上差距大。且免费版缺乏专业授证测评师引导分析，可信度和有效性低。在高考选专业、职业规划及重要岗位招聘晋升等方面，用免费版风险大，还提到市面上有测评大杂烩现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10:43</w:t>
        </w:r>
      </w:hyperlink>
      <w:r>
        <w:rPr>
          <w:rFonts w:eastAsia="等线" w:ascii="Arial" w:cs="Arial" w:hAnsi="Arial"/>
          <w:b w:val="true"/>
          <w:sz w:val="22"/>
        </w:rPr>
        <w:t xml:space="preserve">  PDP测评工具情况及与DISC测评的对比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将分享市面上常见测评工具及情况。首先介绍PDP，它与DISC相似，采用量表选择题形式，对自我认知清晰度有挑战，解读形式单调，仅按单一类型描述行为表现。该工具有效性和可信度较高，但样本为美国人，解读部分中国人时可能不准，而DISC组合多样，解读更丰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13:10</w:t>
        </w:r>
      </w:hyperlink>
      <w:r>
        <w:rPr>
          <w:rFonts w:eastAsia="等线" w:ascii="Arial" w:cs="Arial" w:hAnsi="Arial"/>
          <w:b w:val="true"/>
          <w:sz w:val="22"/>
        </w:rPr>
        <w:t xml:space="preserve">  哈特曼性格色彩学说介绍、争议及乐嘉抄袭情况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哈特曼博士提出的性格色彩学说，将人分为红、蓝、白、黄四种颜色代表不同性格特点，该学说广泛传播应用但未获心理学界普遍认可，缺乏充足实验研究和严格检验。不过在销售、客服团队管理等行业有应用价值。还指出乐嘉的性格色彩书抄袭哈特曼博士，此测评是偏主观选择的量表类测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16:38</w:t>
        </w:r>
      </w:hyperlink>
      <w:r>
        <w:rPr>
          <w:rFonts w:eastAsia="等线" w:ascii="Arial" w:cs="Arial" w:hAnsi="Arial"/>
          <w:b w:val="true"/>
          <w:sz w:val="22"/>
        </w:rPr>
        <w:t xml:space="preserve">  MBTI实施过程、争议及与学习思维关联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MBTI，完整实施MBTI过程较长，远超简单发测评的时间。主流心理学对其认可度不高，因其分类方式主观不稳定、信效度低、理论过时。但它有娱乐性，可作社交工具，部分公司将其用于招聘。它与学习思维有关联，后续杨洋老师课程会讲结合用法，用其做职业推荐需谨慎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22:56</w:t>
        </w:r>
      </w:hyperlink>
      <w:r>
        <w:rPr>
          <w:rFonts w:eastAsia="等线" w:ascii="Arial" w:cs="Arial" w:hAnsi="Arial"/>
          <w:b w:val="true"/>
          <w:sz w:val="22"/>
        </w:rPr>
        <w:t xml:space="preserve">  九型人格未获心理学界认可但在职场有应用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九型人格测评，指出九型人格理论未被主流心理学界认可，主要原因是缺乏充足理论基础支持，且很难查到其理论发展历程和研究知识，国内外相关文献都较少。不过，尽管未获心理学认可，九型人格仍在某些领域被应用和认可，如团队管理等职场方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24:18</w:t>
        </w:r>
      </w:hyperlink>
      <w:r>
        <w:rPr>
          <w:rFonts w:eastAsia="等线" w:ascii="Arial" w:cs="Arial" w:hAnsi="Arial"/>
          <w:b w:val="true"/>
          <w:sz w:val="22"/>
        </w:rPr>
        <w:t xml:space="preserve">  大五人格模型的效果及多方面局限性分析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大五人格模型在描述和解释人格特质方面有效果，但存在局限性：一是跨文化普适性不足，部分文化背景下的人格特质不符；二是低估个体人格特质可变性；三是缺少对环境因素作用研究；四是未考虑人格特质相互影响；五是解释个体行为表现和心理现象的能力有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28:49</w:t>
        </w:r>
      </w:hyperlink>
      <w:r>
        <w:rPr>
          <w:rFonts w:eastAsia="等线" w:ascii="Arial" w:cs="Arial" w:hAnsi="Arial"/>
          <w:b w:val="true"/>
          <w:sz w:val="22"/>
        </w:rPr>
        <w:t xml:space="preserve">  16PF测评应用场景及权威性介绍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本章节介绍了特质类测评16 PF，指出有的老师可能听过，有的没听过，建议大家简单了解即可。因其实际应用场景较有限，更多用于临床心理学，如精神分裂、精神类障碍等情况。不过该测评权威性不错，能用于临床说明经过反复论证。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29:49</w:t>
        </w:r>
      </w:hyperlink>
      <w:r>
        <w:rPr>
          <w:rFonts w:eastAsia="等线" w:ascii="Arial" w:cs="Arial" w:hAnsi="Arial"/>
          <w:b w:val="true"/>
          <w:sz w:val="22"/>
        </w:rPr>
        <w:t xml:space="preserve">  心理投射类测评（欧卡、房树人等）介绍及争议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心理投射类测评，提及使用较多的房树人、欧卡。欧卡类似扑克牌或塔罗牌，根据翻卡感受推测内心；房树人则通过画特定图像评估心理。这类测评多用于临床心理诊断等领域，普通人上手有难度。其可靠性、科学性在心理学领域有争议，对解读人要求高，易受主观因素影响，仅作了解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测评类型</w:t>
      </w:r>
      <w:r>
        <w:rPr>
          <w:rFonts w:eastAsia="等线" w:ascii="Arial" w:cs="Arial" w:hAnsi="Arial"/>
          <w:sz w:val="22"/>
        </w:rPr>
        <w:t>：介绍娱乐测评和科学测评的特点，强调科学测评需有科学理论、强大后台管理系统和海量数据运算能力。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对测评的态度</w:t>
      </w:r>
      <w:r>
        <w:rPr>
          <w:rFonts w:eastAsia="等线" w:ascii="Arial" w:cs="Arial" w:hAnsi="Arial"/>
          <w:sz w:val="22"/>
        </w:rPr>
        <w:t>：指出“无用论”和“万能论”都是极端认知，测评可帮助发现和分析问题，但只能依据当时情况提供解决思路。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评价工具标准</w:t>
      </w:r>
      <w:r>
        <w:rPr>
          <w:rFonts w:eastAsia="等线" w:ascii="Arial" w:cs="Arial" w:hAnsi="Arial"/>
          <w:sz w:val="22"/>
        </w:rPr>
        <w:t>：评价测评工具好坏需考虑调研人群多样化、可信度和有效性，强调本土化样本的重要性。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常见测评工具</w:t>
      </w:r>
      <w:r>
        <w:rPr>
          <w:rFonts w:eastAsia="等线" w:ascii="Arial" w:cs="Arial" w:hAnsi="Arial"/>
          <w:sz w:val="22"/>
        </w:rPr>
        <w:t>：介绍PDP、MBTI、九型人格、大五人格、16PF、心理投射类测评等工具的特点、优缺点和适用场景。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「测评可以帮助人们发现问题，但只会提供一部分线索；可以帮助人去分析问题，但只能够依据当时的情况，来去获得解决思路。」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这句话准确阐述了测评的作用和局限性，能让读者对测评有更清晰的认识，避免陷入极端认知。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「当我们对一种工具展开调研时，需要考虑参与调研人群的多样化，样本人群决定了工具的适应性。」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强调了调研样本多样化对工具适应性的重要性，为评价测评工具提供了关键标准。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「人的个性和行为会受环境影响，包括不同国家之间的文化差异，所以本土化样本人群非常重要。」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从环境对个性和行为的影响角度，说明了本土化样本在测评中的重要意义。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1">
        <w:r>
          <w:rPr>
            <w:rFonts w:eastAsia="等线" w:ascii="Arial" w:cs="Arial" w:hAnsi="Arial"/>
            <w:color w:val="3370ff"/>
            <w:sz w:val="22"/>
          </w:rPr>
          <w:t>4. 市面上公认的好工具长什么样</w:t>
        </w:r>
      </w:hyperlink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4. 市面上公认的好工具长什么样 2026年1月22日</w:t>
        </w:r>
      </w:hyperlink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42">
    <w:lvl>
      <w:numFmt w:val="bullet"/>
      <w:suff w:val="tab"/>
      <w:lvlText w:val="•"/>
      <w:rPr>
        <w:color w:val="3370ff"/>
      </w:rPr>
    </w:lvl>
  </w:abstractNum>
  <w:abstractNum w:abstractNumId="2643">
    <w:lvl>
      <w:numFmt w:val="bullet"/>
      <w:suff w:val="tab"/>
      <w:lvlText w:val="￮"/>
      <w:rPr>
        <w:color w:val="3370ff"/>
      </w:rPr>
    </w:lvl>
  </w:abstractNum>
  <w:abstractNum w:abstractNumId="2644">
    <w:lvl>
      <w:numFmt w:val="bullet"/>
      <w:suff w:val="tab"/>
      <w:lvlText w:val="▪"/>
      <w:rPr>
        <w:color w:val="3370ff"/>
        <w:sz w:val="11"/>
      </w:rPr>
    </w:lvl>
  </w:abstractNum>
  <w:abstractNum w:abstractNumId="2645">
    <w:lvl>
      <w:numFmt w:val="bullet"/>
      <w:suff w:val="tab"/>
      <w:lvlText w:val="▪"/>
      <w:rPr>
        <w:color w:val="3370ff"/>
        <w:sz w:val="11"/>
      </w:rPr>
    </w:lvl>
  </w:abstractNum>
  <w:abstractNum w:abstractNumId="2646">
    <w:lvl>
      <w:numFmt w:val="bullet"/>
      <w:suff w:val="tab"/>
      <w:lvlText w:val="￮"/>
      <w:rPr>
        <w:color w:val="3370ff"/>
      </w:rPr>
    </w:lvl>
  </w:abstractNum>
  <w:abstractNum w:abstractNumId="2647">
    <w:lvl>
      <w:numFmt w:val="bullet"/>
      <w:suff w:val="tab"/>
      <w:lvlText w:val="▪"/>
      <w:rPr>
        <w:color w:val="3370ff"/>
        <w:sz w:val="11"/>
      </w:rPr>
    </w:lvl>
  </w:abstractNum>
  <w:abstractNum w:abstractNumId="2648">
    <w:lvl>
      <w:numFmt w:val="bullet"/>
      <w:suff w:val="tab"/>
      <w:lvlText w:val="▪"/>
      <w:rPr>
        <w:color w:val="3370ff"/>
        <w:sz w:val="11"/>
      </w:rPr>
    </w:lvl>
  </w:abstractNum>
  <w:abstractNum w:abstractNumId="2649">
    <w:lvl>
      <w:numFmt w:val="bullet"/>
      <w:suff w:val="tab"/>
      <w:lvlText w:val="•"/>
      <w:rPr>
        <w:color w:val="3370ff"/>
      </w:rPr>
    </w:lvl>
  </w:abstractNum>
  <w:abstractNum w:abstractNumId="2650">
    <w:lvl>
      <w:numFmt w:val="bullet"/>
      <w:suff w:val="tab"/>
      <w:lvlText w:val="￮"/>
      <w:rPr>
        <w:color w:val="3370ff"/>
      </w:rPr>
    </w:lvl>
  </w:abstractNum>
  <w:abstractNum w:abstractNumId="2651">
    <w:lvl>
      <w:numFmt w:val="bullet"/>
      <w:suff w:val="tab"/>
      <w:lvlText w:val="▪"/>
      <w:rPr>
        <w:color w:val="3370ff"/>
        <w:sz w:val="11"/>
      </w:rPr>
    </w:lvl>
  </w:abstractNum>
  <w:abstractNum w:abstractNumId="2652">
    <w:lvl>
      <w:numFmt w:val="bullet"/>
      <w:suff w:val="tab"/>
      <w:lvlText w:val="▪"/>
      <w:rPr>
        <w:color w:val="3370ff"/>
        <w:sz w:val="11"/>
      </w:rPr>
    </w:lvl>
  </w:abstractNum>
  <w:abstractNum w:abstractNumId="2653">
    <w:lvl>
      <w:numFmt w:val="bullet"/>
      <w:suff w:val="tab"/>
      <w:lvlText w:val="￮"/>
      <w:rPr>
        <w:color w:val="3370ff"/>
      </w:rPr>
    </w:lvl>
  </w:abstractNum>
  <w:abstractNum w:abstractNumId="2654">
    <w:lvl>
      <w:numFmt w:val="bullet"/>
      <w:suff w:val="tab"/>
      <w:lvlText w:val="▪"/>
      <w:rPr>
        <w:color w:val="3370ff"/>
        <w:sz w:val="11"/>
      </w:rPr>
    </w:lvl>
  </w:abstractNum>
  <w:abstractNum w:abstractNumId="2655">
    <w:lvl>
      <w:numFmt w:val="bullet"/>
      <w:suff w:val="tab"/>
      <w:lvlText w:val="▪"/>
      <w:rPr>
        <w:color w:val="3370ff"/>
        <w:sz w:val="11"/>
      </w:rPr>
    </w:lvl>
  </w:abstractNum>
  <w:abstractNum w:abstractNumId="2656">
    <w:lvl>
      <w:numFmt w:val="bullet"/>
      <w:suff w:val="tab"/>
      <w:lvlText w:val="￮"/>
      <w:rPr>
        <w:color w:val="3370ff"/>
      </w:rPr>
    </w:lvl>
  </w:abstractNum>
  <w:abstractNum w:abstractNumId="2657">
    <w:lvl>
      <w:numFmt w:val="bullet"/>
      <w:suff w:val="tab"/>
      <w:lvlText w:val="▪"/>
      <w:rPr>
        <w:color w:val="3370ff"/>
        <w:sz w:val="11"/>
      </w:rPr>
    </w:lvl>
  </w:abstractNum>
  <w:abstractNum w:abstractNumId="2658">
    <w:lvl>
      <w:numFmt w:val="bullet"/>
      <w:suff w:val="tab"/>
      <w:lvlText w:val="▪"/>
      <w:rPr>
        <w:color w:val="3370ff"/>
        <w:sz w:val="11"/>
      </w:rPr>
    </w:lvl>
  </w:abstractNum>
  <w:abstractNum w:abstractNumId="2659">
    <w:lvl>
      <w:numFmt w:val="bullet"/>
      <w:suff w:val="tab"/>
      <w:lvlText w:val="￮"/>
      <w:rPr>
        <w:color w:val="3370ff"/>
      </w:rPr>
    </w:lvl>
  </w:abstractNum>
  <w:abstractNum w:abstractNumId="2660">
    <w:lvl>
      <w:numFmt w:val="bullet"/>
      <w:suff w:val="tab"/>
      <w:lvlText w:val="▪"/>
      <w:rPr>
        <w:color w:val="3370ff"/>
        <w:sz w:val="11"/>
      </w:rPr>
    </w:lvl>
  </w:abstractNum>
  <w:abstractNum w:abstractNumId="2661">
    <w:lvl>
      <w:numFmt w:val="bullet"/>
      <w:suff w:val="tab"/>
      <w:lvlText w:val="▪"/>
      <w:rPr>
        <w:color w:val="3370ff"/>
        <w:sz w:val="11"/>
      </w:rPr>
    </w:lvl>
  </w:abstractNum>
  <w:abstractNum w:abstractNumId="2662">
    <w:lvl>
      <w:numFmt w:val="bullet"/>
      <w:suff w:val="tab"/>
      <w:lvlText w:val="￮"/>
      <w:rPr>
        <w:color w:val="3370ff"/>
      </w:rPr>
    </w:lvl>
  </w:abstractNum>
  <w:abstractNum w:abstractNumId="2663">
    <w:lvl>
      <w:numFmt w:val="bullet"/>
      <w:suff w:val="tab"/>
      <w:lvlText w:val="▪"/>
      <w:rPr>
        <w:color w:val="3370ff"/>
        <w:sz w:val="11"/>
      </w:rPr>
    </w:lvl>
  </w:abstractNum>
  <w:abstractNum w:abstractNumId="2664">
    <w:lvl>
      <w:numFmt w:val="bullet"/>
      <w:suff w:val="tab"/>
      <w:lvlText w:val="▪"/>
      <w:rPr>
        <w:color w:val="3370ff"/>
        <w:sz w:val="11"/>
      </w:rPr>
    </w:lvl>
  </w:abstractNum>
  <w:abstractNum w:abstractNumId="2665">
    <w:lvl>
      <w:numFmt w:val="bullet"/>
      <w:suff w:val="tab"/>
      <w:lvlText w:val="•"/>
      <w:rPr>
        <w:color w:val="3370ff"/>
      </w:rPr>
    </w:lvl>
  </w:abstractNum>
  <w:abstractNum w:abstractNumId="2666">
    <w:lvl>
      <w:numFmt w:val="bullet"/>
      <w:suff w:val="tab"/>
      <w:lvlText w:val="￮"/>
      <w:rPr>
        <w:color w:val="3370ff"/>
      </w:rPr>
    </w:lvl>
  </w:abstractNum>
  <w:abstractNum w:abstractNumId="2667">
    <w:lvl>
      <w:numFmt w:val="bullet"/>
      <w:suff w:val="tab"/>
      <w:lvlText w:val="▪"/>
      <w:rPr>
        <w:color w:val="3370ff"/>
        <w:sz w:val="11"/>
      </w:rPr>
    </w:lvl>
  </w:abstractNum>
  <w:abstractNum w:abstractNumId="2668">
    <w:lvl>
      <w:numFmt w:val="bullet"/>
      <w:suff w:val="tab"/>
      <w:lvlText w:val="▪"/>
      <w:rPr>
        <w:color w:val="3370ff"/>
        <w:sz w:val="11"/>
      </w:rPr>
    </w:lvl>
  </w:abstractNum>
  <w:abstractNum w:abstractNumId="2669">
    <w:lvl>
      <w:numFmt w:val="bullet"/>
      <w:suff w:val="tab"/>
      <w:lvlText w:val="￮"/>
      <w:rPr>
        <w:color w:val="3370ff"/>
      </w:rPr>
    </w:lvl>
  </w:abstractNum>
  <w:abstractNum w:abstractNumId="2670">
    <w:lvl>
      <w:numFmt w:val="bullet"/>
      <w:suff w:val="tab"/>
      <w:lvlText w:val="▪"/>
      <w:rPr>
        <w:color w:val="3370ff"/>
        <w:sz w:val="11"/>
      </w:rPr>
    </w:lvl>
  </w:abstractNum>
  <w:abstractNum w:abstractNumId="2671">
    <w:lvl>
      <w:numFmt w:val="bullet"/>
      <w:suff w:val="tab"/>
      <w:lvlText w:val="▪"/>
      <w:rPr>
        <w:color w:val="3370ff"/>
        <w:sz w:val="11"/>
      </w:rPr>
    </w:lvl>
  </w:abstractNum>
  <w:abstractNum w:abstractNumId="2672">
    <w:lvl>
      <w:numFmt w:val="bullet"/>
      <w:suff w:val="tab"/>
      <w:lvlText w:val="￮"/>
      <w:rPr>
        <w:color w:val="3370ff"/>
      </w:rPr>
    </w:lvl>
  </w:abstractNum>
  <w:abstractNum w:abstractNumId="2673">
    <w:lvl>
      <w:numFmt w:val="bullet"/>
      <w:suff w:val="tab"/>
      <w:lvlText w:val="▪"/>
      <w:rPr>
        <w:color w:val="3370ff"/>
        <w:sz w:val="11"/>
      </w:rPr>
    </w:lvl>
  </w:abstractNum>
  <w:abstractNum w:abstractNumId="2674">
    <w:lvl>
      <w:numFmt w:val="bullet"/>
      <w:suff w:val="tab"/>
      <w:lvlText w:val="▪"/>
      <w:rPr>
        <w:color w:val="3370ff"/>
        <w:sz w:val="11"/>
      </w:rPr>
    </w:lvl>
  </w:abstractNum>
  <w:abstractNum w:abstractNumId="2675">
    <w:lvl>
      <w:numFmt w:val="bullet"/>
      <w:suff w:val="tab"/>
      <w:lvlText w:val="▪"/>
      <w:rPr>
        <w:color w:val="3370ff"/>
        <w:sz w:val="11"/>
      </w:rPr>
    </w:lvl>
  </w:abstractNum>
  <w:abstractNum w:abstractNumId="2676">
    <w:lvl>
      <w:numFmt w:val="bullet"/>
      <w:suff w:val="tab"/>
      <w:lvlText w:val="￮"/>
      <w:rPr>
        <w:color w:val="3370ff"/>
      </w:rPr>
    </w:lvl>
  </w:abstractNum>
  <w:abstractNum w:abstractNumId="2677">
    <w:lvl>
      <w:numFmt w:val="bullet"/>
      <w:suff w:val="tab"/>
      <w:lvlText w:val="▪"/>
      <w:rPr>
        <w:color w:val="3370ff"/>
        <w:sz w:val="11"/>
      </w:rPr>
    </w:lvl>
  </w:abstractNum>
  <w:abstractNum w:abstractNumId="2678">
    <w:lvl>
      <w:numFmt w:val="bullet"/>
      <w:suff w:val="tab"/>
      <w:lvlText w:val="▪"/>
      <w:rPr>
        <w:color w:val="3370ff"/>
        <w:sz w:val="11"/>
      </w:rPr>
    </w:lvl>
  </w:abstractNum>
  <w:abstractNum w:abstractNumId="2679">
    <w:lvl>
      <w:numFmt w:val="bullet"/>
      <w:suff w:val="tab"/>
      <w:lvlText w:val="￮"/>
      <w:rPr>
        <w:color w:val="3370ff"/>
      </w:rPr>
    </w:lvl>
  </w:abstractNum>
  <w:abstractNum w:abstractNumId="2680">
    <w:lvl>
      <w:numFmt w:val="bullet"/>
      <w:suff w:val="tab"/>
      <w:lvlText w:val="￮"/>
      <w:rPr>
        <w:color w:val="3370ff"/>
      </w:rPr>
    </w:lvl>
  </w:abstractNum>
  <w:abstractNum w:abstractNumId="2681">
    <w:lvl>
      <w:numFmt w:val="bullet"/>
      <w:suff w:val="tab"/>
      <w:lvlText w:val="￮"/>
      <w:rPr>
        <w:color w:val="3370ff"/>
      </w:rPr>
    </w:lvl>
  </w:abstractNum>
  <w:abstractNum w:abstractNumId="2682">
    <w:lvl>
      <w:numFmt w:val="bullet"/>
      <w:suff w:val="tab"/>
      <w:lvlText w:val="▪"/>
      <w:rPr>
        <w:color w:val="3370ff"/>
        <w:sz w:val="11"/>
      </w:rPr>
    </w:lvl>
  </w:abstractNum>
  <w:abstractNum w:abstractNumId="2683">
    <w:lvl>
      <w:numFmt w:val="bullet"/>
      <w:suff w:val="tab"/>
      <w:lvlText w:val="▪"/>
      <w:rPr>
        <w:color w:val="3370ff"/>
        <w:sz w:val="11"/>
      </w:rPr>
    </w:lvl>
  </w:abstractNum>
  <w:abstractNum w:abstractNumId="2684">
    <w:lvl>
      <w:numFmt w:val="bullet"/>
      <w:suff w:val="tab"/>
      <w:lvlText w:val="•"/>
      <w:rPr>
        <w:color w:val="3370ff"/>
      </w:rPr>
    </w:lvl>
  </w:abstractNum>
  <w:abstractNum w:abstractNumId="2685">
    <w:lvl>
      <w:numFmt w:val="bullet"/>
      <w:suff w:val="tab"/>
      <w:lvlText w:val="•"/>
      <w:rPr>
        <w:color w:val="3370ff"/>
      </w:rPr>
    </w:lvl>
  </w:abstractNum>
  <w:abstractNum w:abstractNumId="2686">
    <w:lvl>
      <w:numFmt w:val="bullet"/>
      <w:suff w:val="tab"/>
      <w:lvlText w:val="•"/>
      <w:rPr>
        <w:color w:val="3370ff"/>
      </w:rPr>
    </w:lvl>
  </w:abstractNum>
  <w:abstractNum w:abstractNumId="2687">
    <w:lvl>
      <w:numFmt w:val="bullet"/>
      <w:suff w:val="tab"/>
      <w:lvlText w:val="•"/>
      <w:rPr>
        <w:color w:val="3370ff"/>
      </w:rPr>
    </w:lvl>
  </w:abstractNum>
  <w:abstractNum w:abstractNumId="2688">
    <w:lvl>
      <w:numFmt w:val="bullet"/>
      <w:suff w:val="tab"/>
      <w:lvlText w:val="•"/>
      <w:rPr>
        <w:color w:val="3370ff"/>
      </w:rPr>
    </w:lvl>
  </w:abstractNum>
  <w:abstractNum w:abstractNumId="2689">
    <w:lvl>
      <w:numFmt w:val="bullet"/>
      <w:suff w:val="tab"/>
      <w:lvlText w:val="•"/>
      <w:rPr>
        <w:color w:val="3370ff"/>
      </w:rPr>
    </w:lvl>
  </w:abstractNum>
  <w:abstractNum w:abstractNumId="2690">
    <w:lvl>
      <w:numFmt w:val="bullet"/>
      <w:suff w:val="tab"/>
      <w:lvlText w:val="￮"/>
      <w:rPr>
        <w:color w:val="3370ff"/>
      </w:rPr>
    </w:lvl>
  </w:abstractNum>
  <w:num w:numId="1">
    <w:abstractNumId w:val="2642"/>
  </w:num>
  <w:num w:numId="2">
    <w:abstractNumId w:val="2643"/>
  </w:num>
  <w:num w:numId="3">
    <w:abstractNumId w:val="2644"/>
  </w:num>
  <w:num w:numId="4">
    <w:abstractNumId w:val="2645"/>
  </w:num>
  <w:num w:numId="5">
    <w:abstractNumId w:val="2646"/>
  </w:num>
  <w:num w:numId="6">
    <w:abstractNumId w:val="2647"/>
  </w:num>
  <w:num w:numId="7">
    <w:abstractNumId w:val="2648"/>
  </w:num>
  <w:num w:numId="8">
    <w:abstractNumId w:val="2649"/>
  </w:num>
  <w:num w:numId="9">
    <w:abstractNumId w:val="2650"/>
  </w:num>
  <w:num w:numId="10">
    <w:abstractNumId w:val="2651"/>
  </w:num>
  <w:num w:numId="11">
    <w:abstractNumId w:val="2652"/>
  </w:num>
  <w:num w:numId="12">
    <w:abstractNumId w:val="2653"/>
  </w:num>
  <w:num w:numId="13">
    <w:abstractNumId w:val="2654"/>
  </w:num>
  <w:num w:numId="14">
    <w:abstractNumId w:val="2655"/>
  </w:num>
  <w:num w:numId="15">
    <w:abstractNumId w:val="2656"/>
  </w:num>
  <w:num w:numId="16">
    <w:abstractNumId w:val="2657"/>
  </w:num>
  <w:num w:numId="17">
    <w:abstractNumId w:val="2658"/>
  </w:num>
  <w:num w:numId="18">
    <w:abstractNumId w:val="2659"/>
  </w:num>
  <w:num w:numId="19">
    <w:abstractNumId w:val="2660"/>
  </w:num>
  <w:num w:numId="20">
    <w:abstractNumId w:val="2661"/>
  </w:num>
  <w:num w:numId="21">
    <w:abstractNumId w:val="2662"/>
  </w:num>
  <w:num w:numId="22">
    <w:abstractNumId w:val="2663"/>
  </w:num>
  <w:num w:numId="23">
    <w:abstractNumId w:val="2664"/>
  </w:num>
  <w:num w:numId="24">
    <w:abstractNumId w:val="2665"/>
  </w:num>
  <w:num w:numId="25">
    <w:abstractNumId w:val="2666"/>
  </w:num>
  <w:num w:numId="26">
    <w:abstractNumId w:val="2667"/>
  </w:num>
  <w:num w:numId="27">
    <w:abstractNumId w:val="2668"/>
  </w:num>
  <w:num w:numId="28">
    <w:abstractNumId w:val="2669"/>
  </w:num>
  <w:num w:numId="29">
    <w:abstractNumId w:val="2670"/>
  </w:num>
  <w:num w:numId="30">
    <w:abstractNumId w:val="2671"/>
  </w:num>
  <w:num w:numId="31">
    <w:abstractNumId w:val="2672"/>
  </w:num>
  <w:num w:numId="32">
    <w:abstractNumId w:val="2673"/>
  </w:num>
  <w:num w:numId="33">
    <w:abstractNumId w:val="2674"/>
  </w:num>
  <w:num w:numId="34">
    <w:abstractNumId w:val="2675"/>
  </w:num>
  <w:num w:numId="35">
    <w:abstractNumId w:val="2676"/>
  </w:num>
  <w:num w:numId="36">
    <w:abstractNumId w:val="2677"/>
  </w:num>
  <w:num w:numId="37">
    <w:abstractNumId w:val="2678"/>
  </w:num>
  <w:num w:numId="38">
    <w:abstractNumId w:val="2679"/>
  </w:num>
  <w:num w:numId="39">
    <w:abstractNumId w:val="2680"/>
  </w:num>
  <w:num w:numId="40">
    <w:abstractNumId w:val="2681"/>
  </w:num>
  <w:num w:numId="41">
    <w:abstractNumId w:val="2682"/>
  </w:num>
  <w:num w:numId="42">
    <w:abstractNumId w:val="2683"/>
  </w:num>
  <w:num w:numId="43">
    <w:abstractNumId w:val="2684"/>
  </w:num>
  <w:num w:numId="44">
    <w:abstractNumId w:val="2685"/>
  </w:num>
  <w:num w:numId="45">
    <w:abstractNumId w:val="2686"/>
  </w:num>
  <w:num w:numId="46">
    <w:abstractNumId w:val="2687"/>
  </w:num>
  <w:num w:numId="47">
    <w:abstractNumId w:val="2688"/>
  </w:num>
  <w:num w:numId="48">
    <w:abstractNumId w:val="2689"/>
  </w:num>
  <w:num w:numId="49">
    <w:abstractNumId w:val="26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7e358q1qko6g18865q?t=260000" TargetMode="External" Type="http://schemas.openxmlformats.org/officeDocument/2006/relationships/hyperlink"/><Relationship Id="rId11" Target="https://hcnytq72r1ge.feishu.cn/minutes/obcnfo7e358q1qko6g18865q?t=304000" TargetMode="External" Type="http://schemas.openxmlformats.org/officeDocument/2006/relationships/hyperlink"/><Relationship Id="rId12" Target="https://hcnytq72r1ge.feishu.cn/minutes/obcnfo7e358q1qko6g18865q?t=356000" TargetMode="External" Type="http://schemas.openxmlformats.org/officeDocument/2006/relationships/hyperlink"/><Relationship Id="rId13" Target="https://hcnytq72r1ge.feishu.cn/minutes/obcnfo7e358q1qko6g18865q?t=457000" TargetMode="External" Type="http://schemas.openxmlformats.org/officeDocument/2006/relationships/hyperlink"/><Relationship Id="rId14" Target="https://hcnytq72r1ge.feishu.cn/minutes/obcnfo7e358q1qko6g18865q?t=643000" TargetMode="External" Type="http://schemas.openxmlformats.org/officeDocument/2006/relationships/hyperlink"/><Relationship Id="rId15" Target="https://hcnytq72r1ge.feishu.cn/minutes/obcnfo7e358q1qko6g18865q?t=790000" TargetMode="External" Type="http://schemas.openxmlformats.org/officeDocument/2006/relationships/hyperlink"/><Relationship Id="rId16" Target="https://hcnytq72r1ge.feishu.cn/minutes/obcnfo7e358q1qko6g18865q?t=998000" TargetMode="External" Type="http://schemas.openxmlformats.org/officeDocument/2006/relationships/hyperlink"/><Relationship Id="rId17" Target="https://hcnytq72r1ge.feishu.cn/minutes/obcnfo7e358q1qko6g18865q?t=1376000" TargetMode="External" Type="http://schemas.openxmlformats.org/officeDocument/2006/relationships/hyperlink"/><Relationship Id="rId18" Target="https://hcnytq72r1ge.feishu.cn/minutes/obcnfo7e358q1qko6g18865q?t=1458000" TargetMode="External" Type="http://schemas.openxmlformats.org/officeDocument/2006/relationships/hyperlink"/><Relationship Id="rId19" Target="https://hcnytq72r1ge.feishu.cn/minutes/obcnfo7e358q1qko6g18865q?t=1729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o7e358q1qko6g18865q?t=1789000" TargetMode="External" Type="http://schemas.openxmlformats.org/officeDocument/2006/relationships/hyperlink"/><Relationship Id="rId21" Target="https://hcnytq72r1ge.feishu.cn/minutes/obcnfo7e358q1qko6g18865q?from=ai_minutes" TargetMode="External" Type="http://schemas.openxmlformats.org/officeDocument/2006/relationships/hyperlink"/><Relationship Id="rId22" Target="https://hcnytq72r1ge.feishu.cn/docx/TM8HdKf2Moc6Fjx6GoRcbRrknT8" TargetMode="External" Type="http://schemas.openxmlformats.org/officeDocument/2006/relationships/hyperlink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7e358q1qko6g18865q?t=5000" TargetMode="External" Type="http://schemas.openxmlformats.org/officeDocument/2006/relationships/hyperlink"/><Relationship Id="rId7" Target="https://hcnytq72r1ge.feishu.cn/minutes/obcnfo7e358q1qko6g18865q?t=75000" TargetMode="External" Type="http://schemas.openxmlformats.org/officeDocument/2006/relationships/hyperlink"/><Relationship Id="rId8" Target="https://hcnytq72r1ge.feishu.cn/minutes/obcnfo7e358q1qko6g18865q?t=128000" TargetMode="External" Type="http://schemas.openxmlformats.org/officeDocument/2006/relationships/hyperlink"/><Relationship Id="rId9" Target="https://hcnytq72r1ge.feishu.cn/minutes/obcnfo7e358q1qko6g18865q?t=18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2026-01-26T11:35:09Z</dcterms:created>
  <dc:creator>Apache POI</dc:creator>
</cp:coreProperties>
</file>