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智能纪要：9. 理解威廉马斯顿理论及DISC背后原理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会议主题：9. 理解威廉马斯顿理论及DISC背后原理</w:t>
            </w:r>
          </w:p>
          <w:p>
            <w:pPr>
              <w:spacing w:before="120" w:after="120" w:line="288" w:lineRule="auto"/>
              <w:ind w:left="0"/>
              <w:jc w:val="left"/>
            </w:pPr>
            <w:r>
              <w:rPr>
                <w:rFonts w:eastAsia="等线" w:ascii="Arial" w:cs="Arial" w:hAnsi="Arial"/>
                <w:color w:val="646a73"/>
                <w:sz w:val="22"/>
              </w:rPr>
              <w:t>上传时间：1月22号（周四） 22:46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762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762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 DISC 理论展开，详细介绍了其起源、发展、内涵、应用以及与 MBTI 的区别等内容，旨在让参会者深入了解 DISC 理论及其在实际中的应用价值。内容如下：</w:t>
      </w:r>
    </w:p>
    <w:p>
      <w:pPr>
        <w:numPr>
          <w:numId w:val="1"/>
        </w:numPr>
        <w:spacing w:before="120" w:after="120" w:line="288" w:lineRule="auto"/>
        <w:ind w:left="0"/>
        <w:jc w:val="left"/>
      </w:pPr>
      <w:r>
        <w:rPr>
          <w:rFonts w:eastAsia="等线" w:ascii="Arial" w:cs="Arial" w:hAnsi="Arial"/>
          <w:b w:val="true"/>
          <w:sz w:val="22"/>
        </w:rPr>
        <w:t>DISC 理论的起源与早期发展</w:t>
      </w:r>
    </w:p>
    <w:p>
      <w:pPr>
        <w:numPr>
          <w:numId w:val="2"/>
        </w:numPr>
        <w:spacing w:before="120" w:after="120" w:line="288" w:lineRule="auto"/>
        <w:ind w:left="453"/>
        <w:jc w:val="left"/>
      </w:pPr>
      <w:r>
        <w:rPr>
          <w:rFonts w:eastAsia="等线" w:ascii="Arial" w:cs="Arial" w:hAnsi="Arial"/>
          <w:b w:val="true"/>
          <w:sz w:val="22"/>
        </w:rPr>
        <w:t>古希腊哲学家的贡献</w:t>
      </w:r>
    </w:p>
    <w:p>
      <w:pPr>
        <w:numPr>
          <w:numId w:val="3"/>
        </w:numPr>
        <w:spacing w:before="120" w:after="120" w:line="288" w:lineRule="auto"/>
        <w:ind w:left="907"/>
        <w:jc w:val="left"/>
      </w:pPr>
      <w:r>
        <w:rPr>
          <w:rFonts w:eastAsia="等线" w:ascii="Arial" w:cs="Arial" w:hAnsi="Arial"/>
          <w:sz w:val="22"/>
        </w:rPr>
        <w:t>四元素理论的形成：说话人 1 介绍，在古希腊，哲学家们常探讨世界组成物质等高深话题。泰勒斯认为宇宙万物由水构成；其学生认为基本元素是气，世间万物通过气体聚散产生；辩证法奠基人认为万物由火而生；最后一位哲学家综合前人理论提出土元素，形成四元素理论，这体现了人类对宇宙真理的探索。</w:t>
      </w:r>
    </w:p>
    <w:p>
      <w:pPr>
        <w:numPr>
          <w:numId w:val="4"/>
        </w:numPr>
        <w:spacing w:before="120" w:after="120" w:line="288" w:lineRule="auto"/>
        <w:ind w:left="907"/>
        <w:jc w:val="left"/>
      </w:pPr>
      <w:r>
        <w:rPr>
          <w:rFonts w:eastAsia="等线" w:ascii="Arial" w:cs="Arial" w:hAnsi="Arial"/>
          <w:sz w:val="22"/>
        </w:rPr>
        <w:t>希波克拉底的体液学说：希波克拉底不仅是著名哲学家，还是医师，被尊称为医学之父。他提出体液学说，认为人体有血液、黄疸、粘液和黑胆四种体液，其比例不同形成不同体质，如胆汁质的人急躁、多血质的人活泼等。该学说开启了人类对自身科学研究及性格与行为模式研究。</w:t>
      </w:r>
    </w:p>
    <w:p>
      <w:pPr>
        <w:numPr>
          <w:numId w:val="5"/>
        </w:numPr>
        <w:spacing w:before="120" w:after="120" w:line="288" w:lineRule="auto"/>
        <w:ind w:left="453"/>
        <w:jc w:val="left"/>
      </w:pPr>
      <w:r>
        <w:rPr>
          <w:rFonts w:eastAsia="等线" w:ascii="Arial" w:cs="Arial" w:hAnsi="Arial"/>
          <w:b w:val="true"/>
          <w:sz w:val="22"/>
        </w:rPr>
        <w:t>荣格的心理类型划分</w:t>
      </w:r>
    </w:p>
    <w:p>
      <w:pPr>
        <w:numPr>
          <w:numId w:val="6"/>
        </w:numPr>
        <w:spacing w:before="120" w:after="120" w:line="288" w:lineRule="auto"/>
        <w:ind w:left="907"/>
        <w:jc w:val="left"/>
      </w:pPr>
      <w:r>
        <w:rPr>
          <w:rFonts w:eastAsia="等线" w:ascii="Arial" w:cs="Arial" w:hAnsi="Arial"/>
          <w:sz w:val="22"/>
        </w:rPr>
        <w:t>心理类型的分类：19 世纪瑞士心理学家荣格，首次用科学方法将人的心理分为外倾和内倾两种基本类型，并总结出情感、感觉、直觉和思维四种心理功能。不同心态和心理活动组合形成不同心理类型，导致性格差异。</w:t>
      </w:r>
    </w:p>
    <w:p>
      <w:pPr>
        <w:numPr>
          <w:numId w:val="7"/>
        </w:numPr>
        <w:spacing w:before="120" w:after="120" w:line="288" w:lineRule="auto"/>
        <w:ind w:left="907"/>
        <w:jc w:val="left"/>
      </w:pPr>
      <w:r>
        <w:rPr>
          <w:rFonts w:eastAsia="等线" w:ascii="Arial" w:cs="Arial" w:hAnsi="Arial"/>
          <w:sz w:val="22"/>
        </w:rPr>
        <w:t>著作与影响：1921 年荣格写了《心理类型》一书。后来其他心理学家也用不同方法对人的心理表现分类，多数人接受四种类型分类法，衍生出很多流派，其中 DISC 影响最大。</w:t>
      </w:r>
    </w:p>
    <w:p>
      <w:pPr>
        <w:numPr>
          <w:numId w:val="8"/>
        </w:numPr>
        <w:spacing w:before="120" w:after="120" w:line="288" w:lineRule="auto"/>
        <w:ind w:left="0"/>
        <w:jc w:val="left"/>
      </w:pPr>
      <w:r>
        <w:rPr>
          <w:rFonts w:eastAsia="等线" w:ascii="Arial" w:cs="Arial" w:hAnsi="Arial"/>
          <w:b w:val="true"/>
          <w:sz w:val="22"/>
        </w:rPr>
        <w:t>DISC 理论的提出与发展</w:t>
      </w:r>
    </w:p>
    <w:p>
      <w:pPr>
        <w:numPr>
          <w:numId w:val="9"/>
        </w:numPr>
        <w:spacing w:before="120" w:after="120" w:line="288" w:lineRule="auto"/>
        <w:ind w:left="453"/>
        <w:jc w:val="left"/>
      </w:pPr>
      <w:r>
        <w:rPr>
          <w:rFonts w:eastAsia="等线" w:ascii="Arial" w:cs="Arial" w:hAnsi="Arial"/>
          <w:b w:val="true"/>
          <w:sz w:val="22"/>
        </w:rPr>
        <w:t>威廉马斯顿博士的贡献</w:t>
      </w:r>
    </w:p>
    <w:p>
      <w:pPr>
        <w:numPr>
          <w:numId w:val="10"/>
        </w:numPr>
        <w:spacing w:before="120" w:after="120" w:line="288" w:lineRule="auto"/>
        <w:ind w:left="907"/>
        <w:jc w:val="left"/>
      </w:pPr>
      <w:r>
        <w:rPr>
          <w:rFonts w:eastAsia="等线" w:ascii="Arial" w:cs="Arial" w:hAnsi="Arial"/>
          <w:sz w:val="22"/>
        </w:rPr>
        <w:t>理论雏形的提出：20 世纪 20 年代，美国心理学家威廉马斯顿博士在研究人类情绪时提出 DISC 理论雏形。他假设面对有利和不利环境，人会产生战斗、逃跑、沟通和接受四种基本情绪，对应后来 DISC 理论中的 D（支配）、C（遵从）、I（诱导）、S（顺从）。</w:t>
      </w:r>
    </w:p>
    <w:p>
      <w:pPr>
        <w:numPr>
          <w:numId w:val="11"/>
        </w:numPr>
        <w:spacing w:before="120" w:after="120" w:line="288" w:lineRule="auto"/>
        <w:ind w:left="907"/>
        <w:jc w:val="left"/>
      </w:pPr>
      <w:r>
        <w:rPr>
          <w:rFonts w:eastAsia="等线" w:ascii="Arial" w:cs="Arial" w:hAnsi="Arial"/>
          <w:sz w:val="22"/>
        </w:rPr>
        <w:t>理论的应用与发展：该理论关注普通人情绪和行为，不再局限于临床研究，对心理学普及和发展影响巨大。后来心理学家和管理学家将其发展成 DISC 测评，最初在世界 500 强广泛应用。随着时代发展，测评图形和分析表出现，计算机普及后，专业版测试可通过大数据分析和计算机计算得到高精准度图文并茂的报告。</w:t>
      </w:r>
    </w:p>
    <w:p>
      <w:pPr>
        <w:numPr>
          <w:numId w:val="12"/>
        </w:numPr>
        <w:spacing w:before="120" w:after="120" w:line="288" w:lineRule="auto"/>
        <w:ind w:left="453"/>
        <w:jc w:val="left"/>
      </w:pPr>
      <w:r>
        <w:rPr>
          <w:rFonts w:eastAsia="等线" w:ascii="Arial" w:cs="Arial" w:hAnsi="Arial"/>
          <w:b w:val="true"/>
          <w:sz w:val="22"/>
        </w:rPr>
        <w:t>威廉马斯顿博士的多重身份</w:t>
      </w:r>
    </w:p>
    <w:p>
      <w:pPr>
        <w:numPr>
          <w:numId w:val="13"/>
        </w:numPr>
        <w:spacing w:before="120" w:after="120" w:line="288" w:lineRule="auto"/>
        <w:ind w:left="907"/>
        <w:jc w:val="left"/>
      </w:pPr>
      <w:r>
        <w:rPr>
          <w:rFonts w:eastAsia="等线" w:ascii="Arial" w:cs="Arial" w:hAnsi="Arial"/>
          <w:sz w:val="22"/>
        </w:rPr>
        <w:t>多领域的成就：威廉马斯顿博士不仅是 DISC 之父，还是测谎仪之父和神奇女侠创作者。他拥有哈佛大学法学博士、心理学博士和文学学士三个学位，曾在大学教书、开律师事务所、写专栏、参加女权运动，还是世界上第一批心理咨询师。</w:t>
      </w:r>
    </w:p>
    <w:p>
      <w:pPr>
        <w:numPr>
          <w:numId w:val="14"/>
        </w:numPr>
        <w:spacing w:before="120" w:after="120" w:line="288" w:lineRule="auto"/>
        <w:ind w:left="907"/>
        <w:jc w:val="left"/>
      </w:pPr>
      <w:r>
        <w:rPr>
          <w:rFonts w:eastAsia="等线" w:ascii="Arial" w:cs="Arial" w:hAnsi="Arial"/>
          <w:sz w:val="22"/>
        </w:rPr>
        <w:t>不同领域的联系：说话人 1 指出，他研究人的情绪反应和行为风格，测谎仪通过检测血压判断人是否说谎，神奇女侠的真言套索也与让人说实话有关，这些领域存在奇妙联系。</w:t>
      </w:r>
    </w:p>
    <w:p>
      <w:pPr>
        <w:numPr>
          <w:numId w:val="15"/>
        </w:numPr>
        <w:spacing w:before="120" w:after="120" w:line="288" w:lineRule="auto"/>
        <w:ind w:left="0"/>
        <w:jc w:val="left"/>
      </w:pPr>
      <w:r>
        <w:rPr>
          <w:rFonts w:eastAsia="等线" w:ascii="Arial" w:cs="Arial" w:hAnsi="Arial"/>
          <w:b w:val="true"/>
          <w:sz w:val="22"/>
        </w:rPr>
        <w:t>DISC 理论的内涵与应用</w:t>
      </w:r>
    </w:p>
    <w:p>
      <w:pPr>
        <w:numPr>
          <w:numId w:val="16"/>
        </w:numPr>
        <w:spacing w:before="120" w:after="120" w:line="288" w:lineRule="auto"/>
        <w:ind w:left="453"/>
        <w:jc w:val="left"/>
      </w:pPr>
      <w:r>
        <w:rPr>
          <w:rFonts w:eastAsia="等线" w:ascii="Arial" w:cs="Arial" w:hAnsi="Arial"/>
          <w:b w:val="true"/>
          <w:sz w:val="22"/>
        </w:rPr>
        <w:t>人格特质因子的含义</w:t>
      </w:r>
    </w:p>
    <w:p>
      <w:pPr>
        <w:numPr>
          <w:numId w:val="17"/>
        </w:numPr>
        <w:spacing w:before="120" w:after="120" w:line="288" w:lineRule="auto"/>
        <w:ind w:left="907"/>
        <w:jc w:val="left"/>
      </w:pPr>
      <w:r>
        <w:rPr>
          <w:rFonts w:eastAsia="等线" w:ascii="Arial" w:cs="Arial" w:hAnsi="Arial"/>
          <w:sz w:val="22"/>
        </w:rPr>
        <w:t>D（权威性掌控欲）：代表具有支配、掌控欲的情绪，在不利环境中面对挑战时越战越勇。</w:t>
      </w:r>
    </w:p>
    <w:p>
      <w:pPr>
        <w:numPr>
          <w:numId w:val="18"/>
        </w:numPr>
        <w:spacing w:before="120" w:after="120" w:line="288" w:lineRule="auto"/>
        <w:ind w:left="907"/>
        <w:jc w:val="left"/>
      </w:pPr>
      <w:r>
        <w:rPr>
          <w:rFonts w:eastAsia="等线" w:ascii="Arial" w:cs="Arial" w:hAnsi="Arial"/>
          <w:sz w:val="22"/>
        </w:rPr>
        <w:t>I（影响力）：是一种诱导性情绪，认为有能力达成协议，倾向于通过沟通和谈判解决问题。</w:t>
      </w:r>
    </w:p>
    <w:p>
      <w:pPr>
        <w:numPr>
          <w:numId w:val="19"/>
        </w:numPr>
        <w:spacing w:before="120" w:after="120" w:line="288" w:lineRule="auto"/>
        <w:ind w:left="907"/>
        <w:jc w:val="left"/>
      </w:pPr>
      <w:r>
        <w:rPr>
          <w:rFonts w:eastAsia="等线" w:ascii="Arial" w:cs="Arial" w:hAnsi="Arial"/>
          <w:sz w:val="22"/>
        </w:rPr>
        <w:t>S（稳健）：顺从型情绪，大脑信号是乖乖听话、以和为贵，追求安全和和谐。</w:t>
      </w:r>
    </w:p>
    <w:p>
      <w:pPr>
        <w:numPr>
          <w:numId w:val="20"/>
        </w:numPr>
        <w:spacing w:before="120" w:after="120" w:line="288" w:lineRule="auto"/>
        <w:ind w:left="907"/>
        <w:jc w:val="left"/>
      </w:pPr>
      <w:r>
        <w:rPr>
          <w:rFonts w:eastAsia="等线" w:ascii="Arial" w:cs="Arial" w:hAnsi="Arial"/>
          <w:sz w:val="22"/>
        </w:rPr>
        <w:t>C（服从）：遵从型情绪，认为自己无法抗衡挑战，选择以退为进。</w:t>
      </w:r>
    </w:p>
    <w:p>
      <w:pPr>
        <w:numPr>
          <w:numId w:val="21"/>
        </w:numPr>
        <w:spacing w:before="120" w:after="120" w:line="288" w:lineRule="auto"/>
        <w:ind w:left="453"/>
        <w:jc w:val="left"/>
      </w:pPr>
      <w:r>
        <w:rPr>
          <w:rFonts w:eastAsia="等线" w:ascii="Arial" w:cs="Arial" w:hAnsi="Arial"/>
          <w:b w:val="true"/>
          <w:sz w:val="22"/>
        </w:rPr>
        <w:t>测评的应用与理解</w:t>
      </w:r>
    </w:p>
    <w:p>
      <w:pPr>
        <w:numPr>
          <w:numId w:val="22"/>
        </w:numPr>
        <w:spacing w:before="120" w:after="120" w:line="288" w:lineRule="auto"/>
        <w:ind w:left="907"/>
        <w:jc w:val="left"/>
      </w:pPr>
      <w:r>
        <w:rPr>
          <w:rFonts w:eastAsia="等线" w:ascii="Arial" w:cs="Arial" w:hAnsi="Arial"/>
          <w:sz w:val="22"/>
        </w:rPr>
        <w:t>实际应用场景：DISC 测评广泛应用于生活和工作中，可帮助理解人的行为模式。</w:t>
      </w:r>
    </w:p>
    <w:p>
      <w:pPr>
        <w:numPr>
          <w:numId w:val="23"/>
        </w:numPr>
        <w:spacing w:before="120" w:after="120" w:line="288" w:lineRule="auto"/>
        <w:ind w:left="907"/>
        <w:jc w:val="left"/>
      </w:pPr>
      <w:r>
        <w:rPr>
          <w:rFonts w:eastAsia="等线" w:ascii="Arial" w:cs="Arial" w:hAnsi="Arial"/>
          <w:sz w:val="22"/>
        </w:rPr>
        <w:t>报告的解读难度：专业版 DISC 测评报告需深入学习才能读懂，而网络免费版本通过简短分享可了解大概。</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993"/>
        <w:gridCol w:w="6210"/>
        <w:gridCol w:w="1076"/>
      </w:tblGrid>
      <w:tr>
        <w:tc>
          <w:tcPr>
            <w:tcW w:w="993" w:type="dxa"/>
            <w:tcMar>
              <w:top w:type="dxa" w:w="60"/>
              <w:left w:type="dxa" w:w="120"/>
              <w:bottom w:type="dxa" w:w="30"/>
              <w:right w:type="dxa" w:w="120"/>
            </w:tcMar>
          </w:tcPr>
          <w:p>
            <w:pPr>
              <w:spacing w:before="120" w:after="120" w:line="288" w:lineRule="auto"/>
              <w:ind w:left="0"/>
              <w:jc w:val="left"/>
            </w:pPr>
          </w:p>
        </w:tc>
        <w:tc>
          <w:tcPr>
            <w:tcW w:w="6210" w:type="dxa"/>
            <w:tcMar>
              <w:top w:type="dxa" w:w="60"/>
              <w:left w:type="dxa" w:w="120"/>
              <w:bottom w:type="dxa" w:w="30"/>
              <w:right w:type="dxa" w:w="120"/>
            </w:tcMar>
          </w:tcPr>
          <w:p>
            <w:pPr>
              <w:spacing w:before="120" w:after="120" w:line="288" w:lineRule="auto"/>
              <w:ind w:left="0"/>
              <w:jc w:val="center"/>
            </w:pPr>
            <w:r>
              <w:drawing>
                <wp:inline distT="0" distR="0" distB="0" distL="0">
                  <wp:extent cx="3790950" cy="1276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790950" cy="1276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DISC人格特质因子对比</w:t>
              <w:br/>
            </w:r>
          </w:p>
        </w:tc>
        <w:tc>
          <w:tcPr>
            <w:tcW w:w="1076" w:type="dxa"/>
            <w:tcMar>
              <w:top w:type="dxa" w:w="60"/>
              <w:left w:type="dxa" w:w="120"/>
              <w:bottom w:type="dxa" w:w="30"/>
              <w:right w:type="dxa" w:w="120"/>
            </w:tcMar>
          </w:tcPr>
          <w:p>
            <w:pPr>
              <w:spacing w:before="120" w:after="120" w:line="288" w:lineRule="auto"/>
              <w:ind w:left="0"/>
              <w:jc w:val="left"/>
            </w:pPr>
          </w:p>
        </w:tc>
      </w:tr>
    </w:tbl>
    <w:p>
      <w:pPr>
        <w:numPr>
          <w:numId w:val="24"/>
        </w:numPr>
        <w:spacing w:before="120" w:after="120" w:line="288" w:lineRule="auto"/>
        <w:ind w:left="0"/>
        <w:jc w:val="left"/>
      </w:pPr>
      <w:r>
        <w:rPr>
          <w:rFonts w:eastAsia="等线" w:ascii="Arial" w:cs="Arial" w:hAnsi="Arial"/>
          <w:b w:val="true"/>
          <w:sz w:val="22"/>
        </w:rPr>
        <w:t>DISC 理论与 MBTI 的区别</w:t>
      </w:r>
    </w:p>
    <w:p>
      <w:pPr>
        <w:numPr>
          <w:numId w:val="25"/>
        </w:numPr>
        <w:spacing w:before="120" w:after="120" w:line="288" w:lineRule="auto"/>
        <w:ind w:left="453"/>
        <w:jc w:val="left"/>
      </w:pPr>
      <w:r>
        <w:rPr>
          <w:rFonts w:eastAsia="等线" w:ascii="Arial" w:cs="Arial" w:hAnsi="Arial"/>
          <w:b w:val="true"/>
          <w:sz w:val="22"/>
        </w:rPr>
        <w:t>理论侧重点不同</w:t>
      </w:r>
    </w:p>
    <w:p>
      <w:pPr>
        <w:numPr>
          <w:numId w:val="26"/>
        </w:numPr>
        <w:spacing w:before="120" w:after="120" w:line="288" w:lineRule="auto"/>
        <w:ind w:left="907"/>
        <w:jc w:val="left"/>
      </w:pPr>
      <w:r>
        <w:rPr>
          <w:rFonts w:eastAsia="等线" w:ascii="Arial" w:cs="Arial" w:hAnsi="Arial"/>
          <w:sz w:val="22"/>
        </w:rPr>
        <w:t>MBTI 的特点：MBTI 更偏向内在想法，即“我想怎么做”，不太考虑外在因素。</w:t>
      </w:r>
    </w:p>
    <w:p>
      <w:pPr>
        <w:numPr>
          <w:numId w:val="27"/>
        </w:numPr>
        <w:spacing w:before="120" w:after="120" w:line="288" w:lineRule="auto"/>
        <w:ind w:left="907"/>
        <w:jc w:val="left"/>
      </w:pPr>
      <w:r>
        <w:rPr>
          <w:rFonts w:eastAsia="等线" w:ascii="Arial" w:cs="Arial" w:hAnsi="Arial"/>
          <w:sz w:val="22"/>
        </w:rPr>
        <w:t>DISC 的特点：DISC 考虑与环境平衡后的行为模式，即“我会怎么做”。</w:t>
      </w:r>
    </w:p>
    <w:p>
      <w:pPr>
        <w:numPr>
          <w:numId w:val="28"/>
        </w:numPr>
        <w:spacing w:before="120" w:after="120" w:line="288" w:lineRule="auto"/>
        <w:ind w:left="453"/>
        <w:jc w:val="left"/>
      </w:pPr>
      <w:r>
        <w:rPr>
          <w:rFonts w:eastAsia="等线" w:ascii="Arial" w:cs="Arial" w:hAnsi="Arial"/>
          <w:b w:val="true"/>
          <w:sz w:val="22"/>
        </w:rPr>
        <w:t>在职业规划中的应用</w:t>
      </w:r>
      <w:r>
        <w:rPr>
          <w:rFonts w:eastAsia="等线" w:ascii="Arial" w:cs="Arial" w:hAnsi="Arial"/>
          <w:sz w:val="22"/>
        </w:rPr>
        <w:t>：说话人 1 强调，在给孩子做职业规划或专业选择时，不能仅依据 MBTI 了解其想法，还需观察其实际行为，在后续终极课中会讲到综合多个报告做更精确方案和规划。</w:t>
      </w:r>
    </w:p>
    <w:p>
      <w:pPr>
        <w:numPr>
          <w:numId w:val="29"/>
        </w:numPr>
        <w:spacing w:before="120" w:after="120" w:line="288" w:lineRule="auto"/>
        <w:ind w:left="0"/>
        <w:jc w:val="left"/>
      </w:pPr>
      <w:r>
        <w:rPr>
          <w:rFonts w:eastAsia="等线" w:ascii="Arial" w:cs="Arial" w:hAnsi="Arial"/>
          <w:b w:val="true"/>
          <w:sz w:val="22"/>
        </w:rPr>
        <w:t>班杜拉的社会学习理论</w:t>
      </w:r>
    </w:p>
    <w:p>
      <w:pPr>
        <w:numPr>
          <w:numId w:val="30"/>
        </w:numPr>
        <w:spacing w:before="120" w:after="120" w:line="288" w:lineRule="auto"/>
        <w:ind w:left="453"/>
        <w:jc w:val="left"/>
      </w:pPr>
      <w:r>
        <w:rPr>
          <w:rFonts w:eastAsia="等线" w:ascii="Arial" w:cs="Arial" w:hAnsi="Arial"/>
          <w:b w:val="true"/>
          <w:sz w:val="22"/>
        </w:rPr>
        <w:t>公式的提出</w:t>
      </w:r>
      <w:r>
        <w:rPr>
          <w:rFonts w:eastAsia="等线" w:ascii="Arial" w:cs="Arial" w:hAnsi="Arial"/>
          <w:sz w:val="22"/>
        </w:rPr>
        <w:t>：美国当代著名心理学家班杜拉是社会学习理论创始人，其公式解释个体行为由内在因素（如能力、态度、信念、动机等）和环境因素（如家庭、学校等）相互作用产生。</w:t>
      </w:r>
    </w:p>
    <w:p>
      <w:pPr>
        <w:numPr>
          <w:numId w:val="31"/>
        </w:numPr>
        <w:spacing w:before="120" w:after="120" w:line="288" w:lineRule="auto"/>
        <w:ind w:left="453"/>
        <w:jc w:val="left"/>
      </w:pPr>
      <w:r>
        <w:rPr>
          <w:rFonts w:eastAsia="等线" w:ascii="Arial" w:cs="Arial" w:hAnsi="Arial"/>
          <w:b w:val="true"/>
          <w:sz w:val="22"/>
        </w:rPr>
        <w:t>对规划师的指导意义</w:t>
      </w:r>
      <w:r>
        <w:rPr>
          <w:rFonts w:eastAsia="等线" w:ascii="Arial" w:cs="Arial" w:hAnsi="Arial"/>
          <w:sz w:val="22"/>
        </w:rPr>
        <w:t>：该公式可帮助规划师理解人的行为成因，为实际应用提供理论依据和指导。</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00:07</w:t>
        </w:r>
      </w:hyperlink>
      <w:r>
        <w:rPr>
          <w:rFonts w:eastAsia="等线" w:ascii="Arial" w:cs="Arial" w:hAnsi="Arial"/>
          <w:b w:val="true"/>
          <w:sz w:val="22"/>
        </w:rPr>
        <w:t xml:space="preserve">  古希腊哲学家贡献及四元素理论的诞生</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对DISC理论形成有重要贡献的几位古希腊哲学家。泰勒斯认为宇宙万物由水构成；其学生提出气理论，认为万物由气体聚散产生；辩证法奠基人提出火元素理论；最后一位哲学家综合前三者提出土元素，形成四元素理论。四元素理论的诞生体现了人类对宇宙真理的探索。</w:t>
            </w:r>
          </w:p>
        </w:tc>
      </w:tr>
    </w:tbl>
    <w:p>
      <w:pPr>
        <w:spacing w:before="120" w:after="120" w:line="288" w:lineRule="auto"/>
        <w:ind w:left="0"/>
        <w:jc w:val="left"/>
      </w:pPr>
      <w:hyperlink r:id="rId8">
        <w:r>
          <w:rPr>
            <w:rFonts w:eastAsia="等线" w:ascii="Arial" w:cs="Arial" w:hAnsi="Arial"/>
            <w:color w:val="3370ff"/>
            <w:sz w:val="22"/>
          </w:rPr>
          <w:t>03:29</w:t>
        </w:r>
      </w:hyperlink>
      <w:r>
        <w:rPr>
          <w:rFonts w:eastAsia="等线" w:ascii="Arial" w:cs="Arial" w:hAnsi="Arial"/>
          <w:b w:val="true"/>
          <w:sz w:val="22"/>
        </w:rPr>
        <w:t xml:space="preserve">  古希腊医学之父希波克拉底的贡献与学说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古希腊著名哲学家、医师希波克拉底，他被尊称为医学之父，所写《希波克拉底的誓言》是医学界从业道德倡议书。雅典大瘟疫中他冒险救人并想出防疫法，还提出癫痫病因等。他的体液学说将气质与体质结合，认为四种体液比例不同形成不同体质，开启了人类对自身科学及性格行为模式的研究。</w:t>
            </w:r>
          </w:p>
        </w:tc>
      </w:tr>
    </w:tbl>
    <w:p>
      <w:pPr>
        <w:spacing w:before="120" w:after="120" w:line="288" w:lineRule="auto"/>
        <w:ind w:left="0"/>
        <w:jc w:val="left"/>
      </w:pPr>
      <w:hyperlink r:id="rId9">
        <w:r>
          <w:rPr>
            <w:rFonts w:eastAsia="等线" w:ascii="Arial" w:cs="Arial" w:hAnsi="Arial"/>
            <w:color w:val="3370ff"/>
            <w:sz w:val="22"/>
          </w:rPr>
          <w:t>07:58</w:t>
        </w:r>
      </w:hyperlink>
      <w:r>
        <w:rPr>
          <w:rFonts w:eastAsia="等线" w:ascii="Arial" w:cs="Arial" w:hAnsi="Arial"/>
          <w:b w:val="true"/>
          <w:sz w:val="22"/>
        </w:rPr>
        <w:t xml:space="preserve">  19世纪末荣格心理分类及后续性格分类流派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19世纪瑞士心理学家荣格，他是心理学界知名人物。19世纪末，荣格首次用科学方法将人的心理分为外倾和内倾两种基本类型，还总结出情感、感觉、直觉、思维四种心理功能，不同组合形成不同心理类型和性格差异。1921年他著有《心理类型》。后来其他心理学家有不同分类法，多数人接受四种类型分类，衍生诸多流派，DISC影响最大。</w:t>
            </w:r>
          </w:p>
        </w:tc>
      </w:tr>
    </w:tbl>
    <w:p>
      <w:pPr>
        <w:spacing w:before="120" w:after="120" w:line="288" w:lineRule="auto"/>
        <w:ind w:left="0"/>
        <w:jc w:val="left"/>
      </w:pPr>
      <w:hyperlink r:id="rId10">
        <w:r>
          <w:rPr>
            <w:rFonts w:eastAsia="等线" w:ascii="Arial" w:cs="Arial" w:hAnsi="Arial"/>
            <w:color w:val="3370ff"/>
            <w:sz w:val="22"/>
          </w:rPr>
          <w:t>10:52</w:t>
        </w:r>
      </w:hyperlink>
      <w:r>
        <w:rPr>
          <w:rFonts w:eastAsia="等线" w:ascii="Arial" w:cs="Arial" w:hAnsi="Arial"/>
          <w:b w:val="true"/>
          <w:sz w:val="22"/>
        </w:rPr>
        <w:t xml:space="preserve">  DISC理论起源、内涵及人类情绪反应解读</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DISC理论的起源。20世纪20年代，美国心理学家威廉马斯顿博士出版《常人的情绪》并发展该理论，用于解释人的情绪反应。他将人分为D（权威性掌控欲）、I（影响力）、S（稳健）、C（服从）四种典型人格特质因子，源于面对不同环境的基本情绪：不利环境的战斗、逃跑，有利环境的沟通、接受。</w:t>
            </w:r>
          </w:p>
        </w:tc>
      </w:tr>
    </w:tbl>
    <w:p>
      <w:pPr>
        <w:spacing w:before="120" w:after="120" w:line="288" w:lineRule="auto"/>
        <w:ind w:left="0"/>
        <w:jc w:val="left"/>
      </w:pPr>
      <w:hyperlink r:id="rId11">
        <w:r>
          <w:rPr>
            <w:rFonts w:eastAsia="等线" w:ascii="Arial" w:cs="Arial" w:hAnsi="Arial"/>
            <w:color w:val="3370ff"/>
            <w:sz w:val="22"/>
          </w:rPr>
          <w:t>19:28</w:t>
        </w:r>
      </w:hyperlink>
      <w:r>
        <w:rPr>
          <w:rFonts w:eastAsia="等线" w:ascii="Arial" w:cs="Arial" w:hAnsi="Arial"/>
          <w:b w:val="true"/>
          <w:sz w:val="22"/>
        </w:rPr>
        <w:t xml:space="preserve">  DISC测评发展、架构及字母含义变化介绍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DISC测评。它由心理学家和管理学家将相关理论发展而来，原在世界500强企业应用广泛。随着时代发展，其理论有所变化，以两个轴区分人群，d和c关注结果导向，i和s关注人际导向；d和i节奏快，c和s节奏慢。此外，四个字母代表的叫法也有改变，还提及“逃跑”实际是一种回避情绪。</w:t>
            </w:r>
          </w:p>
        </w:tc>
      </w:tr>
    </w:tbl>
    <w:p>
      <w:pPr>
        <w:spacing w:before="120" w:after="120" w:line="288" w:lineRule="auto"/>
        <w:ind w:left="0"/>
        <w:jc w:val="left"/>
      </w:pPr>
      <w:hyperlink r:id="rId12">
        <w:r>
          <w:rPr>
            <w:rFonts w:eastAsia="等线" w:ascii="Arial" w:cs="Arial" w:hAnsi="Arial"/>
            <w:color w:val="3370ff"/>
            <w:sz w:val="22"/>
          </w:rPr>
          <w:t>21:17</w:t>
        </w:r>
      </w:hyperlink>
      <w:r>
        <w:rPr>
          <w:rFonts w:eastAsia="等线" w:ascii="Arial" w:cs="Arial" w:hAnsi="Arial"/>
          <w:b w:val="true"/>
          <w:sz w:val="22"/>
        </w:rPr>
        <w:t xml:space="preserve">  DISC测评报告发展、优势及学习要求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DISC测评的进步，过去需心理学家解析复杂测评结果，如今通过DISC图形和文字说明，即使没听过培训课程的老师也能理解大概。计算机发展后，专业版测试借助大数据和计算机计算，能迅速得出图文并茂的高精准度报告。虽简单易懂，但专业测评报告仍需深入学习，网络免费版本简单了解即可。</w:t>
            </w:r>
          </w:p>
        </w:tc>
      </w:tr>
    </w:tbl>
    <w:p>
      <w:pPr>
        <w:spacing w:before="120" w:after="120" w:line="288" w:lineRule="auto"/>
        <w:ind w:left="0"/>
        <w:jc w:val="left"/>
      </w:pPr>
      <w:hyperlink r:id="rId13">
        <w:r>
          <w:rPr>
            <w:rFonts w:eastAsia="等线" w:ascii="Arial" w:cs="Arial" w:hAnsi="Arial"/>
            <w:color w:val="3370ff"/>
            <w:sz w:val="22"/>
          </w:rPr>
          <w:t>23:21</w:t>
        </w:r>
      </w:hyperlink>
      <w:r>
        <w:rPr>
          <w:rFonts w:eastAsia="等线" w:ascii="Arial" w:cs="Arial" w:hAnsi="Arial"/>
          <w:b w:val="true"/>
          <w:sz w:val="22"/>
        </w:rPr>
        <w:t xml:space="preserve">  介绍威廉马斯顿博士：DISC 与测谎仪之父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本章节主要介绍了威廉马斯顿博士。他不仅是DISC理论的来源，被誉为“DISC之父”，同时还是测谎仪的发明者，被称为“测谎仪之父”。</w:t>
            </w:r>
          </w:p>
        </w:tc>
      </w:tr>
    </w:tbl>
    <w:p>
      <w:pPr>
        <w:spacing w:before="120" w:after="120" w:line="288" w:lineRule="auto"/>
        <w:ind w:left="0"/>
        <w:jc w:val="left"/>
      </w:pPr>
      <w:hyperlink r:id="rId14">
        <w:r>
          <w:rPr>
            <w:rFonts w:eastAsia="等线" w:ascii="Arial" w:cs="Arial" w:hAnsi="Arial"/>
            <w:color w:val="3370ff"/>
            <w:sz w:val="22"/>
          </w:rPr>
          <w:t>23:38</w:t>
        </w:r>
      </w:hyperlink>
      <w:r>
        <w:rPr>
          <w:rFonts w:eastAsia="等线" w:ascii="Arial" w:cs="Arial" w:hAnsi="Arial"/>
          <w:b w:val="true"/>
          <w:sz w:val="22"/>
        </w:rPr>
        <w:t xml:space="preserve">  威廉马斯顿博士与神奇女侠的奇妙关联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神奇女侠创作者威廉马斯顿博士。他研究领域广泛，在人的情绪反应、行为风格等方面有研究，测谎仪与神奇女侠的真言套索有异曲同工之妙。他是全才，拥有多个学位，有丰富经历，还是世界上第一批心理咨询师。若想了解他，可从电影神奇女侠中找线索，这些线索也与DISC理论有关。</w:t>
            </w:r>
          </w:p>
        </w:tc>
      </w:tr>
    </w:tbl>
    <w:p>
      <w:pPr>
        <w:spacing w:before="120" w:after="120" w:line="288" w:lineRule="auto"/>
        <w:ind w:left="0"/>
        <w:jc w:val="left"/>
      </w:pPr>
      <w:hyperlink r:id="rId15">
        <w:r>
          <w:rPr>
            <w:rFonts w:eastAsia="等线" w:ascii="Arial" w:cs="Arial" w:hAnsi="Arial"/>
            <w:color w:val="3370ff"/>
            <w:sz w:val="22"/>
          </w:rPr>
          <w:t>25:34</w:t>
        </w:r>
      </w:hyperlink>
      <w:r>
        <w:rPr>
          <w:rFonts w:eastAsia="等线" w:ascii="Arial" w:cs="Arial" w:hAnsi="Arial"/>
          <w:b w:val="true"/>
          <w:sz w:val="22"/>
        </w:rPr>
        <w:t xml:space="preserve">  DISC介绍尾声，班杜拉理论助解行为成因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威廉马斯顿博士及DISC理论介绍接近尾声，最后两页PPT作了解即可。着重介绍美国当代著名心理学家班杜拉，他是最新行为主义主要代表及社会学习理论创始人。其提出的公式解释个体行为由内在因素（如能力、态度等）与环境因素（如家庭、学校）相互作用产生，能助规划师理解行为成因并提供理论依据。</w:t>
            </w:r>
          </w:p>
        </w:tc>
      </w:tr>
    </w:tbl>
    <w:p>
      <w:pPr>
        <w:spacing w:before="120" w:after="120" w:line="288" w:lineRule="auto"/>
        <w:ind w:left="0"/>
        <w:jc w:val="left"/>
      </w:pPr>
      <w:hyperlink r:id="rId16">
        <w:r>
          <w:rPr>
            <w:rFonts w:eastAsia="等线" w:ascii="Arial" w:cs="Arial" w:hAnsi="Arial"/>
            <w:color w:val="3370ff"/>
            <w:sz w:val="22"/>
          </w:rPr>
          <w:t>27:34</w:t>
        </w:r>
      </w:hyperlink>
      <w:r>
        <w:rPr>
          <w:rFonts w:eastAsia="等线" w:ascii="Arial" w:cs="Arial" w:hAnsi="Arial"/>
          <w:b w:val="true"/>
          <w:sz w:val="22"/>
        </w:rPr>
        <w:t xml:space="preserve">  MBTI与DISC区别及职业规划考量要点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MBTI和DISC的区别，MBTI偏向内在，考虑“我想怎么做”，不太顾及外在因素；DISC是在与环境平衡后的行为模式，关注“我会怎么做”。强调做职业规划或专业选择时，不能仅测MBTI了解想法，更要观察行为，终极课杨洋老师会讲综合多报告为孩子做更精确规划。</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32"/>
        </w:numPr>
        <w:spacing w:before="120" w:after="120" w:line="288" w:lineRule="auto"/>
        <w:ind w:left="0"/>
        <w:jc w:val="left"/>
      </w:pPr>
      <w:r>
        <w:rPr>
          <w:rFonts w:eastAsia="等线" w:ascii="Arial" w:cs="Arial" w:hAnsi="Arial"/>
          <w:b w:val="true"/>
          <w:sz w:val="22"/>
        </w:rPr>
        <w:t>理论起源分享</w:t>
      </w:r>
      <w:r>
        <w:rPr>
          <w:rFonts w:eastAsia="等线" w:ascii="Arial" w:cs="Arial" w:hAnsi="Arial"/>
          <w:sz w:val="22"/>
        </w:rPr>
        <w:t>：介绍了DISC理论形成过程中多位哲学家和心理学家的贡献，如泰勒斯的水理论、阿那克西美尼的气理论、赫拉克利特的火理论、恩培多克勒的四元素理论，以及希波克拉底的体液学说、荣格的心理类型理论等。</w:t>
      </w:r>
    </w:p>
    <w:p>
      <w:pPr>
        <w:numPr>
          <w:numId w:val="33"/>
        </w:numPr>
        <w:spacing w:before="120" w:after="120" w:line="288" w:lineRule="auto"/>
        <w:ind w:left="0"/>
        <w:jc w:val="left"/>
      </w:pPr>
      <w:r>
        <w:rPr>
          <w:rFonts w:eastAsia="等线" w:ascii="Arial" w:cs="Arial" w:hAnsi="Arial"/>
          <w:b w:val="true"/>
          <w:sz w:val="22"/>
        </w:rPr>
        <w:t>DISC理论讲解</w:t>
      </w:r>
      <w:r>
        <w:rPr>
          <w:rFonts w:eastAsia="等线" w:ascii="Arial" w:cs="Arial" w:hAnsi="Arial"/>
          <w:sz w:val="22"/>
        </w:rPr>
        <w:t>：讲述威廉马斯顿博士提出DISC理论的过程、理论雏形及发展，包括不同环境下人的情绪反应对应DISC的四种人格特质因子，还介绍了DISC测评的发展和应用。</w:t>
      </w:r>
    </w:p>
    <w:p>
      <w:pPr>
        <w:numPr>
          <w:numId w:val="34"/>
        </w:numPr>
        <w:spacing w:before="120" w:after="120" w:line="288" w:lineRule="auto"/>
        <w:ind w:left="0"/>
        <w:jc w:val="left"/>
      </w:pPr>
      <w:r>
        <w:rPr>
          <w:rFonts w:eastAsia="等线" w:ascii="Arial" w:cs="Arial" w:hAnsi="Arial"/>
          <w:b w:val="true"/>
          <w:sz w:val="22"/>
        </w:rPr>
        <w:t>相关人物介绍</w:t>
      </w:r>
      <w:r>
        <w:rPr>
          <w:rFonts w:eastAsia="等线" w:ascii="Arial" w:cs="Arial" w:hAnsi="Arial"/>
          <w:sz w:val="22"/>
        </w:rPr>
        <w:t>：介绍了威廉马斯顿博士的多领域成就，以及班杜拉的社会学习理论公式。</w:t>
      </w:r>
    </w:p>
    <w:p>
      <w:pPr>
        <w:numPr>
          <w:numId w:val="35"/>
        </w:numPr>
        <w:spacing w:before="120" w:after="120" w:line="288" w:lineRule="auto"/>
        <w:ind w:left="0"/>
        <w:jc w:val="left"/>
      </w:pPr>
      <w:r>
        <w:rPr>
          <w:rFonts w:eastAsia="等线" w:ascii="Arial" w:cs="Arial" w:hAnsi="Arial"/>
          <w:b w:val="true"/>
          <w:sz w:val="22"/>
        </w:rPr>
        <w:t>MBTI与DISC对比</w:t>
      </w:r>
      <w:r>
        <w:rPr>
          <w:rFonts w:eastAsia="等线" w:ascii="Arial" w:cs="Arial" w:hAnsi="Arial"/>
          <w:sz w:val="22"/>
        </w:rPr>
        <w:t>：对比MBTI和DISC，指出MBTI偏向内在想法，DISC关注行为模式，强调做职业规划不能只测MBTI，要结合行为观察。</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「荣格在19世纪末首次用科学的方法，把人的心理分为外倾和内倾两种基本类型，并总结出情感、感觉、直觉、思维四种心理功能，认为不同心态和心理活动组合形成不同心理类型，导致性格差异。」</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清晰阐述荣格对心理学的重要贡献，为后续性格研究奠定基础，突出关键理论内容。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「威廉马斯顿博士聚焦于普通人的情绪和行为研究，不再局限于临床设定，这对心理学的普及和发展产生了巨大影响，使DISC理论成为世界通用的人类行为语言。」</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强调威廉马斯顿博士研究方向的转变及其重要意义，突出了DISC理论的价值和影响力。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「很多时候我们虽然说要听其言，但是我们更加要观其行。在做职业规划或专业选择时，不能只测MBTI了解其想法，还要看其实际行为表现。」</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给出了在实际应用中进行职业规划和专业选择的重要建议，具有很强的实践指导意义。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36"/>
        </w:numPr>
        <w:spacing w:before="120" w:after="120" w:line="288" w:lineRule="auto"/>
        <w:ind w:left="0"/>
        <w:jc w:val="left"/>
      </w:pPr>
      <w:r>
        <w:rPr>
          <w:rFonts w:eastAsia="等线" w:ascii="Arial" w:cs="Arial" w:hAnsi="Arial"/>
          <w:sz w:val="22"/>
        </w:rPr>
        <w:t>妙记：</w:t>
      </w:r>
      <w:hyperlink r:id="rId17">
        <w:r>
          <w:rPr>
            <w:rFonts w:eastAsia="等线" w:ascii="Arial" w:cs="Arial" w:hAnsi="Arial"/>
            <w:color w:val="3370ff"/>
            <w:sz w:val="22"/>
          </w:rPr>
          <w:t>9. 理解威廉马斯顿理论及DISC背后原理</w:t>
        </w:r>
      </w:hyperlink>
    </w:p>
    <w:p>
      <w:pPr>
        <w:numPr>
          <w:numId w:val="37"/>
        </w:numPr>
        <w:spacing w:before="120" w:after="120" w:line="288" w:lineRule="auto"/>
        <w:ind w:left="0"/>
        <w:jc w:val="left"/>
      </w:pPr>
      <w:r>
        <w:rPr>
          <w:rFonts w:eastAsia="等线" w:ascii="Arial" w:cs="Arial" w:hAnsi="Arial"/>
          <w:sz w:val="22"/>
        </w:rPr>
        <w:t>文字记录</w:t>
      </w:r>
    </w:p>
    <w:p>
      <w:pPr>
        <w:numPr>
          <w:numId w:val="38"/>
        </w:numPr>
        <w:spacing w:before="120" w:after="120" w:line="288" w:lineRule="auto"/>
        <w:ind w:left="453"/>
        <w:jc w:val="left"/>
      </w:pPr>
      <w:hyperlink r:id="rId18">
        <w:r>
          <w:rPr>
            <w:rFonts w:eastAsia="等线" w:ascii="Arial" w:cs="Arial" w:hAnsi="Arial"/>
            <w:color w:val="3370ff"/>
            <w:sz w:val="22"/>
          </w:rPr>
          <w:t>9. 理解威廉马斯顿理论及DISC背后原理 2026年1月22日</w:t>
        </w:r>
      </w:hyperlink>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127">
    <w:lvl>
      <w:numFmt w:val="bullet"/>
      <w:suff w:val="tab"/>
      <w:lvlText w:val="•"/>
      <w:rPr>
        <w:color w:val="3370ff"/>
      </w:rPr>
    </w:lvl>
  </w:abstractNum>
  <w:abstractNum w:abstractNumId="11128">
    <w:lvl>
      <w:numFmt w:val="bullet"/>
      <w:suff w:val="tab"/>
      <w:lvlText w:val="￮"/>
      <w:rPr>
        <w:color w:val="3370ff"/>
      </w:rPr>
    </w:lvl>
  </w:abstractNum>
  <w:abstractNum w:abstractNumId="11129">
    <w:lvl>
      <w:numFmt w:val="bullet"/>
      <w:suff w:val="tab"/>
      <w:lvlText w:val="▪"/>
      <w:rPr>
        <w:color w:val="3370ff"/>
        <w:sz w:val="11"/>
      </w:rPr>
    </w:lvl>
  </w:abstractNum>
  <w:abstractNum w:abstractNumId="11130">
    <w:lvl>
      <w:numFmt w:val="bullet"/>
      <w:suff w:val="tab"/>
      <w:lvlText w:val="▪"/>
      <w:rPr>
        <w:color w:val="3370ff"/>
        <w:sz w:val="11"/>
      </w:rPr>
    </w:lvl>
  </w:abstractNum>
  <w:abstractNum w:abstractNumId="11131">
    <w:lvl>
      <w:numFmt w:val="bullet"/>
      <w:suff w:val="tab"/>
      <w:lvlText w:val="￮"/>
      <w:rPr>
        <w:color w:val="3370ff"/>
      </w:rPr>
    </w:lvl>
  </w:abstractNum>
  <w:abstractNum w:abstractNumId="11132">
    <w:lvl>
      <w:numFmt w:val="bullet"/>
      <w:suff w:val="tab"/>
      <w:lvlText w:val="▪"/>
      <w:rPr>
        <w:color w:val="3370ff"/>
        <w:sz w:val="11"/>
      </w:rPr>
    </w:lvl>
  </w:abstractNum>
  <w:abstractNum w:abstractNumId="11133">
    <w:lvl>
      <w:numFmt w:val="bullet"/>
      <w:suff w:val="tab"/>
      <w:lvlText w:val="▪"/>
      <w:rPr>
        <w:color w:val="3370ff"/>
        <w:sz w:val="11"/>
      </w:rPr>
    </w:lvl>
  </w:abstractNum>
  <w:abstractNum w:abstractNumId="11134">
    <w:lvl>
      <w:numFmt w:val="bullet"/>
      <w:suff w:val="tab"/>
      <w:lvlText w:val="•"/>
      <w:rPr>
        <w:color w:val="3370ff"/>
      </w:rPr>
    </w:lvl>
  </w:abstractNum>
  <w:abstractNum w:abstractNumId="11135">
    <w:lvl>
      <w:numFmt w:val="bullet"/>
      <w:suff w:val="tab"/>
      <w:lvlText w:val="￮"/>
      <w:rPr>
        <w:color w:val="3370ff"/>
      </w:rPr>
    </w:lvl>
  </w:abstractNum>
  <w:abstractNum w:abstractNumId="11136">
    <w:lvl>
      <w:numFmt w:val="bullet"/>
      <w:suff w:val="tab"/>
      <w:lvlText w:val="▪"/>
      <w:rPr>
        <w:color w:val="3370ff"/>
        <w:sz w:val="11"/>
      </w:rPr>
    </w:lvl>
  </w:abstractNum>
  <w:abstractNum w:abstractNumId="11137">
    <w:lvl>
      <w:numFmt w:val="bullet"/>
      <w:suff w:val="tab"/>
      <w:lvlText w:val="▪"/>
      <w:rPr>
        <w:color w:val="3370ff"/>
        <w:sz w:val="11"/>
      </w:rPr>
    </w:lvl>
  </w:abstractNum>
  <w:abstractNum w:abstractNumId="11138">
    <w:lvl>
      <w:numFmt w:val="bullet"/>
      <w:suff w:val="tab"/>
      <w:lvlText w:val="￮"/>
      <w:rPr>
        <w:color w:val="3370ff"/>
      </w:rPr>
    </w:lvl>
  </w:abstractNum>
  <w:abstractNum w:abstractNumId="11139">
    <w:lvl>
      <w:numFmt w:val="bullet"/>
      <w:suff w:val="tab"/>
      <w:lvlText w:val="▪"/>
      <w:rPr>
        <w:color w:val="3370ff"/>
        <w:sz w:val="11"/>
      </w:rPr>
    </w:lvl>
  </w:abstractNum>
  <w:abstractNum w:abstractNumId="11140">
    <w:lvl>
      <w:numFmt w:val="bullet"/>
      <w:suff w:val="tab"/>
      <w:lvlText w:val="▪"/>
      <w:rPr>
        <w:color w:val="3370ff"/>
        <w:sz w:val="11"/>
      </w:rPr>
    </w:lvl>
  </w:abstractNum>
  <w:abstractNum w:abstractNumId="11141">
    <w:lvl>
      <w:numFmt w:val="bullet"/>
      <w:suff w:val="tab"/>
      <w:lvlText w:val="•"/>
      <w:rPr>
        <w:color w:val="3370ff"/>
      </w:rPr>
    </w:lvl>
  </w:abstractNum>
  <w:abstractNum w:abstractNumId="11142">
    <w:lvl>
      <w:numFmt w:val="bullet"/>
      <w:suff w:val="tab"/>
      <w:lvlText w:val="￮"/>
      <w:rPr>
        <w:color w:val="3370ff"/>
      </w:rPr>
    </w:lvl>
  </w:abstractNum>
  <w:abstractNum w:abstractNumId="11143">
    <w:lvl>
      <w:numFmt w:val="bullet"/>
      <w:suff w:val="tab"/>
      <w:lvlText w:val="▪"/>
      <w:rPr>
        <w:color w:val="3370ff"/>
        <w:sz w:val="11"/>
      </w:rPr>
    </w:lvl>
  </w:abstractNum>
  <w:abstractNum w:abstractNumId="11144">
    <w:lvl>
      <w:numFmt w:val="bullet"/>
      <w:suff w:val="tab"/>
      <w:lvlText w:val="▪"/>
      <w:rPr>
        <w:color w:val="3370ff"/>
        <w:sz w:val="11"/>
      </w:rPr>
    </w:lvl>
  </w:abstractNum>
  <w:abstractNum w:abstractNumId="11145">
    <w:lvl>
      <w:numFmt w:val="bullet"/>
      <w:suff w:val="tab"/>
      <w:lvlText w:val="▪"/>
      <w:rPr>
        <w:color w:val="3370ff"/>
        <w:sz w:val="11"/>
      </w:rPr>
    </w:lvl>
  </w:abstractNum>
  <w:abstractNum w:abstractNumId="11146">
    <w:lvl>
      <w:numFmt w:val="bullet"/>
      <w:suff w:val="tab"/>
      <w:lvlText w:val="▪"/>
      <w:rPr>
        <w:color w:val="3370ff"/>
        <w:sz w:val="11"/>
      </w:rPr>
    </w:lvl>
  </w:abstractNum>
  <w:abstractNum w:abstractNumId="11147">
    <w:lvl>
      <w:numFmt w:val="bullet"/>
      <w:suff w:val="tab"/>
      <w:lvlText w:val="￮"/>
      <w:rPr>
        <w:color w:val="3370ff"/>
      </w:rPr>
    </w:lvl>
  </w:abstractNum>
  <w:abstractNum w:abstractNumId="11148">
    <w:lvl>
      <w:numFmt w:val="bullet"/>
      <w:suff w:val="tab"/>
      <w:lvlText w:val="▪"/>
      <w:rPr>
        <w:color w:val="3370ff"/>
        <w:sz w:val="11"/>
      </w:rPr>
    </w:lvl>
  </w:abstractNum>
  <w:abstractNum w:abstractNumId="11149">
    <w:lvl>
      <w:numFmt w:val="bullet"/>
      <w:suff w:val="tab"/>
      <w:lvlText w:val="▪"/>
      <w:rPr>
        <w:color w:val="3370ff"/>
        <w:sz w:val="11"/>
      </w:rPr>
    </w:lvl>
  </w:abstractNum>
  <w:abstractNum w:abstractNumId="11150">
    <w:lvl>
      <w:numFmt w:val="bullet"/>
      <w:suff w:val="tab"/>
      <w:lvlText w:val="•"/>
      <w:rPr>
        <w:color w:val="3370ff"/>
      </w:rPr>
    </w:lvl>
  </w:abstractNum>
  <w:abstractNum w:abstractNumId="11151">
    <w:lvl>
      <w:numFmt w:val="bullet"/>
      <w:suff w:val="tab"/>
      <w:lvlText w:val="￮"/>
      <w:rPr>
        <w:color w:val="3370ff"/>
      </w:rPr>
    </w:lvl>
  </w:abstractNum>
  <w:abstractNum w:abstractNumId="11152">
    <w:lvl>
      <w:numFmt w:val="bullet"/>
      <w:suff w:val="tab"/>
      <w:lvlText w:val="▪"/>
      <w:rPr>
        <w:color w:val="3370ff"/>
        <w:sz w:val="11"/>
      </w:rPr>
    </w:lvl>
  </w:abstractNum>
  <w:abstractNum w:abstractNumId="11153">
    <w:lvl>
      <w:numFmt w:val="bullet"/>
      <w:suff w:val="tab"/>
      <w:lvlText w:val="▪"/>
      <w:rPr>
        <w:color w:val="3370ff"/>
        <w:sz w:val="11"/>
      </w:rPr>
    </w:lvl>
  </w:abstractNum>
  <w:abstractNum w:abstractNumId="11154">
    <w:lvl>
      <w:numFmt w:val="bullet"/>
      <w:suff w:val="tab"/>
      <w:lvlText w:val="￮"/>
      <w:rPr>
        <w:color w:val="3370ff"/>
      </w:rPr>
    </w:lvl>
  </w:abstractNum>
  <w:abstractNum w:abstractNumId="11155">
    <w:lvl>
      <w:numFmt w:val="bullet"/>
      <w:suff w:val="tab"/>
      <w:lvlText w:val="•"/>
      <w:rPr>
        <w:color w:val="3370ff"/>
      </w:rPr>
    </w:lvl>
  </w:abstractNum>
  <w:abstractNum w:abstractNumId="11156">
    <w:lvl>
      <w:numFmt w:val="bullet"/>
      <w:suff w:val="tab"/>
      <w:lvlText w:val="￮"/>
      <w:rPr>
        <w:color w:val="3370ff"/>
      </w:rPr>
    </w:lvl>
  </w:abstractNum>
  <w:abstractNum w:abstractNumId="11157">
    <w:lvl>
      <w:numFmt w:val="bullet"/>
      <w:suff w:val="tab"/>
      <w:lvlText w:val="￮"/>
      <w:rPr>
        <w:color w:val="3370ff"/>
      </w:rPr>
    </w:lvl>
  </w:abstractNum>
  <w:abstractNum w:abstractNumId="11158">
    <w:lvl>
      <w:numFmt w:val="bullet"/>
      <w:suff w:val="tab"/>
      <w:lvlText w:val="•"/>
      <w:rPr>
        <w:color w:val="3370ff"/>
      </w:rPr>
    </w:lvl>
  </w:abstractNum>
  <w:abstractNum w:abstractNumId="11159">
    <w:lvl>
      <w:numFmt w:val="bullet"/>
      <w:suff w:val="tab"/>
      <w:lvlText w:val="•"/>
      <w:rPr>
        <w:color w:val="3370ff"/>
      </w:rPr>
    </w:lvl>
  </w:abstractNum>
  <w:abstractNum w:abstractNumId="11160">
    <w:lvl>
      <w:numFmt w:val="bullet"/>
      <w:suff w:val="tab"/>
      <w:lvlText w:val="•"/>
      <w:rPr>
        <w:color w:val="3370ff"/>
      </w:rPr>
    </w:lvl>
  </w:abstractNum>
  <w:abstractNum w:abstractNumId="11161">
    <w:lvl>
      <w:numFmt w:val="bullet"/>
      <w:suff w:val="tab"/>
      <w:lvlText w:val="•"/>
      <w:rPr>
        <w:color w:val="3370ff"/>
      </w:rPr>
    </w:lvl>
  </w:abstractNum>
  <w:abstractNum w:abstractNumId="11162">
    <w:lvl>
      <w:numFmt w:val="bullet"/>
      <w:suff w:val="tab"/>
      <w:lvlText w:val="•"/>
      <w:rPr>
        <w:color w:val="3370ff"/>
      </w:rPr>
    </w:lvl>
  </w:abstractNum>
  <w:abstractNum w:abstractNumId="11163">
    <w:lvl>
      <w:numFmt w:val="bullet"/>
      <w:suff w:val="tab"/>
      <w:lvlText w:val="•"/>
      <w:rPr>
        <w:color w:val="3370ff"/>
      </w:rPr>
    </w:lvl>
  </w:abstractNum>
  <w:abstractNum w:abstractNumId="11164">
    <w:lvl>
      <w:numFmt w:val="bullet"/>
      <w:suff w:val="tab"/>
      <w:lvlText w:val="￮"/>
      <w:rPr>
        <w:color w:val="3370ff"/>
      </w:rPr>
    </w:lvl>
  </w:abstractNum>
  <w:num w:numId="1">
    <w:abstractNumId w:val="11127"/>
  </w:num>
  <w:num w:numId="2">
    <w:abstractNumId w:val="11128"/>
  </w:num>
  <w:num w:numId="3">
    <w:abstractNumId w:val="11129"/>
  </w:num>
  <w:num w:numId="4">
    <w:abstractNumId w:val="11130"/>
  </w:num>
  <w:num w:numId="5">
    <w:abstractNumId w:val="11131"/>
  </w:num>
  <w:num w:numId="6">
    <w:abstractNumId w:val="11132"/>
  </w:num>
  <w:num w:numId="7">
    <w:abstractNumId w:val="11133"/>
  </w:num>
  <w:num w:numId="8">
    <w:abstractNumId w:val="11134"/>
  </w:num>
  <w:num w:numId="9">
    <w:abstractNumId w:val="11135"/>
  </w:num>
  <w:num w:numId="10">
    <w:abstractNumId w:val="11136"/>
  </w:num>
  <w:num w:numId="11">
    <w:abstractNumId w:val="11137"/>
  </w:num>
  <w:num w:numId="12">
    <w:abstractNumId w:val="11138"/>
  </w:num>
  <w:num w:numId="13">
    <w:abstractNumId w:val="11139"/>
  </w:num>
  <w:num w:numId="14">
    <w:abstractNumId w:val="11140"/>
  </w:num>
  <w:num w:numId="15">
    <w:abstractNumId w:val="11141"/>
  </w:num>
  <w:num w:numId="16">
    <w:abstractNumId w:val="11142"/>
  </w:num>
  <w:num w:numId="17">
    <w:abstractNumId w:val="11143"/>
  </w:num>
  <w:num w:numId="18">
    <w:abstractNumId w:val="11144"/>
  </w:num>
  <w:num w:numId="19">
    <w:abstractNumId w:val="11145"/>
  </w:num>
  <w:num w:numId="20">
    <w:abstractNumId w:val="11146"/>
  </w:num>
  <w:num w:numId="21">
    <w:abstractNumId w:val="11147"/>
  </w:num>
  <w:num w:numId="22">
    <w:abstractNumId w:val="11148"/>
  </w:num>
  <w:num w:numId="23">
    <w:abstractNumId w:val="11149"/>
  </w:num>
  <w:num w:numId="24">
    <w:abstractNumId w:val="11150"/>
  </w:num>
  <w:num w:numId="25">
    <w:abstractNumId w:val="11151"/>
  </w:num>
  <w:num w:numId="26">
    <w:abstractNumId w:val="11152"/>
  </w:num>
  <w:num w:numId="27">
    <w:abstractNumId w:val="11153"/>
  </w:num>
  <w:num w:numId="28">
    <w:abstractNumId w:val="11154"/>
  </w:num>
  <w:num w:numId="29">
    <w:abstractNumId w:val="11155"/>
  </w:num>
  <w:num w:numId="30">
    <w:abstractNumId w:val="11156"/>
  </w:num>
  <w:num w:numId="31">
    <w:abstractNumId w:val="11157"/>
  </w:num>
  <w:num w:numId="32">
    <w:abstractNumId w:val="11158"/>
  </w:num>
  <w:num w:numId="33">
    <w:abstractNumId w:val="11159"/>
  </w:num>
  <w:num w:numId="34">
    <w:abstractNumId w:val="11160"/>
  </w:num>
  <w:num w:numId="35">
    <w:abstractNumId w:val="11161"/>
  </w:num>
  <w:num w:numId="36">
    <w:abstractNumId w:val="11162"/>
  </w:num>
  <w:num w:numId="37">
    <w:abstractNumId w:val="11163"/>
  </w:num>
  <w:num w:numId="38">
    <w:abstractNumId w:val="111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jr3g132244fezae523?t=652000" TargetMode="External" Type="http://schemas.openxmlformats.org/officeDocument/2006/relationships/hyperlink"/><Relationship Id="rId11" Target="https://hcnytq72r1ge.feishu.cn/minutes/obcnfojr3g132244fezae523?t=1168000" TargetMode="External" Type="http://schemas.openxmlformats.org/officeDocument/2006/relationships/hyperlink"/><Relationship Id="rId12" Target="https://hcnytq72r1ge.feishu.cn/minutes/obcnfojr3g132244fezae523?t=1277000" TargetMode="External" Type="http://schemas.openxmlformats.org/officeDocument/2006/relationships/hyperlink"/><Relationship Id="rId13" Target="https://hcnytq72r1ge.feishu.cn/minutes/obcnfojr3g132244fezae523?t=1401000" TargetMode="External" Type="http://schemas.openxmlformats.org/officeDocument/2006/relationships/hyperlink"/><Relationship Id="rId14" Target="https://hcnytq72r1ge.feishu.cn/minutes/obcnfojr3g132244fezae523?t=1418000" TargetMode="External" Type="http://schemas.openxmlformats.org/officeDocument/2006/relationships/hyperlink"/><Relationship Id="rId15" Target="https://hcnytq72r1ge.feishu.cn/minutes/obcnfojr3g132244fezae523?t=1534000" TargetMode="External" Type="http://schemas.openxmlformats.org/officeDocument/2006/relationships/hyperlink"/><Relationship Id="rId16" Target="https://hcnytq72r1ge.feishu.cn/minutes/obcnfojr3g132244fezae523?t=1654000" TargetMode="External" Type="http://schemas.openxmlformats.org/officeDocument/2006/relationships/hyperlink"/><Relationship Id="rId17" Target="https://hcnytq72r1ge.feishu.cn/minutes/obcnfojr3g132244fezae523?from=ai_minutes" TargetMode="External" Type="http://schemas.openxmlformats.org/officeDocument/2006/relationships/hyperlink"/><Relationship Id="rId18" Target="https://hcnytq72r1ge.feishu.cn/docx/ENANd25MDoIoG2xLyLzcZbmpn8b" TargetMode="External" Type="http://schemas.openxmlformats.org/officeDocument/2006/relationships/hyperlink"/><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jr3g132244fezae523?t=7000" TargetMode="External" Type="http://schemas.openxmlformats.org/officeDocument/2006/relationships/hyperlink"/><Relationship Id="rId8" Target="https://hcnytq72r1ge.feishu.cn/minutes/obcnfojr3g132244fezae523?t=209000" TargetMode="External" Type="http://schemas.openxmlformats.org/officeDocument/2006/relationships/hyperlink"/><Relationship Id="rId9" Target="https://hcnytq72r1ge.feishu.cn/minutes/obcnfojr3g132244fezae523?t=478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2026-01-26T11:39:10Z</dcterms:created>
  <dc:creator>Apache POI</dc:creator>
</cp:coreProperties>
</file>