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智能纪要：03-3步递进塑造产品价值 2026年1月23日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会议主题：03-3步递进塑造产品价值</w:t>
            </w:r>
          </w:p>
          <w:p>
            <w:pPr>
              <w:spacing w:before="120" w:after="120" w:line="288" w:lineRule="auto"/>
              <w:ind w:left="0"/>
              <w:jc w:val="left"/>
            </w:pPr>
            <w:r>
              <w:rPr>
                <w:rFonts w:eastAsia="等线" w:ascii="Arial" w:cs="Arial" w:hAnsi="Arial"/>
                <w:color w:val="646a73"/>
                <w:sz w:val="22"/>
              </w:rPr>
              <w:t>上传时间：1月23号（周五） 09:40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333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333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本次会议为销售课第三课，围绕“三步递进，塑造产品的价值”展开，介绍了提炼价值点、打磨话术结构和演绎话术的方法，强调销售中价值塑造的重要性及具体操作，内容如下：</w:t>
      </w:r>
    </w:p>
    <w:p>
      <w:pPr>
        <w:numPr>
          <w:numId w:val="1"/>
        </w:numPr>
        <w:spacing w:before="120" w:after="120" w:line="288" w:lineRule="auto"/>
        <w:ind w:left="0"/>
        <w:jc w:val="left"/>
      </w:pPr>
      <w:r>
        <w:rPr>
          <w:rFonts w:eastAsia="等线" w:ascii="Arial" w:cs="Arial" w:hAnsi="Arial"/>
          <w:b w:val="true"/>
          <w:sz w:val="22"/>
        </w:rPr>
        <w:t>销售价值塑造的重要性</w:t>
      </w:r>
    </w:p>
    <w:p>
      <w:pPr>
        <w:numPr>
          <w:numId w:val="2"/>
        </w:numPr>
        <w:spacing w:before="120" w:after="120" w:line="288" w:lineRule="auto"/>
        <w:ind w:left="453"/>
        <w:jc w:val="left"/>
      </w:pPr>
      <w:r>
        <w:rPr>
          <w:rFonts w:eastAsia="等线" w:ascii="Arial" w:cs="Arial" w:hAnsi="Arial"/>
          <w:b w:val="true"/>
          <w:sz w:val="22"/>
        </w:rPr>
        <w:t>客户反应</w:t>
      </w:r>
      <w:r>
        <w:rPr>
          <w:rFonts w:eastAsia="等线" w:ascii="Arial" w:cs="Arial" w:hAnsi="Arial"/>
          <w:sz w:val="22"/>
        </w:rPr>
        <w:t>：说话人 1 指出销售中常出现与客户交流愉快，但一报价客户就不再回应的情况，原因是产品价值塑造不到位，导致客户心理预期价格与实际报价差距大。</w:t>
      </w:r>
    </w:p>
    <w:p>
      <w:pPr>
        <w:numPr>
          <w:numId w:val="3"/>
        </w:numPr>
        <w:spacing w:before="120" w:after="120" w:line="288" w:lineRule="auto"/>
        <w:ind w:left="453"/>
        <w:jc w:val="left"/>
      </w:pPr>
      <w:r>
        <w:rPr>
          <w:rFonts w:eastAsia="等线" w:ascii="Arial" w:cs="Arial" w:hAnsi="Arial"/>
          <w:b w:val="true"/>
          <w:sz w:val="22"/>
        </w:rPr>
        <w:t>销售原则</w:t>
      </w:r>
      <w:r>
        <w:rPr>
          <w:rFonts w:eastAsia="等线" w:ascii="Arial" w:cs="Arial" w:hAnsi="Arial"/>
          <w:sz w:val="22"/>
        </w:rPr>
        <w:t>：提出“价值不到，价格不报”原则，除非价格明显低于同行且有优势，否则需在推荐产品过程中塑造好价值，使价值与价格匹配。</w:t>
      </w:r>
    </w:p>
    <w:p>
      <w:pPr>
        <w:numPr>
          <w:numId w:val="4"/>
        </w:numPr>
        <w:spacing w:before="120" w:after="120" w:line="288" w:lineRule="auto"/>
        <w:ind w:left="0"/>
        <w:jc w:val="left"/>
      </w:pPr>
      <w:r>
        <w:rPr>
          <w:rFonts w:eastAsia="等线" w:ascii="Arial" w:cs="Arial" w:hAnsi="Arial"/>
          <w:b w:val="true"/>
          <w:sz w:val="22"/>
        </w:rPr>
        <w:t>提炼价值点</w:t>
      </w:r>
    </w:p>
    <w:p>
      <w:pPr>
        <w:numPr>
          <w:numId w:val="5"/>
        </w:numPr>
        <w:spacing w:before="120" w:after="120" w:line="288" w:lineRule="auto"/>
        <w:ind w:left="453"/>
        <w:jc w:val="left"/>
      </w:pPr>
      <w:r>
        <w:rPr>
          <w:rFonts w:eastAsia="等线" w:ascii="Arial" w:cs="Arial" w:hAnsi="Arial"/>
          <w:b w:val="true"/>
          <w:sz w:val="22"/>
        </w:rPr>
        <w:t>产品的三大价值</w:t>
      </w:r>
    </w:p>
    <w:p>
      <w:pPr>
        <w:numPr>
          <w:numId w:val="6"/>
        </w:numPr>
        <w:spacing w:before="120" w:after="120" w:line="288" w:lineRule="auto"/>
        <w:ind w:left="907"/>
        <w:jc w:val="left"/>
      </w:pPr>
      <w:r>
        <w:rPr>
          <w:rFonts w:eastAsia="等线" w:ascii="Arial" w:cs="Arial" w:hAnsi="Arial"/>
          <w:sz w:val="22"/>
        </w:rPr>
        <w:t>功能价值：任何产品都有功能价值，如手机、鼠标等，但仅注重功能价值易导致各产品大同小异。例如销售提分课程，各机构都能拿出提分案例。不过功能价值仍是购买的基础，最终是为功能买单。</w:t>
      </w:r>
    </w:p>
    <w:p>
      <w:pPr>
        <w:numPr>
          <w:numId w:val="7"/>
        </w:numPr>
        <w:spacing w:before="120" w:after="120" w:line="288" w:lineRule="auto"/>
        <w:ind w:left="907"/>
        <w:jc w:val="left"/>
      </w:pPr>
      <w:r>
        <w:rPr>
          <w:rFonts w:eastAsia="等线" w:ascii="Arial" w:cs="Arial" w:hAnsi="Arial"/>
          <w:sz w:val="22"/>
        </w:rPr>
        <w:t>情绪价值：这是容易被忽略但关键的价值点。人在情绪上下单，最终在理性上自我说服，即为人为情绪价值下单，为功能价值买单。</w:t>
      </w:r>
    </w:p>
    <w:p>
      <w:pPr>
        <w:numPr>
          <w:numId w:val="8"/>
        </w:numPr>
        <w:spacing w:before="120" w:after="120" w:line="288" w:lineRule="auto"/>
        <w:ind w:left="907"/>
        <w:jc w:val="left"/>
      </w:pPr>
      <w:r>
        <w:rPr>
          <w:rFonts w:eastAsia="等线" w:ascii="Arial" w:cs="Arial" w:hAnsi="Arial"/>
          <w:sz w:val="22"/>
        </w:rPr>
        <w:t>经济价值：销售需向客户阐述支付金钱的经济价值，如省钱、省时间等。</w:t>
      </w:r>
    </w:p>
    <w:p>
      <w:pPr>
        <w:numPr>
          <w:numId w:val="9"/>
        </w:numPr>
        <w:spacing w:before="120" w:after="120" w:line="288" w:lineRule="auto"/>
        <w:ind w:left="453"/>
        <w:jc w:val="left"/>
      </w:pPr>
      <w:r>
        <w:rPr>
          <w:rFonts w:eastAsia="等线" w:ascii="Arial" w:cs="Arial" w:hAnsi="Arial"/>
          <w:b w:val="true"/>
          <w:sz w:val="22"/>
        </w:rPr>
        <w:t>产品价值示例</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道道学业规划师产品：功能价值体现在全面检测，有 8 大模块、246 项检测、512 个因子；经济价值是省钱、省时间，避免家长花冤枉钱；情绪价值可通过检测报告挖掘家长在孩子教育上的错误，引发情绪共鸣促进下单。</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714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7143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道道产品三大价值对比表</w:t>
              <w:br/>
            </w:r>
          </w:p>
        </w:tc>
      </w:tr>
    </w:tbl>
    <w:p>
      <w:pPr>
        <w:numPr>
          <w:numId w:val="11"/>
        </w:numPr>
        <w:spacing w:before="120" w:after="120" w:line="288" w:lineRule="auto"/>
        <w:ind w:left="907"/>
        <w:jc w:val="left"/>
      </w:pPr>
      <w:r>
        <w:rPr>
          <w:rFonts w:eastAsia="等线" w:ascii="Arial" w:cs="Arial" w:hAnsi="Arial"/>
          <w:sz w:val="22"/>
        </w:rPr>
        <w:t>清华大学学习科学实验室学习体系：功能价值是专业度高，应用学习力理论框架；经济价值通过类比，说明 2380 元能买到清华教授 17 年智慧结晶，或感受门萨俱乐部会员服务；情绪价值是让家长代入场景，想象孩子有励志名师指导的好处。</w:t>
      </w:r>
    </w:p>
    <w:p>
      <w:pPr>
        <w:numPr>
          <w:numId w:val="12"/>
        </w:numPr>
        <w:spacing w:before="120" w:after="120" w:line="288" w:lineRule="auto"/>
        <w:ind w:left="907"/>
        <w:jc w:val="left"/>
      </w:pPr>
      <w:r>
        <w:rPr>
          <w:rFonts w:eastAsia="等线" w:ascii="Arial" w:cs="Arial" w:hAnsi="Arial"/>
          <w:sz w:val="22"/>
        </w:rPr>
        <w:t>全年督学陪伴：功能价值是为孩子制定计划、监督打卡和定时复盘；经济价值是与请生活保姆对比，说明请私人学习管家的合理性；情绪价值是充当家长与孩子沟通的桥梁，调和家庭沟通氛围。</w:t>
      </w:r>
    </w:p>
    <w:p>
      <w:pPr>
        <w:numPr>
          <w:numId w:val="13"/>
        </w:numPr>
        <w:spacing w:before="120" w:after="120" w:line="288" w:lineRule="auto"/>
        <w:ind w:left="453"/>
        <w:jc w:val="left"/>
      </w:pPr>
      <w:r>
        <w:rPr>
          <w:rFonts w:eastAsia="等线" w:ascii="Arial" w:cs="Arial" w:hAnsi="Arial"/>
          <w:b w:val="true"/>
          <w:sz w:val="22"/>
        </w:rPr>
        <w:t>价值点挖掘注意事项</w:t>
      </w:r>
      <w:r>
        <w:rPr>
          <w:rFonts w:eastAsia="等线" w:ascii="Arial" w:cs="Arial" w:hAnsi="Arial"/>
          <w:sz w:val="22"/>
        </w:rPr>
        <w:t>：功能价值基本可提前梳理好，但经济价值和情绪价值需在一对一沟通中，根据客户经济考虑和情绪需求进行挖掘和阐述。</w:t>
      </w:r>
    </w:p>
    <w:p>
      <w:pPr>
        <w:numPr>
          <w:numId w:val="14"/>
        </w:numPr>
        <w:spacing w:before="120" w:after="120" w:line="288" w:lineRule="auto"/>
        <w:ind w:left="0"/>
        <w:jc w:val="left"/>
      </w:pPr>
      <w:r>
        <w:rPr>
          <w:rFonts w:eastAsia="等线" w:ascii="Arial" w:cs="Arial" w:hAnsi="Arial"/>
          <w:b w:val="true"/>
          <w:sz w:val="22"/>
        </w:rPr>
        <w:t>打磨话术结构</w:t>
      </w:r>
    </w:p>
    <w:p>
      <w:pPr>
        <w:numPr>
          <w:numId w:val="15"/>
        </w:numPr>
        <w:spacing w:before="120" w:after="120" w:line="288" w:lineRule="auto"/>
        <w:ind w:left="453"/>
        <w:jc w:val="left"/>
      </w:pPr>
      <w:r>
        <w:rPr>
          <w:rFonts w:eastAsia="等线" w:ascii="Arial" w:cs="Arial" w:hAnsi="Arial"/>
          <w:b w:val="true"/>
          <w:sz w:val="22"/>
        </w:rPr>
        <w:t>FABE 话术结构介绍</w:t>
      </w:r>
    </w:p>
    <w:p>
      <w:pPr>
        <w:numPr>
          <w:numId w:val="16"/>
        </w:numPr>
        <w:spacing w:before="120" w:after="120" w:line="288" w:lineRule="auto"/>
        <w:ind w:left="907"/>
        <w:jc w:val="left"/>
      </w:pPr>
      <w:r>
        <w:rPr>
          <w:rFonts w:eastAsia="等线" w:ascii="Arial" w:cs="Arial" w:hAnsi="Arial"/>
          <w:sz w:val="22"/>
        </w:rPr>
        <w:t>特征（F）：客观描述产品特征，只讲事实，如“这是一个手机”。</w:t>
      </w:r>
    </w:p>
    <w:p>
      <w:pPr>
        <w:numPr>
          <w:numId w:val="17"/>
        </w:numPr>
        <w:spacing w:before="120" w:after="120" w:line="288" w:lineRule="auto"/>
        <w:ind w:left="907"/>
        <w:jc w:val="left"/>
      </w:pPr>
      <w:r>
        <w:rPr>
          <w:rFonts w:eastAsia="等线" w:ascii="Arial" w:cs="Arial" w:hAnsi="Arial"/>
          <w:sz w:val="22"/>
        </w:rPr>
        <w:t>优势（A）：优势来自比较和人的感受，通过与其他产品对比突出优势，如“这是一个好漂亮的手机哦”，是对比其他不漂亮手机得出的。</w:t>
      </w:r>
    </w:p>
    <w:p>
      <w:pPr>
        <w:numPr>
          <w:numId w:val="18"/>
        </w:numPr>
        <w:spacing w:before="120" w:after="120" w:line="288" w:lineRule="auto"/>
        <w:ind w:left="907"/>
        <w:jc w:val="left"/>
      </w:pPr>
      <w:r>
        <w:rPr>
          <w:rFonts w:eastAsia="等线" w:ascii="Arial" w:cs="Arial" w:hAnsi="Arial"/>
          <w:sz w:val="22"/>
        </w:rPr>
        <w:t>利益（B）：即前面提炼的价值点，包括功能价值、经济价值和情绪价值。</w:t>
      </w:r>
    </w:p>
    <w:p>
      <w:pPr>
        <w:numPr>
          <w:numId w:val="19"/>
        </w:numPr>
        <w:spacing w:before="120" w:after="120" w:line="288" w:lineRule="auto"/>
        <w:ind w:left="907"/>
        <w:jc w:val="left"/>
      </w:pPr>
      <w:r>
        <w:rPr>
          <w:rFonts w:eastAsia="等线" w:ascii="Arial" w:cs="Arial" w:hAnsi="Arial"/>
          <w:sz w:val="22"/>
        </w:rPr>
        <w:t>证据（E）：用案例、故事等证据佐证所说内容的真实性。</w:t>
      </w:r>
    </w:p>
    <w:p>
      <w:pPr>
        <w:numPr>
          <w:numId w:val="20"/>
        </w:numPr>
        <w:spacing w:before="120" w:after="120" w:line="288" w:lineRule="auto"/>
        <w:ind w:left="453"/>
        <w:jc w:val="left"/>
      </w:pPr>
      <w:r>
        <w:rPr>
          <w:rFonts w:eastAsia="等线" w:ascii="Arial" w:cs="Arial" w:hAnsi="Arial"/>
          <w:b w:val="true"/>
          <w:sz w:val="22"/>
        </w:rPr>
        <w:t>FABE 话术结构示例</w:t>
      </w:r>
      <w:r>
        <w:rPr>
          <w:rFonts w:eastAsia="等线" w:ascii="Arial" w:cs="Arial" w:hAnsi="Arial"/>
          <w:sz w:val="22"/>
        </w:rPr>
        <w:t>：以道学习力为例，特征是国内唯一由清华大学学习科学实验室发布的学习科学白皮书应用其理论框架和测评系统；优势是与其他学习力项目对比，道学习力可给清华学习科学实验室赋能；利益包括功能价值能快速精准定义孩子问题，经济价值可避免家长花冤枉钱，情绪价值强调高二孩子没时间慢慢找名师；最后举例说明产品效果，并拿出白皮书证明理论支持。</w:t>
      </w:r>
    </w:p>
    <w:p>
      <w:pPr>
        <w:numPr>
          <w:numId w:val="21"/>
        </w:numPr>
        <w:spacing w:before="120" w:after="120" w:line="288" w:lineRule="auto"/>
        <w:ind w:left="0"/>
        <w:jc w:val="left"/>
      </w:pPr>
      <w:r>
        <w:rPr>
          <w:rFonts w:eastAsia="等线" w:ascii="Arial" w:cs="Arial" w:hAnsi="Arial"/>
          <w:b w:val="true"/>
          <w:sz w:val="22"/>
        </w:rPr>
        <w:t>演绎话术</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547"/>
        <w:gridCol w:w="2732"/>
      </w:tblGrid>
      <w:tr>
        <w:tc>
          <w:tcPr>
            <w:tcW w:w="5547"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b w:val="true"/>
                <w:sz w:val="22"/>
              </w:rPr>
              <w:t>55387 人际沟通定律</w:t>
            </w:r>
          </w:p>
          <w:p>
            <w:pPr>
              <w:numPr>
                <w:numId w:val="23"/>
              </w:numPr>
              <w:spacing w:before="120" w:after="120" w:line="288" w:lineRule="auto"/>
              <w:ind w:left="453"/>
              <w:jc w:val="left"/>
            </w:pPr>
            <w:r>
              <w:rPr>
                <w:rFonts w:eastAsia="等线" w:ascii="Arial" w:cs="Arial" w:hAnsi="Arial"/>
                <w:sz w:val="22"/>
              </w:rPr>
              <w:t>定律内容：说话人 1 提出该定律，当人沟通时，客户接收的信息中 55%来自形象特征、沟通情绪和动作表情，38%来自语气语调，仅 7%来自谈话内容（销售话术）。</w:t>
            </w:r>
          </w:p>
          <w:p>
            <w:pPr>
              <w:numPr>
                <w:numId w:val="24"/>
              </w:numPr>
              <w:spacing w:before="120" w:after="120" w:line="288" w:lineRule="auto"/>
              <w:ind w:left="453"/>
              <w:jc w:val="left"/>
            </w:pPr>
            <w:r>
              <w:rPr>
                <w:rFonts w:eastAsia="等线" w:ascii="Arial" w:cs="Arial" w:hAnsi="Arial"/>
                <w:sz w:val="22"/>
              </w:rPr>
              <w:t>示例说明：以报优惠为例，不同情绪表达效果不同，情绪充沛的表达更易让客户相信优惠。同时强调讲课和销售中肢体动作和表情的重要性。</w:t>
            </w:r>
          </w:p>
        </w:tc>
        <w:tc>
          <w:tcPr>
            <w:tcW w:w="2732" w:type="dxa"/>
            <w:tcMar>
              <w:top w:type="dxa" w:w="60"/>
              <w:left w:type="dxa" w:w="120"/>
              <w:bottom w:type="dxa" w:w="30"/>
              <w:right w:type="dxa" w:w="120"/>
            </w:tcMar>
          </w:tcPr>
          <w:p>
            <w:pPr>
              <w:spacing w:before="120" w:after="120" w:line="288" w:lineRule="auto"/>
              <w:ind w:left="0"/>
              <w:jc w:val="center"/>
            </w:pPr>
            <w:r>
              <w:drawing>
                <wp:inline distT="0" distR="0" distB="0" distL="0">
                  <wp:extent cx="1581150" cy="1057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581150" cy="10572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55387人际沟通定律信息接收占比</w:t>
              <w:br/>
            </w:r>
          </w:p>
        </w:tc>
      </w:tr>
    </w:tbl>
    <w:p>
      <w:pPr>
        <w:numPr>
          <w:numId w:val="25"/>
        </w:numPr>
        <w:spacing w:before="120" w:after="120" w:line="288" w:lineRule="auto"/>
        <w:ind w:left="453"/>
        <w:jc w:val="left"/>
      </w:pPr>
      <w:r>
        <w:rPr>
          <w:rFonts w:eastAsia="等线" w:ascii="Arial" w:cs="Arial" w:hAnsi="Arial"/>
          <w:b w:val="true"/>
          <w:sz w:val="22"/>
        </w:rPr>
        <w:t>个人 IP 与风格</w:t>
      </w:r>
    </w:p>
    <w:p>
      <w:pPr>
        <w:numPr>
          <w:numId w:val="26"/>
        </w:numPr>
        <w:spacing w:before="120" w:after="120" w:line="288" w:lineRule="auto"/>
        <w:ind w:left="907"/>
        <w:jc w:val="left"/>
      </w:pPr>
      <w:r>
        <w:rPr>
          <w:rFonts w:eastAsia="等线" w:ascii="Arial" w:cs="Arial" w:hAnsi="Arial"/>
          <w:sz w:val="22"/>
        </w:rPr>
        <w:t>个人风格匹配：每个人都有适合的风格，如严肃严厉的专家或让人如沐春风的咨询师，要根据自身特点塑造个人 IP，避免人设与打扮不匹配影响高价销售。</w:t>
      </w:r>
    </w:p>
    <w:p>
      <w:pPr>
        <w:numPr>
          <w:numId w:val="27"/>
        </w:numPr>
        <w:spacing w:before="120" w:after="120" w:line="288" w:lineRule="auto"/>
        <w:ind w:left="907"/>
        <w:jc w:val="left"/>
      </w:pPr>
      <w:r>
        <w:rPr>
          <w:rFonts w:eastAsia="等线" w:ascii="Arial" w:cs="Arial" w:hAnsi="Arial"/>
          <w:sz w:val="22"/>
        </w:rPr>
        <w:t>形象对比：展示一位老师前后不同形象照，说明合适的形象设计能提升视觉效果和收费能力，强调 IP 是实力与演技的结合。</w:t>
      </w:r>
    </w:p>
    <w:p>
      <w:pPr>
        <w:numPr>
          <w:numId w:val="28"/>
        </w:numPr>
        <w:spacing w:before="120" w:after="120" w:line="288" w:lineRule="auto"/>
        <w:ind w:left="0"/>
        <w:jc w:val="left"/>
      </w:pPr>
      <w:r>
        <w:rPr>
          <w:rFonts w:eastAsia="等线" w:ascii="Arial" w:cs="Arial" w:hAnsi="Arial"/>
          <w:b w:val="true"/>
          <w:sz w:val="22"/>
        </w:rPr>
        <w:t>后续工作计划</w:t>
      </w:r>
    </w:p>
    <w:p>
      <w:pPr>
        <w:numPr>
          <w:numId w:val="29"/>
        </w:numPr>
        <w:spacing w:before="120" w:after="120" w:line="288" w:lineRule="auto"/>
        <w:ind w:left="453"/>
        <w:jc w:val="left"/>
      </w:pPr>
      <w:r>
        <w:rPr>
          <w:rFonts w:eastAsia="等线" w:ascii="Arial" w:cs="Arial" w:hAnsi="Arial"/>
          <w:b w:val="true"/>
          <w:sz w:val="22"/>
        </w:rPr>
        <w:t>撰写话术作业</w:t>
      </w:r>
      <w:r>
        <w:rPr>
          <w:rFonts w:eastAsia="等线" w:ascii="Arial" w:cs="Arial" w:hAnsi="Arial"/>
          <w:sz w:val="22"/>
        </w:rPr>
        <w:t>：基于自己适合的风格，撰写 5 条 FABE 结构的话术。</w:t>
      </w:r>
    </w:p>
    <w:p>
      <w:pPr>
        <w:numPr>
          <w:numId w:val="30"/>
        </w:numPr>
        <w:spacing w:before="120" w:after="120" w:line="288" w:lineRule="auto"/>
        <w:ind w:left="453"/>
        <w:jc w:val="left"/>
      </w:pPr>
      <w:r>
        <w:rPr>
          <w:rFonts w:eastAsia="等线" w:ascii="Arial" w:cs="Arial" w:hAnsi="Arial"/>
          <w:b w:val="true"/>
          <w:sz w:val="22"/>
        </w:rPr>
        <w:t>确定风格拍照</w:t>
      </w:r>
      <w:r>
        <w:rPr>
          <w:rFonts w:eastAsia="等线" w:ascii="Arial" w:cs="Arial" w:hAnsi="Arial"/>
          <w:sz w:val="22"/>
        </w:rPr>
        <w:t>：思考最适合自己的表现风格，作为个人 IP 的流派演技，拍一张照片提交。若生活中能保持与形象照一致，可交形象照。</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bookmarkEnd w:id="1"/>
    </w:p>
    <w:p>
      <w:pPr>
        <w:numPr>
          <w:numId w:val="31"/>
        </w:numPr>
        <w:spacing w:before="120" w:after="120" w:line="288" w:lineRule="auto"/>
        <w:ind w:left="0"/>
        <w:jc w:val="left"/>
      </w:pPr>
      <w:r>
        <w:rPr>
          <w:rFonts w:eastAsia="等线" w:ascii="Arial" w:cs="Arial" w:hAnsi="Arial"/>
          <w:sz w:val="22"/>
        </w:rPr>
        <w:t>所有参会人基于自己适合的风格写5条 fabe 结构的话术</w:t>
      </w:r>
    </w:p>
    <w:p>
      <w:pPr>
        <w:numPr>
          <w:numId w:val="32"/>
        </w:numPr>
        <w:spacing w:before="120" w:after="120" w:line="288" w:lineRule="auto"/>
        <w:ind w:left="0"/>
        <w:jc w:val="left"/>
      </w:pPr>
      <w:r>
        <w:rPr>
          <w:rFonts w:eastAsia="等线" w:ascii="Arial" w:cs="Arial" w:hAnsi="Arial"/>
          <w:sz w:val="22"/>
        </w:rPr>
        <w:t>所有参会人思考最适合自己的表现风格，拍张照给说话人1</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bookmarkEnd w:id="2"/>
    </w:p>
    <w:p>
      <w:pPr>
        <w:spacing w:before="120" w:after="120" w:line="288" w:lineRule="auto"/>
        <w:ind w:left="0"/>
        <w:jc w:val="left"/>
      </w:pPr>
      <w:hyperlink r:id="rId8">
        <w:r>
          <w:rPr>
            <w:rFonts w:eastAsia="等线" w:ascii="Arial" w:cs="Arial" w:hAnsi="Arial"/>
            <w:color w:val="3370ff"/>
            <w:sz w:val="22"/>
          </w:rPr>
          <w:t>00:03</w:t>
        </w:r>
      </w:hyperlink>
      <w:r>
        <w:rPr>
          <w:rFonts w:eastAsia="等线" w:ascii="Arial" w:cs="Arial" w:hAnsi="Arial"/>
          <w:b w:val="true"/>
          <w:sz w:val="22"/>
        </w:rPr>
        <w:t xml:space="preserve">  销售课第三课：三步递进塑造产品价值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进入销售课第三课“三步递进，塑造产品的价值”。指出销售中常出现聊得开心但一报价客户就没下文的问题，原因是价值塑造不到位。强调“价值不到，价格不报”，除非价格偏低且明显优于同行，否则在推荐、介绍产品时要把价值塑造到位，让价格与价值相匹配。</w:t>
            </w:r>
          </w:p>
        </w:tc>
      </w:tr>
    </w:tbl>
    <w:p>
      <w:pPr>
        <w:spacing w:before="120" w:after="120" w:line="288" w:lineRule="auto"/>
        <w:ind w:left="0"/>
        <w:jc w:val="left"/>
      </w:pPr>
      <w:hyperlink r:id="rId9">
        <w:r>
          <w:rPr>
            <w:rFonts w:eastAsia="等线" w:ascii="Arial" w:cs="Arial" w:hAnsi="Arial"/>
            <w:color w:val="3370ff"/>
            <w:sz w:val="22"/>
          </w:rPr>
          <w:t>01:48</w:t>
        </w:r>
      </w:hyperlink>
      <w:r>
        <w:rPr>
          <w:rFonts w:eastAsia="等线" w:ascii="Arial" w:cs="Arial" w:hAnsi="Arial"/>
          <w:b w:val="true"/>
          <w:sz w:val="22"/>
        </w:rPr>
        <w:t xml:space="preserve">  产品价格塑造三步之提炼价值点详解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塑造产品价格的第一步——提炼价值点。指出产品有功能、经济、情绪三大价值，销售中易忽视情绪价值，但人多因情绪下单、为功能和经济价值买单。还以道道学业规划师产品为例说明各价值体现，强调经济和情绪价值需在沟通中按需表述，后续将讲表述价值的话术结构。</w:t>
            </w:r>
          </w:p>
        </w:tc>
      </w:tr>
    </w:tbl>
    <w:p>
      <w:pPr>
        <w:spacing w:before="120" w:after="120" w:line="288" w:lineRule="auto"/>
        <w:ind w:left="0"/>
        <w:jc w:val="left"/>
      </w:pPr>
      <w:hyperlink r:id="rId10">
        <w:r>
          <w:rPr>
            <w:rFonts w:eastAsia="等线" w:ascii="Arial" w:cs="Arial" w:hAnsi="Arial"/>
            <w:color w:val="3370ff"/>
            <w:sz w:val="22"/>
          </w:rPr>
          <w:t>17:42</w:t>
        </w:r>
      </w:hyperlink>
      <w:r>
        <w:rPr>
          <w:rFonts w:eastAsia="等线" w:ascii="Arial" w:cs="Arial" w:hAnsi="Arial"/>
          <w:b w:val="true"/>
          <w:sz w:val="22"/>
        </w:rPr>
        <w:t xml:space="preserve">  FABE话术结构介绍及产品推荐案例说明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使用话术结构的第二步，即运用FABE话术结构向客户推荐产品。首先阐述产品客观特征，接着说明基于比较的优势，再提及对客户的利益，包含功能、经济、情绪价值，最后用案例和证据佐证所说内容。还通过学习力项目举例，展示了该话术结构的完整应用，使价值点逻辑闭环、清晰传递。</w:t>
            </w:r>
          </w:p>
        </w:tc>
      </w:tr>
    </w:tbl>
    <w:p>
      <w:pPr>
        <w:spacing w:before="120" w:after="120" w:line="288" w:lineRule="auto"/>
        <w:ind w:left="0"/>
        <w:jc w:val="left"/>
      </w:pPr>
      <w:hyperlink r:id="rId11">
        <w:r>
          <w:rPr>
            <w:rFonts w:eastAsia="等线" w:ascii="Arial" w:cs="Arial" w:hAnsi="Arial"/>
            <w:color w:val="3370ff"/>
            <w:sz w:val="22"/>
          </w:rPr>
          <w:t>25:22</w:t>
        </w:r>
      </w:hyperlink>
      <w:r>
        <w:rPr>
          <w:rFonts w:eastAsia="等线" w:ascii="Arial" w:cs="Arial" w:hAnsi="Arial"/>
          <w:b w:val="true"/>
          <w:sz w:val="22"/>
        </w:rPr>
        <w:t xml:space="preserve">  销售话术演绎及55387人际沟通定律讲解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销售话术的演绎步骤，引入55387人际沟通定律。指出客户接收信息时，55%来自形象特征、沟通情绪和动作表情，38%来自语气语调，仅7%来自谈话内容。强调打造与自身特点相符的个人IP，重视接待客户时的形象，还展示老师前后形象照对比说明形象的重要性。</w:t>
            </w:r>
          </w:p>
        </w:tc>
      </w:tr>
    </w:tbl>
    <w:p>
      <w:pPr>
        <w:spacing w:before="120" w:after="120" w:line="288" w:lineRule="auto"/>
        <w:ind w:left="0"/>
        <w:jc w:val="left"/>
      </w:pPr>
      <w:hyperlink r:id="rId12">
        <w:r>
          <w:rPr>
            <w:rFonts w:eastAsia="等线" w:ascii="Arial" w:cs="Arial" w:hAnsi="Arial"/>
            <w:color w:val="3370ff"/>
            <w:sz w:val="22"/>
          </w:rPr>
          <w:t>33:52</w:t>
        </w:r>
      </w:hyperlink>
      <w:r>
        <w:rPr>
          <w:rFonts w:eastAsia="等线" w:ascii="Arial" w:cs="Arial" w:hAnsi="Arial"/>
          <w:b w:val="true"/>
          <w:sz w:val="22"/>
        </w:rPr>
        <w:t xml:space="preserve">  讲解IP性质并布置基于风格写FABE话术作业</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 1 强调 IP 既是实力也是演技，并布置两项作业。第一项作业是基于自身适合的风格撰写 5 条 fabe 结构的话术，还举例说明若自己是不苟言笑的严师，就不应写如沐春风的话术，突出要依据自身风格创作。</w:t>
            </w:r>
          </w:p>
        </w:tc>
      </w:tr>
    </w:tbl>
    <w:p>
      <w:pPr>
        <w:spacing w:before="120" w:after="120" w:line="288" w:lineRule="auto"/>
        <w:ind w:left="0"/>
        <w:jc w:val="left"/>
      </w:pPr>
      <w:hyperlink r:id="rId13">
        <w:r>
          <w:rPr>
            <w:rFonts w:eastAsia="等线" w:ascii="Arial" w:cs="Arial" w:hAnsi="Arial"/>
            <w:color w:val="3370ff"/>
            <w:sz w:val="22"/>
          </w:rPr>
          <w:t>34:24</w:t>
        </w:r>
      </w:hyperlink>
      <w:r>
        <w:rPr>
          <w:rFonts w:eastAsia="等线" w:ascii="Arial" w:cs="Arial" w:hAnsi="Arial"/>
          <w:b w:val="true"/>
          <w:sz w:val="22"/>
        </w:rPr>
        <w:t xml:space="preserve">  布置拍照作业，思考适合自己的表现风格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布置了两项作业，要求学员思考最适合自己的表现风格并拍张照给他，强调不要交形象照，除非能保证面对客户时和形象照一样。还引导学员思考自己作为IP属于哪种流派演技、能展现的风格，如不苟言笑的严师或如沐春风的心理咨询师等，最后宣布课程结束，相约下节课。</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关键决策</w:t>
      </w:r>
      <w:bookmarkEnd w:id="3"/>
    </w:p>
    <w:p>
      <w:pPr>
        <w:numPr>
          <w:numId w:val="33"/>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：通过三步递进塑造产品价值，完成销售课程学习并完成相关作业。</w:t>
      </w:r>
    </w:p>
    <w:p>
      <w:pPr>
        <w:numPr>
          <w:numId w:val="34"/>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：销售产品时价值塑造不到位，导致报价后客户流失。</w:t>
      </w:r>
    </w:p>
    <w:p>
      <w:pPr>
        <w:numPr>
          <w:numId w:val="35"/>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36"/>
        </w:numPr>
        <w:spacing w:before="120" w:after="120" w:line="288" w:lineRule="auto"/>
        <w:ind w:left="907"/>
        <w:jc w:val="left"/>
      </w:pPr>
      <w:r>
        <w:rPr>
          <w:rFonts w:eastAsia="等线" w:ascii="Arial" w:cs="Arial" w:hAnsi="Arial"/>
          <w:sz w:val="22"/>
        </w:rPr>
        <w:t>说话人1提出第一步提炼价值点，从功能价值、经济价值、情绪价值三个维度进行，且经济价值和情绪价值需在一对一沟通中基于客户情况讲述。</w:t>
      </w:r>
    </w:p>
    <w:p>
      <w:pPr>
        <w:numPr>
          <w:numId w:val="37"/>
        </w:numPr>
        <w:spacing w:before="120" w:after="120" w:line="288" w:lineRule="auto"/>
        <w:ind w:left="907"/>
        <w:jc w:val="left"/>
      </w:pPr>
      <w:r>
        <w:rPr>
          <w:rFonts w:eastAsia="等线" w:ascii="Arial" w:cs="Arial" w:hAnsi="Arial"/>
          <w:sz w:val="22"/>
        </w:rPr>
        <w:t>第二步打磨话术结构，采用FABE话术结构，即阐述特征、说明优势、强调利益、提供证据。</w:t>
      </w:r>
    </w:p>
    <w:p>
      <w:pPr>
        <w:numPr>
          <w:numId w:val="38"/>
        </w:numPr>
        <w:spacing w:before="120" w:after="120" w:line="288" w:lineRule="auto"/>
        <w:ind w:left="907"/>
        <w:jc w:val="left"/>
      </w:pPr>
      <w:r>
        <w:rPr>
          <w:rFonts w:eastAsia="等线" w:ascii="Arial" w:cs="Arial" w:hAnsi="Arial"/>
          <w:sz w:val="22"/>
        </w:rPr>
        <w:t>第三步演绎话术，依据55387人际沟通定律，重视形象特征、沟通情绪、动作表情、语气语调等方面，同时要重视个人IP，选择适合自己的表现风格。</w:t>
      </w:r>
    </w:p>
    <w:p>
      <w:pPr>
        <w:numPr>
          <w:numId w:val="39"/>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：通过系统的方法和理论，全面提升销售过程中产品价值的塑造能力，从而提高销售成功率。</w:t>
      </w:r>
    </w:p>
    <w:p>
      <w:pPr>
        <w:pBdr>
          <w:bottom w:val="single" w:color="dee0e3"/>
          <w:between w:val="single" w:color="dee0e3"/>
        </w:pBdr>
        <w:spacing w:before="120" w:after="120" w:line="288" w:lineRule="auto"/>
        <w:ind w:left="0"/>
      </w:pPr>
    </w:p>
    <w:p>
      <w:pPr>
        <w:numPr>
          <w:numId w:val="40"/>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41"/>
        </w:numPr>
        <w:spacing w:before="120" w:after="120" w:line="288" w:lineRule="auto"/>
        <w:ind w:left="453"/>
        <w:jc w:val="left"/>
      </w:pPr>
      <w:r>
        <w:rPr>
          <w:rFonts w:eastAsia="等线" w:ascii="Arial" w:cs="Arial" w:hAnsi="Arial"/>
          <w:sz w:val="22"/>
        </w:rPr>
        <w:t>基于自己适合的风格写 5 条 FABE 结构的话术。</w:t>
      </w:r>
    </w:p>
    <w:p>
      <w:pPr>
        <w:numPr>
          <w:numId w:val="42"/>
        </w:numPr>
        <w:spacing w:before="120" w:after="120" w:line="288" w:lineRule="auto"/>
        <w:ind w:left="453"/>
        <w:jc w:val="left"/>
      </w:pPr>
      <w:r>
        <w:rPr>
          <w:rFonts w:eastAsia="等线" w:ascii="Arial" w:cs="Arial" w:hAnsi="Arial"/>
          <w:sz w:val="22"/>
        </w:rPr>
        <w:t>思考最适合自己的表现风格，拍一张照片提交。</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金句时刻</w:t>
      </w:r>
      <w:bookmarkEnd w:id="4"/>
    </w:p>
    <w:p>
      <w:pPr>
        <w:spacing w:before="120" w:after="120" w:line="288" w:lineRule="auto"/>
        <w:ind w:left="0"/>
        <w:jc w:val="left"/>
      </w:pPr>
      <w:r>
        <w:rPr>
          <w:rFonts w:eastAsia="等线" w:ascii="Arial" w:cs="Arial" w:hAnsi="Arial"/>
          <w:sz w:val="22"/>
        </w:rPr>
        <w:t>「价值不到，价格不报。除非你的价格是属于偏低，并且明显优于同行，否则就要在推荐产品的过程中把价值塑造到位，让价值匹配价格。」</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突出了销售过程中价值塑造的重要性，是销售的核心原则之一，能让读者快速理解销售的关键要点。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「人都是在情绪上下单，最终在理性上面来自我说服，即人都是为情绪价值下单，然后最终为功能价值买单。」</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揭示了消费者下单的心理机制，为销售过程中如何打动客户提供了独特洞察，引发对销售策略的思考。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「IP 是一种实力，但是更是一种演技。销售要重视个人 IP，选择适合自己的表现风格，通过形象、情绪等方面更好地与客户沟通。」</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强调了个人 IP 在销售中的重要性，以及表现风格对销售的影响，具有新颖观点，能让销售人员重新审视自身的形象和沟通方式。</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相关链接</w:t>
      </w:r>
      <w:bookmarkEnd w:id="5"/>
    </w:p>
    <w:p>
      <w:pPr>
        <w:numPr>
          <w:numId w:val="43"/>
        </w:numPr>
        <w:spacing w:before="120" w:after="120" w:line="288" w:lineRule="auto"/>
        <w:ind w:left="0"/>
        <w:jc w:val="left"/>
      </w:pPr>
      <w:r>
        <w:rPr>
          <w:rFonts w:eastAsia="等线" w:ascii="Arial" w:cs="Arial" w:hAnsi="Arial"/>
          <w:sz w:val="22"/>
        </w:rPr>
        <w:t>妙记：</w:t>
      </w:r>
      <w:hyperlink r:id="rId14">
        <w:r>
          <w:rPr>
            <w:rFonts w:eastAsia="等线" w:ascii="Arial" w:cs="Arial" w:hAnsi="Arial"/>
            <w:color w:val="3370ff"/>
            <w:sz w:val="22"/>
          </w:rPr>
          <w:t>03-3步递进塑造产品价值</w:t>
        </w:r>
      </w:hyperlink>
    </w:p>
    <w:p>
      <w:pPr>
        <w:numPr>
          <w:numId w:val="44"/>
        </w:numPr>
        <w:spacing w:before="120" w:after="120" w:line="288" w:lineRule="auto"/>
        <w:ind w:left="0"/>
        <w:jc w:val="left"/>
      </w:pPr>
      <w:r>
        <w:rPr>
          <w:rFonts w:eastAsia="等线" w:ascii="Arial" w:cs="Arial" w:hAnsi="Arial"/>
          <w:sz w:val="22"/>
        </w:rPr>
        <w:t>文字记录</w:t>
      </w:r>
    </w:p>
    <w:p>
      <w:pPr>
        <w:numPr>
          <w:numId w:val="45"/>
        </w:numPr>
        <w:spacing w:before="120" w:after="120" w:line="288" w:lineRule="auto"/>
        <w:ind w:left="453"/>
        <w:jc w:val="left"/>
      </w:pPr>
      <w:hyperlink r:id="rId15">
        <w:r>
          <w:rPr>
            <w:rFonts w:eastAsia="等线" w:ascii="Arial" w:cs="Arial" w:hAnsi="Arial"/>
            <w:color w:val="3370ff"/>
            <w:sz w:val="22"/>
          </w:rPr>
          <w:t>03-3步递进塑造产品价值 2026年1月23日</w:t>
        </w:r>
      </w:hyperlink>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1647">
    <w:lvl>
      <w:numFmt w:val="bullet"/>
      <w:suff w:val="tab"/>
      <w:lvlText w:val="•"/>
      <w:rPr>
        <w:color w:val="3370ff"/>
      </w:rPr>
    </w:lvl>
  </w:abstractNum>
  <w:abstractNum w:abstractNumId="141648">
    <w:lvl>
      <w:numFmt w:val="bullet"/>
      <w:suff w:val="tab"/>
      <w:lvlText w:val="￮"/>
      <w:rPr>
        <w:color w:val="3370ff"/>
      </w:rPr>
    </w:lvl>
  </w:abstractNum>
  <w:abstractNum w:abstractNumId="141649">
    <w:lvl>
      <w:numFmt w:val="bullet"/>
      <w:suff w:val="tab"/>
      <w:lvlText w:val="￮"/>
      <w:rPr>
        <w:color w:val="3370ff"/>
      </w:rPr>
    </w:lvl>
  </w:abstractNum>
  <w:abstractNum w:abstractNumId="141650">
    <w:lvl>
      <w:numFmt w:val="bullet"/>
      <w:suff w:val="tab"/>
      <w:lvlText w:val="•"/>
      <w:rPr>
        <w:color w:val="3370ff"/>
      </w:rPr>
    </w:lvl>
  </w:abstractNum>
  <w:abstractNum w:abstractNumId="141651">
    <w:lvl>
      <w:numFmt w:val="bullet"/>
      <w:suff w:val="tab"/>
      <w:lvlText w:val="￮"/>
      <w:rPr>
        <w:color w:val="3370ff"/>
      </w:rPr>
    </w:lvl>
  </w:abstractNum>
  <w:abstractNum w:abstractNumId="141652">
    <w:lvl>
      <w:numFmt w:val="bullet"/>
      <w:suff w:val="tab"/>
      <w:lvlText w:val="▪"/>
      <w:rPr>
        <w:color w:val="3370ff"/>
        <w:sz w:val="11"/>
      </w:rPr>
    </w:lvl>
  </w:abstractNum>
  <w:abstractNum w:abstractNumId="141653">
    <w:lvl>
      <w:numFmt w:val="bullet"/>
      <w:suff w:val="tab"/>
      <w:lvlText w:val="▪"/>
      <w:rPr>
        <w:color w:val="3370ff"/>
        <w:sz w:val="11"/>
      </w:rPr>
    </w:lvl>
  </w:abstractNum>
  <w:abstractNum w:abstractNumId="141654">
    <w:lvl>
      <w:numFmt w:val="bullet"/>
      <w:suff w:val="tab"/>
      <w:lvlText w:val="▪"/>
      <w:rPr>
        <w:color w:val="3370ff"/>
        <w:sz w:val="11"/>
      </w:rPr>
    </w:lvl>
  </w:abstractNum>
  <w:abstractNum w:abstractNumId="141655">
    <w:lvl>
      <w:numFmt w:val="bullet"/>
      <w:suff w:val="tab"/>
      <w:lvlText w:val="￮"/>
      <w:rPr>
        <w:color w:val="3370ff"/>
      </w:rPr>
    </w:lvl>
  </w:abstractNum>
  <w:abstractNum w:abstractNumId="141656">
    <w:lvl>
      <w:numFmt w:val="bullet"/>
      <w:suff w:val="tab"/>
      <w:lvlText w:val="•"/>
      <w:rPr>
        <w:color w:val="3370ff"/>
      </w:rPr>
    </w:lvl>
  </w:abstractNum>
  <w:abstractNum w:abstractNumId="141657">
    <w:lvl>
      <w:numFmt w:val="bullet"/>
      <w:suff w:val="tab"/>
      <w:lvlText w:val="▪"/>
      <w:rPr>
        <w:color w:val="3370ff"/>
        <w:sz w:val="11"/>
      </w:rPr>
    </w:lvl>
  </w:abstractNum>
  <w:abstractNum w:abstractNumId="141658">
    <w:lvl>
      <w:numFmt w:val="bullet"/>
      <w:suff w:val="tab"/>
      <w:lvlText w:val="▪"/>
      <w:rPr>
        <w:color w:val="3370ff"/>
        <w:sz w:val="11"/>
      </w:rPr>
    </w:lvl>
  </w:abstractNum>
  <w:abstractNum w:abstractNumId="141659">
    <w:lvl>
      <w:numFmt w:val="bullet"/>
      <w:suff w:val="tab"/>
      <w:lvlText w:val="￮"/>
      <w:rPr>
        <w:color w:val="3370ff"/>
      </w:rPr>
    </w:lvl>
  </w:abstractNum>
  <w:abstractNum w:abstractNumId="141660">
    <w:lvl>
      <w:numFmt w:val="bullet"/>
      <w:suff w:val="tab"/>
      <w:lvlText w:val="•"/>
      <w:rPr>
        <w:color w:val="3370ff"/>
      </w:rPr>
    </w:lvl>
  </w:abstractNum>
  <w:abstractNum w:abstractNumId="141661">
    <w:lvl>
      <w:numFmt w:val="bullet"/>
      <w:suff w:val="tab"/>
      <w:lvlText w:val="￮"/>
      <w:rPr>
        <w:color w:val="3370ff"/>
      </w:rPr>
    </w:lvl>
  </w:abstractNum>
  <w:abstractNum w:abstractNumId="141662">
    <w:lvl>
      <w:numFmt w:val="bullet"/>
      <w:suff w:val="tab"/>
      <w:lvlText w:val="▪"/>
      <w:rPr>
        <w:color w:val="3370ff"/>
        <w:sz w:val="11"/>
      </w:rPr>
    </w:lvl>
  </w:abstractNum>
  <w:abstractNum w:abstractNumId="141663">
    <w:lvl>
      <w:numFmt w:val="bullet"/>
      <w:suff w:val="tab"/>
      <w:lvlText w:val="▪"/>
      <w:rPr>
        <w:color w:val="3370ff"/>
        <w:sz w:val="11"/>
      </w:rPr>
    </w:lvl>
  </w:abstractNum>
  <w:abstractNum w:abstractNumId="141664">
    <w:lvl>
      <w:numFmt w:val="bullet"/>
      <w:suff w:val="tab"/>
      <w:lvlText w:val="▪"/>
      <w:rPr>
        <w:color w:val="3370ff"/>
        <w:sz w:val="11"/>
      </w:rPr>
    </w:lvl>
  </w:abstractNum>
  <w:abstractNum w:abstractNumId="141665">
    <w:lvl>
      <w:numFmt w:val="bullet"/>
      <w:suff w:val="tab"/>
      <w:lvlText w:val="▪"/>
      <w:rPr>
        <w:color w:val="3370ff"/>
        <w:sz w:val="11"/>
      </w:rPr>
    </w:lvl>
  </w:abstractNum>
  <w:abstractNum w:abstractNumId="141666">
    <w:lvl>
      <w:numFmt w:val="bullet"/>
      <w:suff w:val="tab"/>
      <w:lvlText w:val="￮"/>
      <w:rPr>
        <w:color w:val="3370ff"/>
      </w:rPr>
    </w:lvl>
  </w:abstractNum>
  <w:abstractNum w:abstractNumId="141667">
    <w:lvl>
      <w:numFmt w:val="bullet"/>
      <w:suff w:val="tab"/>
      <w:lvlText w:val="•"/>
      <w:rPr>
        <w:color w:val="3370ff"/>
      </w:rPr>
    </w:lvl>
  </w:abstractNum>
  <w:abstractNum w:abstractNumId="141668">
    <w:lvl>
      <w:numFmt w:val="bullet"/>
      <w:suff w:val="tab"/>
      <w:lvlText w:val="•"/>
      <w:rPr>
        <w:color w:val="3370ff"/>
      </w:rPr>
    </w:lvl>
  </w:abstractNum>
  <w:abstractNum w:abstractNumId="141669">
    <w:lvl>
      <w:numFmt w:val="bullet"/>
      <w:suff w:val="tab"/>
      <w:lvlText w:val="￮"/>
      <w:rPr>
        <w:color w:val="3370ff"/>
      </w:rPr>
    </w:lvl>
  </w:abstractNum>
  <w:abstractNum w:abstractNumId="141670">
    <w:lvl>
      <w:numFmt w:val="bullet"/>
      <w:suff w:val="tab"/>
      <w:lvlText w:val="￮"/>
      <w:rPr>
        <w:color w:val="3370ff"/>
      </w:rPr>
    </w:lvl>
  </w:abstractNum>
  <w:abstractNum w:abstractNumId="141671">
    <w:lvl>
      <w:numFmt w:val="bullet"/>
      <w:suff w:val="tab"/>
      <w:lvlText w:val="￮"/>
      <w:rPr>
        <w:color w:val="3370ff"/>
      </w:rPr>
    </w:lvl>
  </w:abstractNum>
  <w:abstractNum w:abstractNumId="141672">
    <w:lvl>
      <w:numFmt w:val="bullet"/>
      <w:suff w:val="tab"/>
      <w:lvlText w:val="▪"/>
      <w:rPr>
        <w:color w:val="3370ff"/>
        <w:sz w:val="11"/>
      </w:rPr>
    </w:lvl>
  </w:abstractNum>
  <w:abstractNum w:abstractNumId="141673">
    <w:lvl>
      <w:numFmt w:val="bullet"/>
      <w:suff w:val="tab"/>
      <w:lvlText w:val="▪"/>
      <w:rPr>
        <w:color w:val="3370ff"/>
        <w:sz w:val="11"/>
      </w:rPr>
    </w:lvl>
  </w:abstractNum>
  <w:abstractNum w:abstractNumId="141674">
    <w:lvl>
      <w:numFmt w:val="bullet"/>
      <w:suff w:val="tab"/>
      <w:lvlText w:val="•"/>
      <w:rPr>
        <w:color w:val="3370ff"/>
      </w:rPr>
    </w:lvl>
  </w:abstractNum>
  <w:abstractNum w:abstractNumId="141675">
    <w:lvl>
      <w:numFmt w:val="bullet"/>
      <w:suff w:val="tab"/>
      <w:lvlText w:val="￮"/>
      <w:rPr>
        <w:color w:val="3370ff"/>
      </w:rPr>
    </w:lvl>
  </w:abstractNum>
  <w:abstractNum w:abstractNumId="141676">
    <w:lvl>
      <w:numFmt w:val="bullet"/>
      <w:suff w:val="tab"/>
      <w:lvlText w:val="￮"/>
      <w:rPr>
        <w:color w:val="3370ff"/>
      </w:rPr>
    </w:lvl>
  </w:abstractNum>
  <w:abstractNum w:abstractNumId="141677">
    <w:lvl>
      <w:numFmt w:val="bullet"/>
      <w:suff w:val="space"/>
      <w:lvlText w:val="□"/>
    </w:lvl>
  </w:abstractNum>
  <w:abstractNum w:abstractNumId="141678">
    <w:lvl>
      <w:numFmt w:val="bullet"/>
      <w:suff w:val="space"/>
      <w:lvlText w:val="□"/>
    </w:lvl>
  </w:abstractNum>
  <w:abstractNum w:abstractNumId="141679">
    <w:lvl>
      <w:numFmt w:val="bullet"/>
      <w:suff w:val="tab"/>
      <w:lvlText w:val="•"/>
      <w:rPr>
        <w:color w:val="3370ff"/>
      </w:rPr>
    </w:lvl>
  </w:abstractNum>
  <w:abstractNum w:abstractNumId="141680">
    <w:lvl>
      <w:numFmt w:val="bullet"/>
      <w:suff w:val="tab"/>
      <w:lvlText w:val="￮"/>
      <w:rPr>
        <w:color w:val="3370ff"/>
      </w:rPr>
    </w:lvl>
  </w:abstractNum>
  <w:abstractNum w:abstractNumId="141681">
    <w:lvl>
      <w:numFmt w:val="bullet"/>
      <w:suff w:val="tab"/>
      <w:lvlText w:val="￮"/>
      <w:rPr>
        <w:color w:val="3370ff"/>
      </w:rPr>
    </w:lvl>
  </w:abstractNum>
  <w:abstractNum w:abstractNumId="141682">
    <w:lvl>
      <w:numFmt w:val="bullet"/>
      <w:suff w:val="tab"/>
      <w:lvlText w:val="▪"/>
      <w:rPr>
        <w:color w:val="3370ff"/>
        <w:sz w:val="11"/>
      </w:rPr>
    </w:lvl>
  </w:abstractNum>
  <w:abstractNum w:abstractNumId="141683">
    <w:lvl>
      <w:numFmt w:val="bullet"/>
      <w:suff w:val="tab"/>
      <w:lvlText w:val="▪"/>
      <w:rPr>
        <w:color w:val="3370ff"/>
        <w:sz w:val="11"/>
      </w:rPr>
    </w:lvl>
  </w:abstractNum>
  <w:abstractNum w:abstractNumId="141684">
    <w:lvl>
      <w:numFmt w:val="bullet"/>
      <w:suff w:val="tab"/>
      <w:lvlText w:val="▪"/>
      <w:rPr>
        <w:color w:val="3370ff"/>
        <w:sz w:val="11"/>
      </w:rPr>
    </w:lvl>
  </w:abstractNum>
  <w:abstractNum w:abstractNumId="141685">
    <w:lvl>
      <w:numFmt w:val="bullet"/>
      <w:suff w:val="tab"/>
      <w:lvlText w:val="￮"/>
      <w:rPr>
        <w:color w:val="3370ff"/>
      </w:rPr>
    </w:lvl>
  </w:abstractNum>
  <w:abstractNum w:abstractNumId="141686">
    <w:lvl>
      <w:numFmt w:val="bullet"/>
      <w:suff w:val="tab"/>
      <w:lvlText w:val="•"/>
      <w:rPr>
        <w:color w:val="3370ff"/>
      </w:rPr>
    </w:lvl>
  </w:abstractNum>
  <w:abstractNum w:abstractNumId="141687">
    <w:lvl>
      <w:start w:val="1"/>
      <w:numFmt w:val="lowerLetter"/>
      <w:suff w:val="tab"/>
      <w:lvlText w:val="%1."/>
      <w:rPr>
        <w:color w:val="3370ff"/>
      </w:rPr>
    </w:lvl>
  </w:abstractNum>
  <w:abstractNum w:abstractNumId="141688">
    <w:lvl>
      <w:start w:val="2"/>
      <w:numFmt w:val="lowerLetter"/>
      <w:suff w:val="tab"/>
      <w:lvlText w:val="%1."/>
      <w:rPr>
        <w:color w:val="3370ff"/>
      </w:rPr>
    </w:lvl>
  </w:abstractNum>
  <w:abstractNum w:abstractNumId="141689">
    <w:lvl>
      <w:numFmt w:val="bullet"/>
      <w:suff w:val="tab"/>
      <w:lvlText w:val="•"/>
      <w:rPr>
        <w:color w:val="3370ff"/>
      </w:rPr>
    </w:lvl>
  </w:abstractNum>
  <w:abstractNum w:abstractNumId="141690">
    <w:lvl>
      <w:numFmt w:val="bullet"/>
      <w:suff w:val="tab"/>
      <w:lvlText w:val="•"/>
      <w:rPr>
        <w:color w:val="3370ff"/>
      </w:rPr>
    </w:lvl>
  </w:abstractNum>
  <w:abstractNum w:abstractNumId="141691">
    <w:lvl>
      <w:numFmt w:val="bullet"/>
      <w:suff w:val="tab"/>
      <w:lvlText w:val="￮"/>
      <w:rPr>
        <w:color w:val="3370ff"/>
      </w:rPr>
    </w:lvl>
  </w:abstractNum>
  <w:num w:numId="1">
    <w:abstractNumId w:val="141647"/>
  </w:num>
  <w:num w:numId="2">
    <w:abstractNumId w:val="141648"/>
  </w:num>
  <w:num w:numId="3">
    <w:abstractNumId w:val="141649"/>
  </w:num>
  <w:num w:numId="4">
    <w:abstractNumId w:val="141650"/>
  </w:num>
  <w:num w:numId="5">
    <w:abstractNumId w:val="141651"/>
  </w:num>
  <w:num w:numId="6">
    <w:abstractNumId w:val="141652"/>
  </w:num>
  <w:num w:numId="7">
    <w:abstractNumId w:val="141653"/>
  </w:num>
  <w:num w:numId="8">
    <w:abstractNumId w:val="141654"/>
  </w:num>
  <w:num w:numId="9">
    <w:abstractNumId w:val="141655"/>
  </w:num>
  <w:num w:numId="10">
    <w:abstractNumId w:val="141656"/>
  </w:num>
  <w:num w:numId="11">
    <w:abstractNumId w:val="141657"/>
  </w:num>
  <w:num w:numId="12">
    <w:abstractNumId w:val="141658"/>
  </w:num>
  <w:num w:numId="13">
    <w:abstractNumId w:val="141659"/>
  </w:num>
  <w:num w:numId="14">
    <w:abstractNumId w:val="141660"/>
  </w:num>
  <w:num w:numId="15">
    <w:abstractNumId w:val="141661"/>
  </w:num>
  <w:num w:numId="16">
    <w:abstractNumId w:val="141662"/>
  </w:num>
  <w:num w:numId="17">
    <w:abstractNumId w:val="141663"/>
  </w:num>
  <w:num w:numId="18">
    <w:abstractNumId w:val="141664"/>
  </w:num>
  <w:num w:numId="19">
    <w:abstractNumId w:val="141665"/>
  </w:num>
  <w:num w:numId="20">
    <w:abstractNumId w:val="141666"/>
  </w:num>
  <w:num w:numId="21">
    <w:abstractNumId w:val="141667"/>
  </w:num>
  <w:num w:numId="22">
    <w:abstractNumId w:val="141668"/>
  </w:num>
  <w:num w:numId="23">
    <w:abstractNumId w:val="141669"/>
  </w:num>
  <w:num w:numId="24">
    <w:abstractNumId w:val="141670"/>
  </w:num>
  <w:num w:numId="25">
    <w:abstractNumId w:val="141671"/>
  </w:num>
  <w:num w:numId="26">
    <w:abstractNumId w:val="141672"/>
  </w:num>
  <w:num w:numId="27">
    <w:abstractNumId w:val="141673"/>
  </w:num>
  <w:num w:numId="28">
    <w:abstractNumId w:val="141674"/>
  </w:num>
  <w:num w:numId="29">
    <w:abstractNumId w:val="141675"/>
  </w:num>
  <w:num w:numId="30">
    <w:abstractNumId w:val="141676"/>
  </w:num>
  <w:num w:numId="31">
    <w:abstractNumId w:val="141677"/>
  </w:num>
  <w:num w:numId="32">
    <w:abstractNumId w:val="141678"/>
  </w:num>
  <w:num w:numId="33">
    <w:abstractNumId w:val="141679"/>
  </w:num>
  <w:num w:numId="34">
    <w:abstractNumId w:val="141680"/>
  </w:num>
  <w:num w:numId="35">
    <w:abstractNumId w:val="141681"/>
  </w:num>
  <w:num w:numId="36">
    <w:abstractNumId w:val="141682"/>
  </w:num>
  <w:num w:numId="37">
    <w:abstractNumId w:val="141683"/>
  </w:num>
  <w:num w:numId="38">
    <w:abstractNumId w:val="141684"/>
  </w:num>
  <w:num w:numId="39">
    <w:abstractNumId w:val="141685"/>
  </w:num>
  <w:num w:numId="40">
    <w:abstractNumId w:val="141686"/>
  </w:num>
  <w:num w:numId="41">
    <w:abstractNumId w:val="141687"/>
  </w:num>
  <w:num w:numId="42">
    <w:abstractNumId w:val="141688"/>
  </w:num>
  <w:num w:numId="43">
    <w:abstractNumId w:val="141689"/>
  </w:num>
  <w:num w:numId="44">
    <w:abstractNumId w:val="141690"/>
  </w:num>
  <w:num w:numId="45">
    <w:abstractNumId w:val="1416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zx319q232sjl12ojqlk?t=1062000" TargetMode="External" Type="http://schemas.openxmlformats.org/officeDocument/2006/relationships/hyperlink"/><Relationship Id="rId11" Target="https://hcnytq72r1ge.feishu.cn/minutes/obcnfzx319q232sjl12ojqlk?t=1522000" TargetMode="External" Type="http://schemas.openxmlformats.org/officeDocument/2006/relationships/hyperlink"/><Relationship Id="rId12" Target="https://hcnytq72r1ge.feishu.cn/minutes/obcnfzx319q232sjl12ojqlk?t=2032000" TargetMode="External" Type="http://schemas.openxmlformats.org/officeDocument/2006/relationships/hyperlink"/><Relationship Id="rId13" Target="https://hcnytq72r1ge.feishu.cn/minutes/obcnfzx319q232sjl12ojqlk?t=2064000" TargetMode="External" Type="http://schemas.openxmlformats.org/officeDocument/2006/relationships/hyperlink"/><Relationship Id="rId14" Target="https://hcnytq72r1ge.feishu.cn/minutes/obcnfzx319q232sjl12ojqlk?from=ai_minutes" TargetMode="External" Type="http://schemas.openxmlformats.org/officeDocument/2006/relationships/hyperlink"/><Relationship Id="rId15" Target="https://hcnytq72r1ge.feishu.cn/docx/CXy4dxTP3oXJJjxtDyucHHoanAg" TargetMode="External" Type="http://schemas.openxmlformats.org/officeDocument/2006/relationships/hyperlink"/><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zx319q232sjl12ojqlk?t=3000" TargetMode="External" Type="http://schemas.openxmlformats.org/officeDocument/2006/relationships/hyperlink"/><Relationship Id="rId9" Target="https://hcnytq72r1ge.feishu.cn/minutes/obcnfzx319q232sjl12ojqlk?t=108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2026-01-27T06:39:23Z</dcterms:created>
  <dc:creator>Apache POI</dc:creator>
</cp:coreProperties>
</file>