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智能纪要：04-提升100%成交率的销售环境 2026年1月23日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会议主题：04-提升100%成交率的销售环境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上传时间：1月23号（周五） 09:42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24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本次会议为销售课第四课，聚焦销售环境的打造以及销售工具，说话人1围绕销售动线概念，依据营销六要素详细讲解了七个提升成交率的营销环境要素，并布置了课后作业，内容如下：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销售动线概念与重要性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销售动线定义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明确概念：说话人1指出销售动线是销售和客户，或咨询师和客户走到哪里讲什么样的话、展示什么样的素材。在线下销售中，机构的每一面墙都是销售的提词板。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基于沟通原则：结合之前讲的 55387 沟通原则，即销售日常与客户沟通时，55%来自形象和情绪表达，38%来自语音语调及语言情绪，7%来自销售话术，所以要把销售话术做成提词板放在销售动线上。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销售话术难点与解决办法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话术背诵困难：以地产公司楼盘销售话术洋洋洒洒 3 万字左右为例，说明让销售背话术非常困难。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制作提词板：需将销售话术做成提词板，作为销售环境一部分放在销售动线上，以减轻销售背诵压力。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七个营销环境要素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授权奖项证书墙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展示权威：该要素展示的是营销六要素里的权威，应放在前台或入门最显眼的地方，追求客户进门瞬间的震撼感。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丰富展示内容：除了清华、道研究院等授权牌匾放正中，学历、资历、履历可打印裱出，内部员工奖项、家长感谢信、锦旗等都可展示，营造满满一面墙的效果，让客户感受到权威。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咨询师介绍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介绍场景与方式：客户进入咨询室或洽谈区时，介绍稍后咨询的咨询师，可指着海报读老师履历，还设计扫码动作，让家长参与进来。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二维码内容：扫码进入展示咨询师介绍海报和公众号链接，链接里有咨询师资质、所有证照、个人介绍视频、授课视频、客户证言及好评等，全方位展示咨询师权威。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家长好评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展示方式：将家长对老师的好评、效果反馈、朋友圈截图等用彩色打印出来，剪好后层层叠叠钉在松木板上，放在咨询室或教室门口。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效果优势：这种粗糙真实的展示方式比整齐排列或打印成照片贴出效果好，能吸引家长在等待时翻看，增加对咨询师的好感。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咨询师守则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展示位置与意义：要放在咨询师背后显眼且能看清的地方，展示的是咨询师的价值观，营造仪式感和庄重感。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内容与签名：内容如道道 AI 学业规划师的三大心法，且最后有规划师手写签名，让客户相信咨询师会践行守则，不好意思讲价。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客户案例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案例分类与整理：根据客户孩子情况，将案例分为后进生、中等生、优等生三类，把孩子成长记录打印出来分类收录成册。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展示要求：销售展示案例需在 10 秒钟内拿出，以体现专业，让客户感受良好。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服务手册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装订要求：要打印成豪华装订的形式，因为它展示的是咨询师核心专业要素，承诺效果和服务流程，装订正式能让客户觉得服务有价值。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展示内容：包括服务手册、完整版报告样例、完整版解读报告样例，销售可随时展示给客户看，让客户了解服务详情。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培训学习展示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展示位置与内容：放在休息区和等待区，展示老师每月的教学培训、磨课、教研等计划，如 12 月、1 月的培训计划，可做成可擦写或可贴的形式。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作用效果：让客户看到公司注重咨询师培训，咨询师在不断学习进步，即使未当场成交，也能增加客户对公司的信任，为追单创造条件。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销售链路与客户心态变化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完整销售链路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进门感受：客户一推开门看到证书墙，感觉公司专业。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咨询室前：在咨询室门口了解咨询师情况，扫码看到咨询师资质、证书、视频、好评等，对咨询师有好印象。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咨询室内：坐下看到松木板上的家长好评，进一步增加对咨询师的好感；咨询师展示案例并讲解，客户心动询问价格和服务。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服务介绍：咨询师拿出装订精美的服务手册、报告样例等介绍价格和服务，如测评 699 元，测评加解读 2980 元，长期陪伴 32800 元，客户觉得服务有安全感，可能买单。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未成交情况处理</w:t>
      </w:r>
      <w:r>
        <w:rPr>
          <w:rFonts w:eastAsia="等线" w:ascii="Arial" w:cs="Arial" w:hAnsi="Arial"/>
          <w:sz w:val="22"/>
        </w:rPr>
        <w:t>：若客户未成交出去休息，休息区的培训学习展示可进一步加深客户对公司专业的认可，为追单提供可能。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课后作业布置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有线下机构</w:t>
      </w:r>
      <w:r>
        <w:rPr>
          <w:rFonts w:eastAsia="等线" w:ascii="Arial" w:cs="Arial" w:hAnsi="Arial"/>
          <w:sz w:val="22"/>
        </w:rPr>
        <w:t>：完成销售工具的设计。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无线下机构</w:t>
      </w:r>
      <w:r>
        <w:rPr>
          <w:rFonts w:eastAsia="等线" w:ascii="Arial" w:cs="Arial" w:hAnsi="Arial"/>
          <w:sz w:val="22"/>
        </w:rPr>
        <w:t>：完成个人海报加个人介绍链接。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待办</w:t>
      </w:r>
      <w:bookmarkEnd w:id="1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所有参会人有线下机构的，完成销售工具的设计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智能章节</w:t>
      </w:r>
      <w:bookmarkEnd w:id="2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00:01</w:t>
        </w:r>
      </w:hyperlink>
      <w:r>
        <w:rPr>
          <w:rFonts w:eastAsia="等线" w:ascii="Arial" w:cs="Arial" w:hAnsi="Arial"/>
          <w:b w:val="true"/>
          <w:sz w:val="22"/>
        </w:rPr>
        <w:t xml:space="preserve">  销售课第四课：销售动线与营销环境要素讲解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为销售课第四课，聚焦销售环境打造与销售工具。强调有线下店的老板要认真听，介绍了销售动线概念，即销售和客户走到哪讲啥话、展示啥素材。指出应将销售话术做成提词板置于销售动线，还提及会展示七大类素材，且做销售环境依据营销六要素，后续将逐一讲解关键营销要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02:34</w:t>
        </w:r>
      </w:hyperlink>
      <w:r>
        <w:rPr>
          <w:rFonts w:eastAsia="等线" w:ascii="Arial" w:cs="Arial" w:hAnsi="Arial"/>
          <w:b w:val="true"/>
          <w:sz w:val="22"/>
        </w:rPr>
        <w:t xml:space="preserve">  咨询室证书墙展示要点及权威营销作用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核心营销要素中的授权奖项证书墙。要将其置于前台或入门显眼处，追求让客户进门瞬间感受震撼。可展示学历、资历、授权牌匾、员工内部奖项等，家长感谢信、锦旗也能裱挂。重点是营造权威感，无需多言，客户进门的第一感受会影响是否买单及付费金额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05:36</w:t>
        </w:r>
      </w:hyperlink>
      <w:r>
        <w:rPr>
          <w:rFonts w:eastAsia="等线" w:ascii="Arial" w:cs="Arial" w:hAnsi="Arial"/>
          <w:b w:val="true"/>
          <w:sz w:val="22"/>
        </w:rPr>
        <w:t xml:space="preserve">  咨询师介绍要素及二维码展示内容说明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销售流程第二个要素——咨询师介绍，包括权威和承诺效果。客户进入咨询室门口或洽谈区时，销售可介绍咨询师并展示其履历资历，还可引导客户扫二维码。扫码后能看到咨询师介绍海报、个人介绍公众号链接，其中包含证照、视频、客户证言等，此举可展示咨询师权威，也能避免客户走神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09:30</w:t>
        </w:r>
      </w:hyperlink>
      <w:r>
        <w:rPr>
          <w:rFonts w:eastAsia="等线" w:ascii="Arial" w:cs="Arial" w:hAnsi="Arial"/>
          <w:b w:val="true"/>
          <w:sz w:val="22"/>
        </w:rPr>
        <w:t xml:space="preserve">  家长好评展示方式及对销售的积极作用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展示家长好评的方式及效果。说话人分享曾将家长好评、效果反馈及朋友圈截图彩色打印，用松木板钉起来，层层叠叠随意摆放，比整齐排列效果好。这种粗糙真实的展示在各类教育机构实践效果佳，还模拟了家长看到证书墙、老师介绍及好评板后的心态，指出未见到咨询师时销售就已开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13:39</w:t>
        </w:r>
      </w:hyperlink>
      <w:r>
        <w:rPr>
          <w:rFonts w:eastAsia="等线" w:ascii="Arial" w:cs="Arial" w:hAnsi="Arial"/>
          <w:b w:val="true"/>
          <w:sz w:val="22"/>
        </w:rPr>
        <w:t xml:space="preserve">  道 AI 学业规划师守则展示的作用与方式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道道AI学业规划师第四个要素——咨询师守则。守则内容为三大心法，应挂在咨询师背后显眼处，展示价值观和产品差异化，营造仪式感和庄重感，让客户不好意思讲价。守则下方最好空出规划师签名处，由规划师手写签名，建议有线下机构者落实该做法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17:19</w:t>
        </w:r>
      </w:hyperlink>
      <w:r>
        <w:rPr>
          <w:rFonts w:eastAsia="等线" w:ascii="Arial" w:cs="Arial" w:hAnsi="Arial"/>
          <w:b w:val="true"/>
          <w:sz w:val="22"/>
        </w:rPr>
        <w:t xml:space="preserve">  销售中客户案例分类整理及展示要点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本章节强调销售过程中展示客户案例的重要性，指出展示案例可提高成交概率。建议根据客户情况展示案例，并利用 CRM 系统中孩子的成长记录，将案例按后进生、中等生、优等生分类打印成册。要求销售展示素材能在 10 秒内拿出，以便有针对性地为客户展示，提升客户感受。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19:26</w:t>
        </w:r>
      </w:hyperlink>
      <w:r>
        <w:rPr>
          <w:rFonts w:eastAsia="等线" w:ascii="Arial" w:cs="Arial" w:hAnsi="Arial"/>
          <w:b w:val="true"/>
          <w:sz w:val="22"/>
        </w:rPr>
        <w:t xml:space="preserve">  服务销售链路素材工具及客户体验打造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销售所需的要素及销售链路。提到要展示客户案例、装订豪华的服务手册、完整版报告及解读报告样例。描述了从进门看到证书墙，到了解咨询师资质、家长好评，再到咨询中展示案例和产品价格的完整销售过程，还指出即便素材工具齐备仍可能不成交，需应对客户外出等情况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25:29</w:t>
        </w:r>
      </w:hyperlink>
      <w:r>
        <w:rPr>
          <w:rFonts w:eastAsia="等线" w:ascii="Arial" w:cs="Arial" w:hAnsi="Arial"/>
          <w:b w:val="true"/>
          <w:sz w:val="22"/>
        </w:rPr>
        <w:t xml:space="preserve">  培训学习展示在营销中的作用与做法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培训学习展示这一关键步骤，即在休息区和等待区展示培训计划。说话人所在的店每月有教师培训，会将培训内容展示在休息区。家长等待时看到，会觉得公司重视咨询师培训，咨询师不断学习进步，从而放心把孩子交给他们。强调所有话术、营销资料和销售动线核心都围绕营销六要素，忘了可回第二课复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29:04</w:t>
        </w:r>
      </w:hyperlink>
      <w:r>
        <w:rPr>
          <w:rFonts w:eastAsia="等线" w:ascii="Arial" w:cs="Arial" w:hAnsi="Arial"/>
          <w:b w:val="true"/>
          <w:sz w:val="22"/>
        </w:rPr>
        <w:t xml:space="preserve">  课程结束布置作业，约定下节课再见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本章节为课程结尾部分，说话人1宣布本节课结束，布置了作业。对于有线下机构的学员，需完成销售工具的设计；没有线下机构的学员，要完成个人海报并附上个人介绍链接。最后说话人1告知大家下节课再见。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关键决策</w:t>
      </w:r>
      <w:bookmarkEnd w:id="3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：线下销售机构应依据营销六要素打造销售环境和准备销售工具。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：如何提升线下销售的成交率。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说话人1提出打造七个核心要素，包括授权奖项证书墙、咨询师介绍、家长好评展示、咨询师守则、客户案例、服务手册和培训学习展示。</w:t>
      </w:r>
    </w:p>
    <w:p>
      <w:pPr>
        <w:numPr>
          <w:numId w:val="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授权奖项证书墙展示权威，放在前台或入门显眼处；咨询师介绍包括权威和承诺效果，可通过海报和二维码展示；家长好评用彩色打印截图钉在松木板上，随意展示；咨询师守则展示价值观，挂在咨询师背后；客户案例分类整理成册；服务手册装订豪华；培训学习展示放在休息区和等待区。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：通过这些要素可以在客户不同的接触阶段影响其心态，逐步建立信任，提高成交率。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本节课作业为有线下机构的完成销售工具设计，无线下机构的完成个人海报和个人介绍链接。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金句时刻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「销售应花更多精力打磨自己情绪的表达和对话术的演绎，可将销售话术做成提词板，放在销售动线上。」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点明了销售在提升自身能力和利用销售环境方面的重点，对销售工作有实际指导意义。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「营销更多的是影响人的非理性，让客户感受到权威比是否真的权威更重要。」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揭示了营销的一个重要理念，强调营造权威感对客户的影响。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「越是要收高价，越要给自己上价值，通过仪式感和展示价值观来提升产品的差异化。」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提供了在高价销售时的策略，突出了价值塑造和仪式感的重要性。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相关链接</w:t>
      </w:r>
      <w:bookmarkEnd w:id="5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5">
        <w:r>
          <w:rPr>
            <w:rFonts w:eastAsia="等线" w:ascii="Arial" w:cs="Arial" w:hAnsi="Arial"/>
            <w:color w:val="3370ff"/>
            <w:sz w:val="22"/>
          </w:rPr>
          <w:t>04-提升100%成交率的销售环境</w:t>
        </w:r>
      </w:hyperlink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04-提升100%成交率的销售环境 2026年1月23日</w:t>
        </w:r>
      </w:hyperlink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624">
    <w:lvl>
      <w:numFmt w:val="bullet"/>
      <w:suff w:val="tab"/>
      <w:lvlText w:val="•"/>
      <w:rPr>
        <w:color w:val="3370ff"/>
      </w:rPr>
    </w:lvl>
  </w:abstractNum>
  <w:abstractNum w:abstractNumId="33625">
    <w:lvl>
      <w:numFmt w:val="bullet"/>
      <w:suff w:val="tab"/>
      <w:lvlText w:val="￮"/>
      <w:rPr>
        <w:color w:val="3370ff"/>
      </w:rPr>
    </w:lvl>
  </w:abstractNum>
  <w:abstractNum w:abstractNumId="33626">
    <w:lvl>
      <w:numFmt w:val="bullet"/>
      <w:suff w:val="tab"/>
      <w:lvlText w:val="▪"/>
      <w:rPr>
        <w:color w:val="3370ff"/>
        <w:sz w:val="11"/>
      </w:rPr>
    </w:lvl>
  </w:abstractNum>
  <w:abstractNum w:abstractNumId="33627">
    <w:lvl>
      <w:numFmt w:val="bullet"/>
      <w:suff w:val="tab"/>
      <w:lvlText w:val="▪"/>
      <w:rPr>
        <w:color w:val="3370ff"/>
        <w:sz w:val="11"/>
      </w:rPr>
    </w:lvl>
  </w:abstractNum>
  <w:abstractNum w:abstractNumId="33628">
    <w:lvl>
      <w:numFmt w:val="bullet"/>
      <w:suff w:val="tab"/>
      <w:lvlText w:val="￮"/>
      <w:rPr>
        <w:color w:val="3370ff"/>
      </w:rPr>
    </w:lvl>
  </w:abstractNum>
  <w:abstractNum w:abstractNumId="33629">
    <w:lvl>
      <w:numFmt w:val="bullet"/>
      <w:suff w:val="tab"/>
      <w:lvlText w:val="▪"/>
      <w:rPr>
        <w:color w:val="3370ff"/>
        <w:sz w:val="11"/>
      </w:rPr>
    </w:lvl>
  </w:abstractNum>
  <w:abstractNum w:abstractNumId="33630">
    <w:lvl>
      <w:numFmt w:val="bullet"/>
      <w:suff w:val="tab"/>
      <w:lvlText w:val="▪"/>
      <w:rPr>
        <w:color w:val="3370ff"/>
        <w:sz w:val="11"/>
      </w:rPr>
    </w:lvl>
  </w:abstractNum>
  <w:abstractNum w:abstractNumId="33631">
    <w:lvl>
      <w:numFmt w:val="bullet"/>
      <w:suff w:val="tab"/>
      <w:lvlText w:val="•"/>
      <w:rPr>
        <w:color w:val="3370ff"/>
      </w:rPr>
    </w:lvl>
  </w:abstractNum>
  <w:abstractNum w:abstractNumId="33632">
    <w:lvl>
      <w:numFmt w:val="bullet"/>
      <w:suff w:val="tab"/>
      <w:lvlText w:val="￮"/>
      <w:rPr>
        <w:color w:val="3370ff"/>
      </w:rPr>
    </w:lvl>
  </w:abstractNum>
  <w:abstractNum w:abstractNumId="33633">
    <w:lvl>
      <w:numFmt w:val="bullet"/>
      <w:suff w:val="tab"/>
      <w:lvlText w:val="▪"/>
      <w:rPr>
        <w:color w:val="3370ff"/>
        <w:sz w:val="11"/>
      </w:rPr>
    </w:lvl>
  </w:abstractNum>
  <w:abstractNum w:abstractNumId="33634">
    <w:lvl>
      <w:numFmt w:val="bullet"/>
      <w:suff w:val="tab"/>
      <w:lvlText w:val="▪"/>
      <w:rPr>
        <w:color w:val="3370ff"/>
        <w:sz w:val="11"/>
      </w:rPr>
    </w:lvl>
  </w:abstractNum>
  <w:abstractNum w:abstractNumId="33635">
    <w:lvl>
      <w:numFmt w:val="bullet"/>
      <w:suff w:val="tab"/>
      <w:lvlText w:val="￮"/>
      <w:rPr>
        <w:color w:val="3370ff"/>
      </w:rPr>
    </w:lvl>
  </w:abstractNum>
  <w:abstractNum w:abstractNumId="33636">
    <w:lvl>
      <w:numFmt w:val="bullet"/>
      <w:suff w:val="tab"/>
      <w:lvlText w:val="▪"/>
      <w:rPr>
        <w:color w:val="3370ff"/>
        <w:sz w:val="11"/>
      </w:rPr>
    </w:lvl>
  </w:abstractNum>
  <w:abstractNum w:abstractNumId="33637">
    <w:lvl>
      <w:numFmt w:val="bullet"/>
      <w:suff w:val="tab"/>
      <w:lvlText w:val="▪"/>
      <w:rPr>
        <w:color w:val="3370ff"/>
        <w:sz w:val="11"/>
      </w:rPr>
    </w:lvl>
  </w:abstractNum>
  <w:abstractNum w:abstractNumId="33638">
    <w:lvl>
      <w:numFmt w:val="bullet"/>
      <w:suff w:val="tab"/>
      <w:lvlText w:val="￮"/>
      <w:rPr>
        <w:color w:val="3370ff"/>
      </w:rPr>
    </w:lvl>
  </w:abstractNum>
  <w:abstractNum w:abstractNumId="33639">
    <w:lvl>
      <w:numFmt w:val="bullet"/>
      <w:suff w:val="tab"/>
      <w:lvlText w:val="▪"/>
      <w:rPr>
        <w:color w:val="3370ff"/>
        <w:sz w:val="11"/>
      </w:rPr>
    </w:lvl>
  </w:abstractNum>
  <w:abstractNum w:abstractNumId="33640">
    <w:lvl>
      <w:numFmt w:val="bullet"/>
      <w:suff w:val="tab"/>
      <w:lvlText w:val="▪"/>
      <w:rPr>
        <w:color w:val="3370ff"/>
        <w:sz w:val="11"/>
      </w:rPr>
    </w:lvl>
  </w:abstractNum>
  <w:abstractNum w:abstractNumId="33641">
    <w:lvl>
      <w:numFmt w:val="bullet"/>
      <w:suff w:val="tab"/>
      <w:lvlText w:val="￮"/>
      <w:rPr>
        <w:color w:val="3370ff"/>
      </w:rPr>
    </w:lvl>
  </w:abstractNum>
  <w:abstractNum w:abstractNumId="33642">
    <w:lvl>
      <w:numFmt w:val="bullet"/>
      <w:suff w:val="tab"/>
      <w:lvlText w:val="▪"/>
      <w:rPr>
        <w:color w:val="3370ff"/>
        <w:sz w:val="11"/>
      </w:rPr>
    </w:lvl>
  </w:abstractNum>
  <w:abstractNum w:abstractNumId="33643">
    <w:lvl>
      <w:numFmt w:val="bullet"/>
      <w:suff w:val="tab"/>
      <w:lvlText w:val="▪"/>
      <w:rPr>
        <w:color w:val="3370ff"/>
        <w:sz w:val="11"/>
      </w:rPr>
    </w:lvl>
  </w:abstractNum>
  <w:abstractNum w:abstractNumId="33644">
    <w:lvl>
      <w:numFmt w:val="bullet"/>
      <w:suff w:val="tab"/>
      <w:lvlText w:val="￮"/>
      <w:rPr>
        <w:color w:val="3370ff"/>
      </w:rPr>
    </w:lvl>
  </w:abstractNum>
  <w:abstractNum w:abstractNumId="33645">
    <w:lvl>
      <w:numFmt w:val="bullet"/>
      <w:suff w:val="tab"/>
      <w:lvlText w:val="▪"/>
      <w:rPr>
        <w:color w:val="3370ff"/>
        <w:sz w:val="11"/>
      </w:rPr>
    </w:lvl>
  </w:abstractNum>
  <w:abstractNum w:abstractNumId="33646">
    <w:lvl>
      <w:numFmt w:val="bullet"/>
      <w:suff w:val="tab"/>
      <w:lvlText w:val="▪"/>
      <w:rPr>
        <w:color w:val="3370ff"/>
        <w:sz w:val="11"/>
      </w:rPr>
    </w:lvl>
  </w:abstractNum>
  <w:abstractNum w:abstractNumId="33647">
    <w:lvl>
      <w:numFmt w:val="bullet"/>
      <w:suff w:val="tab"/>
      <w:lvlText w:val="￮"/>
      <w:rPr>
        <w:color w:val="3370ff"/>
      </w:rPr>
    </w:lvl>
  </w:abstractNum>
  <w:abstractNum w:abstractNumId="33648">
    <w:lvl>
      <w:numFmt w:val="bullet"/>
      <w:suff w:val="tab"/>
      <w:lvlText w:val="▪"/>
      <w:rPr>
        <w:color w:val="3370ff"/>
        <w:sz w:val="11"/>
      </w:rPr>
    </w:lvl>
  </w:abstractNum>
  <w:abstractNum w:abstractNumId="33649">
    <w:lvl>
      <w:numFmt w:val="bullet"/>
      <w:suff w:val="tab"/>
      <w:lvlText w:val="▪"/>
      <w:rPr>
        <w:color w:val="3370ff"/>
        <w:sz w:val="11"/>
      </w:rPr>
    </w:lvl>
  </w:abstractNum>
  <w:abstractNum w:abstractNumId="33650">
    <w:lvl>
      <w:numFmt w:val="bullet"/>
      <w:suff w:val="tab"/>
      <w:lvlText w:val="￮"/>
      <w:rPr>
        <w:color w:val="3370ff"/>
      </w:rPr>
    </w:lvl>
  </w:abstractNum>
  <w:abstractNum w:abstractNumId="33651">
    <w:lvl>
      <w:numFmt w:val="bullet"/>
      <w:suff w:val="tab"/>
      <w:lvlText w:val="▪"/>
      <w:rPr>
        <w:color w:val="3370ff"/>
        <w:sz w:val="11"/>
      </w:rPr>
    </w:lvl>
  </w:abstractNum>
  <w:abstractNum w:abstractNumId="33652">
    <w:lvl>
      <w:numFmt w:val="bullet"/>
      <w:suff w:val="tab"/>
      <w:lvlText w:val="▪"/>
      <w:rPr>
        <w:color w:val="3370ff"/>
        <w:sz w:val="11"/>
      </w:rPr>
    </w:lvl>
  </w:abstractNum>
  <w:abstractNum w:abstractNumId="33653">
    <w:lvl>
      <w:numFmt w:val="bullet"/>
      <w:suff w:val="tab"/>
      <w:lvlText w:val="•"/>
      <w:rPr>
        <w:color w:val="3370ff"/>
      </w:rPr>
    </w:lvl>
  </w:abstractNum>
  <w:abstractNum w:abstractNumId="33654">
    <w:lvl>
      <w:numFmt w:val="bullet"/>
      <w:suff w:val="tab"/>
      <w:lvlText w:val="￮"/>
      <w:rPr>
        <w:color w:val="3370ff"/>
      </w:rPr>
    </w:lvl>
  </w:abstractNum>
  <w:abstractNum w:abstractNumId="33655">
    <w:lvl>
      <w:numFmt w:val="bullet"/>
      <w:suff w:val="tab"/>
      <w:lvlText w:val="▪"/>
      <w:rPr>
        <w:color w:val="3370ff"/>
        <w:sz w:val="11"/>
      </w:rPr>
    </w:lvl>
  </w:abstractNum>
  <w:abstractNum w:abstractNumId="33656">
    <w:lvl>
      <w:numFmt w:val="bullet"/>
      <w:suff w:val="tab"/>
      <w:lvlText w:val="▪"/>
      <w:rPr>
        <w:color w:val="3370ff"/>
        <w:sz w:val="11"/>
      </w:rPr>
    </w:lvl>
  </w:abstractNum>
  <w:abstractNum w:abstractNumId="33657">
    <w:lvl>
      <w:numFmt w:val="bullet"/>
      <w:suff w:val="tab"/>
      <w:lvlText w:val="▪"/>
      <w:rPr>
        <w:color w:val="3370ff"/>
        <w:sz w:val="11"/>
      </w:rPr>
    </w:lvl>
  </w:abstractNum>
  <w:abstractNum w:abstractNumId="33658">
    <w:lvl>
      <w:numFmt w:val="bullet"/>
      <w:suff w:val="tab"/>
      <w:lvlText w:val="▪"/>
      <w:rPr>
        <w:color w:val="3370ff"/>
        <w:sz w:val="11"/>
      </w:rPr>
    </w:lvl>
  </w:abstractNum>
  <w:abstractNum w:abstractNumId="33659">
    <w:lvl>
      <w:numFmt w:val="bullet"/>
      <w:suff w:val="tab"/>
      <w:lvlText w:val="￮"/>
      <w:rPr>
        <w:color w:val="3370ff"/>
      </w:rPr>
    </w:lvl>
  </w:abstractNum>
  <w:abstractNum w:abstractNumId="33660">
    <w:lvl>
      <w:numFmt w:val="bullet"/>
      <w:suff w:val="tab"/>
      <w:lvlText w:val="•"/>
      <w:rPr>
        <w:color w:val="3370ff"/>
      </w:rPr>
    </w:lvl>
  </w:abstractNum>
  <w:abstractNum w:abstractNumId="33661">
    <w:lvl>
      <w:numFmt w:val="bullet"/>
      <w:suff w:val="tab"/>
      <w:lvlText w:val="￮"/>
      <w:rPr>
        <w:color w:val="3370ff"/>
      </w:rPr>
    </w:lvl>
  </w:abstractNum>
  <w:abstractNum w:abstractNumId="33662">
    <w:lvl>
      <w:numFmt w:val="bullet"/>
      <w:suff w:val="tab"/>
      <w:lvlText w:val="￮"/>
      <w:rPr>
        <w:color w:val="3370ff"/>
      </w:rPr>
    </w:lvl>
  </w:abstractNum>
  <w:abstractNum w:abstractNumId="33663">
    <w:lvl>
      <w:numFmt w:val="bullet"/>
      <w:suff w:val="space"/>
      <w:lvlText w:val="□"/>
    </w:lvl>
  </w:abstractNum>
  <w:abstractNum w:abstractNumId="33664">
    <w:lvl>
      <w:numFmt w:val="bullet"/>
      <w:suff w:val="tab"/>
      <w:lvlText w:val="•"/>
      <w:rPr>
        <w:color w:val="3370ff"/>
      </w:rPr>
    </w:lvl>
  </w:abstractNum>
  <w:abstractNum w:abstractNumId="33665">
    <w:lvl>
      <w:numFmt w:val="bullet"/>
      <w:suff w:val="tab"/>
      <w:lvlText w:val="￮"/>
      <w:rPr>
        <w:color w:val="3370ff"/>
      </w:rPr>
    </w:lvl>
  </w:abstractNum>
  <w:abstractNum w:abstractNumId="33666">
    <w:lvl>
      <w:numFmt w:val="bullet"/>
      <w:suff w:val="tab"/>
      <w:lvlText w:val="￮"/>
      <w:rPr>
        <w:color w:val="3370ff"/>
      </w:rPr>
    </w:lvl>
  </w:abstractNum>
  <w:abstractNum w:abstractNumId="33667">
    <w:lvl>
      <w:numFmt w:val="bullet"/>
      <w:suff w:val="tab"/>
      <w:lvlText w:val="▪"/>
      <w:rPr>
        <w:color w:val="3370ff"/>
        <w:sz w:val="11"/>
      </w:rPr>
    </w:lvl>
  </w:abstractNum>
  <w:abstractNum w:abstractNumId="33668">
    <w:lvl>
      <w:numFmt w:val="bullet"/>
      <w:suff w:val="tab"/>
      <w:lvlText w:val="▪"/>
      <w:rPr>
        <w:color w:val="3370ff"/>
        <w:sz w:val="11"/>
      </w:rPr>
    </w:lvl>
  </w:abstractNum>
  <w:abstractNum w:abstractNumId="33669">
    <w:lvl>
      <w:numFmt w:val="bullet"/>
      <w:suff w:val="tab"/>
      <w:lvlText w:val="￮"/>
      <w:rPr>
        <w:color w:val="3370ff"/>
      </w:rPr>
    </w:lvl>
  </w:abstractNum>
  <w:abstractNum w:abstractNumId="33670">
    <w:lvl>
      <w:numFmt w:val="bullet"/>
      <w:suff w:val="tab"/>
      <w:lvlText w:val="•"/>
      <w:rPr>
        <w:color w:val="3370ff"/>
      </w:rPr>
    </w:lvl>
  </w:abstractNum>
  <w:abstractNum w:abstractNumId="33671">
    <w:lvl>
      <w:start w:val="1"/>
      <w:numFmt w:val="lowerLetter"/>
      <w:suff w:val="tab"/>
      <w:lvlText w:val="%1."/>
      <w:rPr>
        <w:color w:val="3370ff"/>
      </w:rPr>
    </w:lvl>
  </w:abstractNum>
  <w:abstractNum w:abstractNumId="33672">
    <w:lvl>
      <w:numFmt w:val="bullet"/>
      <w:suff w:val="tab"/>
      <w:lvlText w:val="•"/>
      <w:rPr>
        <w:color w:val="3370ff"/>
      </w:rPr>
    </w:lvl>
  </w:abstractNum>
  <w:abstractNum w:abstractNumId="33673">
    <w:lvl>
      <w:numFmt w:val="bullet"/>
      <w:suff w:val="tab"/>
      <w:lvlText w:val="•"/>
      <w:rPr>
        <w:color w:val="3370ff"/>
      </w:rPr>
    </w:lvl>
  </w:abstractNum>
  <w:abstractNum w:abstractNumId="33674">
    <w:lvl>
      <w:numFmt w:val="bullet"/>
      <w:suff w:val="tab"/>
      <w:lvlText w:val="￮"/>
      <w:rPr>
        <w:color w:val="3370ff"/>
      </w:rPr>
    </w:lvl>
  </w:abstractNum>
  <w:num w:numId="1">
    <w:abstractNumId w:val="33624"/>
  </w:num>
  <w:num w:numId="2">
    <w:abstractNumId w:val="33625"/>
  </w:num>
  <w:num w:numId="3">
    <w:abstractNumId w:val="33626"/>
  </w:num>
  <w:num w:numId="4">
    <w:abstractNumId w:val="33627"/>
  </w:num>
  <w:num w:numId="5">
    <w:abstractNumId w:val="33628"/>
  </w:num>
  <w:num w:numId="6">
    <w:abstractNumId w:val="33629"/>
  </w:num>
  <w:num w:numId="7">
    <w:abstractNumId w:val="33630"/>
  </w:num>
  <w:num w:numId="8">
    <w:abstractNumId w:val="33631"/>
  </w:num>
  <w:num w:numId="9">
    <w:abstractNumId w:val="33632"/>
  </w:num>
  <w:num w:numId="10">
    <w:abstractNumId w:val="33633"/>
  </w:num>
  <w:num w:numId="11">
    <w:abstractNumId w:val="33634"/>
  </w:num>
  <w:num w:numId="12">
    <w:abstractNumId w:val="33635"/>
  </w:num>
  <w:num w:numId="13">
    <w:abstractNumId w:val="33636"/>
  </w:num>
  <w:num w:numId="14">
    <w:abstractNumId w:val="33637"/>
  </w:num>
  <w:num w:numId="15">
    <w:abstractNumId w:val="33638"/>
  </w:num>
  <w:num w:numId="16">
    <w:abstractNumId w:val="33639"/>
  </w:num>
  <w:num w:numId="17">
    <w:abstractNumId w:val="33640"/>
  </w:num>
  <w:num w:numId="18">
    <w:abstractNumId w:val="33641"/>
  </w:num>
  <w:num w:numId="19">
    <w:abstractNumId w:val="33642"/>
  </w:num>
  <w:num w:numId="20">
    <w:abstractNumId w:val="33643"/>
  </w:num>
  <w:num w:numId="21">
    <w:abstractNumId w:val="33644"/>
  </w:num>
  <w:num w:numId="22">
    <w:abstractNumId w:val="33645"/>
  </w:num>
  <w:num w:numId="23">
    <w:abstractNumId w:val="33646"/>
  </w:num>
  <w:num w:numId="24">
    <w:abstractNumId w:val="33647"/>
  </w:num>
  <w:num w:numId="25">
    <w:abstractNumId w:val="33648"/>
  </w:num>
  <w:num w:numId="26">
    <w:abstractNumId w:val="33649"/>
  </w:num>
  <w:num w:numId="27">
    <w:abstractNumId w:val="33650"/>
  </w:num>
  <w:num w:numId="28">
    <w:abstractNumId w:val="33651"/>
  </w:num>
  <w:num w:numId="29">
    <w:abstractNumId w:val="33652"/>
  </w:num>
  <w:num w:numId="30">
    <w:abstractNumId w:val="33653"/>
  </w:num>
  <w:num w:numId="31">
    <w:abstractNumId w:val="33654"/>
  </w:num>
  <w:num w:numId="32">
    <w:abstractNumId w:val="33655"/>
  </w:num>
  <w:num w:numId="33">
    <w:abstractNumId w:val="33656"/>
  </w:num>
  <w:num w:numId="34">
    <w:abstractNumId w:val="33657"/>
  </w:num>
  <w:num w:numId="35">
    <w:abstractNumId w:val="33658"/>
  </w:num>
  <w:num w:numId="36">
    <w:abstractNumId w:val="33659"/>
  </w:num>
  <w:num w:numId="37">
    <w:abstractNumId w:val="33660"/>
  </w:num>
  <w:num w:numId="38">
    <w:abstractNumId w:val="33661"/>
  </w:num>
  <w:num w:numId="39">
    <w:abstractNumId w:val="33662"/>
  </w:num>
  <w:num w:numId="40">
    <w:abstractNumId w:val="33663"/>
  </w:num>
  <w:num w:numId="41">
    <w:abstractNumId w:val="33664"/>
  </w:num>
  <w:num w:numId="42">
    <w:abstractNumId w:val="33665"/>
  </w:num>
  <w:num w:numId="43">
    <w:abstractNumId w:val="33666"/>
  </w:num>
  <w:num w:numId="44">
    <w:abstractNumId w:val="33667"/>
  </w:num>
  <w:num w:numId="45">
    <w:abstractNumId w:val="33668"/>
  </w:num>
  <w:num w:numId="46">
    <w:abstractNumId w:val="33669"/>
  </w:num>
  <w:num w:numId="47">
    <w:abstractNumId w:val="33670"/>
  </w:num>
  <w:num w:numId="48">
    <w:abstractNumId w:val="33671"/>
  </w:num>
  <w:num w:numId="49">
    <w:abstractNumId w:val="33672"/>
  </w:num>
  <w:num w:numId="50">
    <w:abstractNumId w:val="33673"/>
  </w:num>
  <w:num w:numId="51">
    <w:abstractNumId w:val="3367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zur51u2g43l339x4327?t=819000" TargetMode="External" Type="http://schemas.openxmlformats.org/officeDocument/2006/relationships/hyperlink"/><Relationship Id="rId11" Target="https://hcnytq72r1ge.feishu.cn/minutes/obcnfzur51u2g43l339x4327?t=1039000" TargetMode="External" Type="http://schemas.openxmlformats.org/officeDocument/2006/relationships/hyperlink"/><Relationship Id="rId12" Target="https://hcnytq72r1ge.feishu.cn/minutes/obcnfzur51u2g43l339x4327?t=1166000" TargetMode="External" Type="http://schemas.openxmlformats.org/officeDocument/2006/relationships/hyperlink"/><Relationship Id="rId13" Target="https://hcnytq72r1ge.feishu.cn/minutes/obcnfzur51u2g43l339x4327?t=1529000" TargetMode="External" Type="http://schemas.openxmlformats.org/officeDocument/2006/relationships/hyperlink"/><Relationship Id="rId14" Target="https://hcnytq72r1ge.feishu.cn/minutes/obcnfzur51u2g43l339x4327?t=1744000" TargetMode="External" Type="http://schemas.openxmlformats.org/officeDocument/2006/relationships/hyperlink"/><Relationship Id="rId15" Target="https://hcnytq72r1ge.feishu.cn/minutes/obcnfzur51u2g43l339x4327?from=ai_minutes" TargetMode="External" Type="http://schemas.openxmlformats.org/officeDocument/2006/relationships/hyperlink"/><Relationship Id="rId16" Target="https://hcnytq72r1ge.feishu.cn/docx/Ao1YdWphPo06kAxtCBTcOwMvncc" TargetMode="External" Type="http://schemas.openxmlformats.org/officeDocument/2006/relationships/hyperlink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ttps://hcnytq72r1ge.feishu.cn/minutes/obcnfzur51u2g43l339x4327?t=1000" TargetMode="External" Type="http://schemas.openxmlformats.org/officeDocument/2006/relationships/hyperlink"/><Relationship Id="rId7" Target="https://hcnytq72r1ge.feishu.cn/minutes/obcnfzur51u2g43l339x4327?t=154000" TargetMode="External" Type="http://schemas.openxmlformats.org/officeDocument/2006/relationships/hyperlink"/><Relationship Id="rId8" Target="https://hcnytq72r1ge.feishu.cn/minutes/obcnfzur51u2g43l339x4327?t=336000" TargetMode="External" Type="http://schemas.openxmlformats.org/officeDocument/2006/relationships/hyperlink"/><Relationship Id="rId9" Target="https://hcnytq72r1ge.feishu.cn/minutes/obcnfzur51u2g43l339x4327?t=570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2026-01-27T06:41:54Z</dcterms:created>
  <dc:creator>Apache POI</dc:creator>
</cp:coreProperties>
</file>