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智能纪要：06-测评成交第一课：规划师SPIN成交术 2026年1月23日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会议主题：06-测评成交第一课：规划师SPIN成交术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上传时间：1月23号（周五） 09:44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本次会议围绕测评成交课程展开，详细讲解了测评策略、销售流程、沟通技巧以及直播销售方法等内容，重点阐述了不同亲子关系下的测评策略和销售原则，同时介绍了测评的营销方式，内容如下：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测评成交课程概述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测评策略</w:t>
      </w:r>
      <w:r>
        <w:rPr>
          <w:rFonts w:eastAsia="等线" w:ascii="Arial" w:cs="Arial" w:hAnsi="Arial"/>
          <w:sz w:val="22"/>
        </w:rPr>
        <w:t>：明确测评策略的含义，即做什么样的测评来成交以及如何把测评卖出去，强调避免做免费测评，提前制定策略以控制不成交风险。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销售流程与沟通技巧</w:t>
      </w:r>
      <w:r>
        <w:rPr>
          <w:rFonts w:eastAsia="等线" w:ascii="Arial" w:cs="Arial" w:hAnsi="Arial"/>
          <w:sz w:val="22"/>
        </w:rPr>
        <w:t>：涵盖整个测评销售过程中的流程和沟通方法。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直播销售方法</w:t>
      </w:r>
      <w:r>
        <w:rPr>
          <w:rFonts w:eastAsia="等线" w:ascii="Arial" w:cs="Arial" w:hAnsi="Arial"/>
          <w:sz w:val="22"/>
        </w:rPr>
        <w:t>：介绍在视频号、抖音、小红书等平台直播销售测评的方法和话术。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测评策略的重要性及分类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策略的必要性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筛选客户：避免免费测评吸引只想蹭认知的客户，通过收费测评在前端筛选出有真实需求的家长。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控制风险：将不成交的风险控制在发生之前，避免售前因孩子不配合导致销售失败。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策略分类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02"/>
        <w:gridCol w:w="3477"/>
      </w:tblGrid>
      <w:tr>
        <w:tc>
          <w:tcPr>
            <w:tcW w:w="48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亲子关系和谐：可直接提供 AI 学习力全套测评，但要先了解亲子关系，做好铺垫。强调测评需在孩子休息充足、精神状态好的情况下进行，并用话术引导家长和孩子，如针对不同成绩的孩子给出不同沟通话术。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亲子关系不和谐且孩子对抗：有两种选择，一是只卖家长学习包（包括家长的卓越学习力和家长的 DISC），二是卖全套但先做家长部分，待找到家长问题后再考虑孩子部分。因为此类情况通常是家庭沟通氛围、家长情绪管理和管教方式存在问题，通过测评家长容易找到成交点。</w:t>
            </w:r>
          </w:p>
        </w:tc>
        <w:tc>
          <w:tcPr>
            <w:tcW w:w="34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47875" cy="9239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不同亲子关系下的测评策略对比</w:t>
              <w:br/>
            </w:r>
          </w:p>
        </w:tc>
      </w:tr>
    </w:tbl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亲子关系不和谐但孩子逆来顺受：先做家长测评，再加测孩子的 DISC。因为 DISC 无法撒谎，可通过它了解孩子状态和亲子关系真假。若怀疑亲子关系不好，遵循疑者从有原则，售前尽量不接触孩子，先搞定家长成交。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测评销售的原则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疑者从有</w:t>
            </w:r>
            <w:r>
              <w:rPr>
                <w:rFonts w:eastAsia="等线" w:ascii="Arial" w:cs="Arial" w:hAnsi="Arial"/>
                <w:sz w:val="22"/>
              </w:rPr>
              <w:t>：但凡怀疑亲子关系不是真的好，就按照关系不好的策略处理，先通过 DISC 测评判断亲子关系真实情况。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能少不多</w:t>
            </w:r>
            <w:r>
              <w:rPr>
                <w:rFonts w:eastAsia="等线" w:ascii="Arial" w:cs="Arial" w:hAnsi="Arial"/>
                <w:sz w:val="22"/>
              </w:rPr>
              <w:t>：以最少的点成交，避免分散客户精力。如报告出来后先解读最严重的问题，让客户认可后再逐步深入。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8572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测评销售核心原则及实施要求</w:t>
              <w:br/>
            </w:r>
          </w:p>
        </w:tc>
      </w:tr>
    </w:tbl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谨慎接触</w:t>
      </w:r>
      <w:r>
        <w:rPr>
          <w:rFonts w:eastAsia="等线" w:ascii="Arial" w:cs="Arial" w:hAnsi="Arial"/>
          <w:sz w:val="22"/>
        </w:rPr>
        <w:t>：售前谨慎接触孩子，除非是经验丰富的老咨询师。销售手段不成熟时，把测评当成 1 - 3 次体验课，分阶段进行测评和解读，给与家长交流和建立信任的机会。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测评的营销方式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抛利益点</w:t>
      </w:r>
      <w:r>
        <w:rPr>
          <w:rFonts w:eastAsia="等线" w:ascii="Arial" w:cs="Arial" w:hAnsi="Arial"/>
          <w:sz w:val="22"/>
        </w:rPr>
        <w:t>：制作如“测一测你离 985 名校有多远”“测一测你的孩子有没有学霸体质”等海报，配以相关文案，吸引客户关注，强调能为客户带来的利益。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戳痛点</w:t>
      </w:r>
      <w:r>
        <w:rPr>
          <w:rFonts w:eastAsia="等线" w:ascii="Arial" w:cs="Arial" w:hAnsi="Arial"/>
          <w:sz w:val="22"/>
        </w:rPr>
        <w:t>：提炼客户痛点，制作如“为什么上再多补习班都没有提升”“为什么孩子厌学躺平”等海报，引发客户共鸣。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秀肌肉</w:t>
      </w:r>
      <w:r>
        <w:rPr>
          <w:rFonts w:eastAsia="等线" w:ascii="Arial" w:cs="Arial" w:hAnsi="Arial"/>
          <w:sz w:val="22"/>
        </w:rPr>
        <w:t>：展示测评的专业性和全面性，如“8 大模块 248 项检测学习问题，检无遗漏，道 AI 学习力测评，融合 7 大理论框架”等内容。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制定测评策略</w:t>
      </w:r>
      <w:r>
        <w:rPr>
          <w:rFonts w:eastAsia="等线" w:ascii="Arial" w:cs="Arial" w:hAnsi="Arial"/>
          <w:sz w:val="22"/>
        </w:rPr>
        <w:t>：根据与家长沟通了解的亲子关系情况，制定具体的测评策略，确定是一次性完成测评还是分阶段进行。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运用营销方式</w:t>
      </w:r>
      <w:r>
        <w:rPr>
          <w:rFonts w:eastAsia="等线" w:ascii="Arial" w:cs="Arial" w:hAnsi="Arial"/>
          <w:sz w:val="22"/>
        </w:rPr>
        <w:t>：利用抛利益点、戳痛点的海报进行测评营销，吸引客户购买测评。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分阶段测评与解读</w:t>
      </w:r>
      <w:r>
        <w:rPr>
          <w:rFonts w:eastAsia="等线" w:ascii="Arial" w:cs="Arial" w:hAnsi="Arial"/>
          <w:sz w:val="22"/>
        </w:rPr>
        <w:t>：销售手段不成熟时，将测评作为 1 - 3 次体验课，分阶段进行测评和解读，逐步建立与家长的信任并促成成交。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测评成交课程内容及直播销售方法介绍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进入测评成交课程，介绍课程包含三部分。第一部分会讲解测评策略，包括为何要有及策略具体内容；第二部分涉及做测评的销售流程与沟通技巧；第三部分将在最后一节课，针对视频号、抖音、小红书等直播场景，讲述把测评卖出去的方法和话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00:54</w:t>
        </w:r>
      </w:hyperlink>
      <w:r>
        <w:rPr>
          <w:rFonts w:eastAsia="等线" w:ascii="Arial" w:cs="Arial" w:hAnsi="Arial"/>
          <w:b w:val="true"/>
          <w:sz w:val="22"/>
        </w:rPr>
        <w:t xml:space="preserve">  测评策略目的、分类及应对不同亲子关系情况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测评策略，测评策略指做何种测评来成交及如何卖出测评，尽量采用收费测评，提前筛选家长。做策略的关键是将不成交风险控制在发生前，排除意外。策略分三类，对应三种情况：亲子关系和谐；亲子关系不和谐，孩子奋起反抗；亲子关系不和谐，父母强势，孩子阳奉阴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04:32</w:t>
        </w:r>
      </w:hyperlink>
      <w:r>
        <w:rPr>
          <w:rFonts w:eastAsia="等线" w:ascii="Arial" w:cs="Arial" w:hAnsi="Arial"/>
          <w:b w:val="true"/>
          <w:sz w:val="22"/>
        </w:rPr>
        <w:t xml:space="preserve">  亲子关系不同状态下AI学习力测评攻略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亲子关系不同情况的测评流程展开。对于亲子关系和谐的情况，先了解亲子沟通有无障碍，销售测评后要做好铺垫，强调专注力和智力类测评需在休息充足、精神状态好时进行，还给出不同成绩孩子的家长与孩子沟通话术；若亲子关系不和谐未详细提及后续操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09:50</w:t>
        </w:r>
      </w:hyperlink>
      <w:r>
        <w:rPr>
          <w:rFonts w:eastAsia="等线" w:ascii="Arial" w:cs="Arial" w:hAnsi="Arial"/>
          <w:b w:val="true"/>
          <w:sz w:val="22"/>
        </w:rPr>
        <w:t xml:space="preserve">  亲子关系差孩子对抗时测评销售策略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亲子关系差、孩子激烈对抗时的销售策略。可只卖家长学习包，或卖全套但先测家长部分。因叛逆孩子的家庭沟通、家长情绪管理和管教方式大概率有问题，易借此成交。推荐产品时，多强调帮家长发现自身教育问题，先讲清先做家长测评改善关系，再做孩子测评，避免销售失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15:32</w:t>
        </w:r>
      </w:hyperlink>
      <w:r>
        <w:rPr>
          <w:rFonts w:eastAsia="等线" w:ascii="Arial" w:cs="Arial" w:hAnsi="Arial"/>
          <w:b w:val="true"/>
          <w:sz w:val="22"/>
        </w:rPr>
        <w:t xml:space="preserve">  不和谐且家长强势亲子关系的售前策略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最难处理的是孩子逆来顺受、内心反抗但不直接爆发的情况，这种亲子关系较难识别。强调售前遵循“疑者从有”原则，若怀疑亲子关系有问题，先测家长，加孩子的DISC测评判断关系真假。若非经验丰富的咨询师，售前尽量只测评家长成交，不过分高估搞定孩子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21:09</w:t>
        </w:r>
      </w:hyperlink>
      <w:r>
        <w:rPr>
          <w:rFonts w:eastAsia="等线" w:ascii="Arial" w:cs="Arial" w:hAnsi="Arial"/>
          <w:b w:val="true"/>
          <w:sz w:val="22"/>
        </w:rPr>
        <w:t xml:space="preserve">  测评成交的三大原则及操作要点说明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测评成交前的三大原则。一是疑者从有，怀疑亲子关系不好就先测孩子DISC与家长测评结合判断，发现问题想办法成交；二是能少不多，找到一个点成交就不多说，做测评和解读时逐步进行，先解决最严重问题促成交；三是谨慎接触，售前接触孩子要谨慎，别过于自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23:15</w:t>
        </w:r>
      </w:hyperlink>
      <w:r>
        <w:rPr>
          <w:rFonts w:eastAsia="等线" w:ascii="Arial" w:cs="Arial" w:hAnsi="Arial"/>
          <w:b w:val="true"/>
          <w:sz w:val="22"/>
        </w:rPr>
        <w:t xml:space="preserve">  销售手段不成熟时测评应作1 - 3次体验课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强调销售测评的重要原则，即销售手段不成熟时，不要把测评当一次性测评，而应当成1 - 3次体验课。可将测评内容拆分，每次测评后给家长解读并尝试成交，给与家长和咨询师交流建立信任的机会，靠拉长时间、增加粘性来签单，但不要超过3次，这是多年招生的经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27:36</w:t>
        </w:r>
      </w:hyperlink>
      <w:r>
        <w:rPr>
          <w:rFonts w:eastAsia="等线" w:ascii="Arial" w:cs="Arial" w:hAnsi="Arial"/>
          <w:b w:val="true"/>
          <w:sz w:val="22"/>
        </w:rPr>
        <w:t xml:space="preserve">  测评销售方法、策略及后续步骤介绍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如何把测评卖出去。提供12张海报，分3套，第一套抛利益点，如“测一测你离985名校有多远”；第二套戳痛点，如“为什么上再多补习班都没有提升”；第三套秀肌肉，介绍测评优势。卖测评有抛利益点和戳痛点两种方式，卖出去后了解家长情况制定测评策略，下节课讲销售步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：根据亲子关系的不同情况制定不同的测评销售策略。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：在测评销售过程中，因亲子关系不同，孩子配合度存在差异，可能导致测评结果无效、销售失败等问题。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说话人1提出将亲子关系分为和谐、不和谐且孩子对抗、不和谐但孩子逆来顺受三种情况。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针对亲子关系和谐的情况，可提供AI学习力全套测评，但要做好铺垫，强调测评条件和重要性。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对于亲子关系不和谐且孩子对抗的情况，可只卖家长学习包或先测家长部分，再根据情况决定是否测孩子。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若亲子关系不和谐但孩子逆来顺受，先测家长并加测孩子的DISC，根据结果判断亲子关系真假，再决定后续测评方案。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：避免售前出现孩子不配合导致测评无效、销售失败的情况，先解决家长问题，降低成交风险。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测评成交遵循疑者从有、能少不多、谨慎接触三大原则。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销售手段不成熟时，把测评当成1 - 3次体验课，多次尝试成交。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通过抛利益点和戳痛点的方式，利用海报等素材将测评卖出去。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「我们要去做策略，就是为了把意外以及不成交的风险排除在发生之前。」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强调了制定测评策略的重要性，即提前规避风险，提高成交率。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「我们的第一目标是先成交，做全套测评或其他业务时，都要先完成成交，后续再进行服务。」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明确了销售过程中成交的首要地位，提醒销售人员聚焦核心目标。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「当你的销售手段还不成熟的时候，不要把测评当成一次测评，把测评当成1 - 3次体验课，靠粘性和建立信任最终把单签下来。」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为销售手段不成熟的人员提供了实用的销售策略，通过多次接触建立信任促成成交。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06-测评成交第一课：规划师SPIN成交术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06-测评成交第一课：规划师SPIN成交术 2026年1月23日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331">
    <w:lvl>
      <w:numFmt w:val="bullet"/>
      <w:suff w:val="tab"/>
      <w:lvlText w:val="•"/>
      <w:rPr>
        <w:color w:val="3370ff"/>
      </w:rPr>
    </w:lvl>
  </w:abstractNum>
  <w:abstractNum w:abstractNumId="140332">
    <w:lvl>
      <w:numFmt w:val="bullet"/>
      <w:suff w:val="tab"/>
      <w:lvlText w:val="￮"/>
      <w:rPr>
        <w:color w:val="3370ff"/>
      </w:rPr>
    </w:lvl>
  </w:abstractNum>
  <w:abstractNum w:abstractNumId="140333">
    <w:lvl>
      <w:numFmt w:val="bullet"/>
      <w:suff w:val="tab"/>
      <w:lvlText w:val="￮"/>
      <w:rPr>
        <w:color w:val="3370ff"/>
      </w:rPr>
    </w:lvl>
  </w:abstractNum>
  <w:abstractNum w:abstractNumId="140334">
    <w:lvl>
      <w:numFmt w:val="bullet"/>
      <w:suff w:val="tab"/>
      <w:lvlText w:val="￮"/>
      <w:rPr>
        <w:color w:val="3370ff"/>
      </w:rPr>
    </w:lvl>
  </w:abstractNum>
  <w:abstractNum w:abstractNumId="140335">
    <w:lvl>
      <w:numFmt w:val="bullet"/>
      <w:suff w:val="tab"/>
      <w:lvlText w:val="•"/>
      <w:rPr>
        <w:color w:val="3370ff"/>
      </w:rPr>
    </w:lvl>
  </w:abstractNum>
  <w:abstractNum w:abstractNumId="140336">
    <w:lvl>
      <w:numFmt w:val="bullet"/>
      <w:suff w:val="tab"/>
      <w:lvlText w:val="￮"/>
      <w:rPr>
        <w:color w:val="3370ff"/>
      </w:rPr>
    </w:lvl>
  </w:abstractNum>
  <w:abstractNum w:abstractNumId="140337">
    <w:lvl>
      <w:numFmt w:val="bullet"/>
      <w:suff w:val="tab"/>
      <w:lvlText w:val="▪"/>
      <w:rPr>
        <w:color w:val="3370ff"/>
        <w:sz w:val="11"/>
      </w:rPr>
    </w:lvl>
  </w:abstractNum>
  <w:abstractNum w:abstractNumId="140338">
    <w:lvl>
      <w:numFmt w:val="bullet"/>
      <w:suff w:val="tab"/>
      <w:lvlText w:val="▪"/>
      <w:rPr>
        <w:color w:val="3370ff"/>
        <w:sz w:val="11"/>
      </w:rPr>
    </w:lvl>
  </w:abstractNum>
  <w:abstractNum w:abstractNumId="140339">
    <w:lvl>
      <w:numFmt w:val="bullet"/>
      <w:suff w:val="tab"/>
      <w:lvlText w:val="￮"/>
      <w:rPr>
        <w:color w:val="3370ff"/>
      </w:rPr>
    </w:lvl>
  </w:abstractNum>
  <w:abstractNum w:abstractNumId="140340">
    <w:lvl>
      <w:numFmt w:val="bullet"/>
      <w:suff w:val="tab"/>
      <w:lvlText w:val="•"/>
      <w:rPr>
        <w:color w:val="3370ff"/>
      </w:rPr>
    </w:lvl>
  </w:abstractNum>
  <w:abstractNum w:abstractNumId="140341">
    <w:lvl>
      <w:numFmt w:val="bullet"/>
      <w:suff w:val="tab"/>
      <w:lvlText w:val="•"/>
      <w:rPr>
        <w:color w:val="3370ff"/>
      </w:rPr>
    </w:lvl>
  </w:abstractNum>
  <w:abstractNum w:abstractNumId="140342">
    <w:lvl>
      <w:numFmt w:val="bullet"/>
      <w:suff w:val="tab"/>
      <w:lvlText w:val="▪"/>
      <w:rPr>
        <w:color w:val="3370ff"/>
        <w:sz w:val="11"/>
      </w:rPr>
    </w:lvl>
  </w:abstractNum>
  <w:abstractNum w:abstractNumId="140343">
    <w:lvl>
      <w:numFmt w:val="bullet"/>
      <w:suff w:val="tab"/>
      <w:lvlText w:val="•"/>
      <w:rPr>
        <w:color w:val="3370ff"/>
      </w:rPr>
    </w:lvl>
  </w:abstractNum>
  <w:abstractNum w:abstractNumId="140344">
    <w:lvl>
      <w:numFmt w:val="bullet"/>
      <w:suff w:val="tab"/>
      <w:lvlText w:val="•"/>
      <w:rPr>
        <w:color w:val="3370ff"/>
      </w:rPr>
    </w:lvl>
  </w:abstractNum>
  <w:abstractNum w:abstractNumId="140345">
    <w:lvl>
      <w:numFmt w:val="bullet"/>
      <w:suff w:val="tab"/>
      <w:lvlText w:val="•"/>
      <w:rPr>
        <w:color w:val="3370ff"/>
      </w:rPr>
    </w:lvl>
  </w:abstractNum>
  <w:abstractNum w:abstractNumId="140346">
    <w:lvl>
      <w:numFmt w:val="bullet"/>
      <w:suff w:val="tab"/>
      <w:lvlText w:val="￮"/>
      <w:rPr>
        <w:color w:val="3370ff"/>
      </w:rPr>
    </w:lvl>
  </w:abstractNum>
  <w:abstractNum w:abstractNumId="140347">
    <w:lvl>
      <w:numFmt w:val="bullet"/>
      <w:suff w:val="tab"/>
      <w:lvlText w:val="•"/>
      <w:rPr>
        <w:color w:val="3370ff"/>
      </w:rPr>
    </w:lvl>
  </w:abstractNum>
  <w:abstractNum w:abstractNumId="140348">
    <w:lvl>
      <w:numFmt w:val="bullet"/>
      <w:suff w:val="tab"/>
      <w:lvlText w:val="￮"/>
      <w:rPr>
        <w:color w:val="3370ff"/>
      </w:rPr>
    </w:lvl>
  </w:abstractNum>
  <w:abstractNum w:abstractNumId="140349">
    <w:lvl>
      <w:numFmt w:val="bullet"/>
      <w:suff w:val="tab"/>
      <w:lvlText w:val="￮"/>
      <w:rPr>
        <w:color w:val="3370ff"/>
      </w:rPr>
    </w:lvl>
  </w:abstractNum>
  <w:abstractNum w:abstractNumId="140350">
    <w:lvl>
      <w:numFmt w:val="bullet"/>
      <w:suff w:val="tab"/>
      <w:lvlText w:val="￮"/>
      <w:rPr>
        <w:color w:val="3370ff"/>
      </w:rPr>
    </w:lvl>
  </w:abstractNum>
  <w:abstractNum w:abstractNumId="140351">
    <w:lvl>
      <w:numFmt w:val="bullet"/>
      <w:suff w:val="tab"/>
      <w:lvlText w:val="•"/>
      <w:rPr>
        <w:color w:val="3370ff"/>
      </w:rPr>
    </w:lvl>
  </w:abstractNum>
  <w:abstractNum w:abstractNumId="140352">
    <w:lvl>
      <w:numFmt w:val="bullet"/>
      <w:suff w:val="tab"/>
      <w:lvlText w:val="￮"/>
      <w:rPr>
        <w:color w:val="3370ff"/>
      </w:rPr>
    </w:lvl>
  </w:abstractNum>
  <w:abstractNum w:abstractNumId="140353">
    <w:lvl>
      <w:numFmt w:val="bullet"/>
      <w:suff w:val="tab"/>
      <w:lvlText w:val="￮"/>
      <w:rPr>
        <w:color w:val="3370ff"/>
      </w:rPr>
    </w:lvl>
  </w:abstractNum>
  <w:abstractNum w:abstractNumId="140354">
    <w:lvl>
      <w:numFmt w:val="bullet"/>
      <w:suff w:val="tab"/>
      <w:lvlText w:val="￮"/>
      <w:rPr>
        <w:color w:val="3370ff"/>
      </w:rPr>
    </w:lvl>
  </w:abstractNum>
  <w:abstractNum w:abstractNumId="140355">
    <w:lvl>
      <w:numFmt w:val="bullet"/>
      <w:suff w:val="tab"/>
      <w:lvlText w:val="•"/>
      <w:rPr>
        <w:color w:val="3370ff"/>
      </w:rPr>
    </w:lvl>
  </w:abstractNum>
  <w:abstractNum w:abstractNumId="140356">
    <w:lvl>
      <w:numFmt w:val="bullet"/>
      <w:suff w:val="tab"/>
      <w:lvlText w:val="￮"/>
      <w:rPr>
        <w:color w:val="3370ff"/>
      </w:rPr>
    </w:lvl>
  </w:abstractNum>
  <w:abstractNum w:abstractNumId="140357">
    <w:lvl>
      <w:numFmt w:val="bullet"/>
      <w:suff w:val="tab"/>
      <w:lvlText w:val="￮"/>
      <w:rPr>
        <w:color w:val="3370ff"/>
      </w:rPr>
    </w:lvl>
  </w:abstractNum>
  <w:abstractNum w:abstractNumId="140358">
    <w:lvl>
      <w:numFmt w:val="bullet"/>
      <w:suff w:val="tab"/>
      <w:lvlText w:val="▪"/>
      <w:rPr>
        <w:color w:val="3370ff"/>
        <w:sz w:val="11"/>
      </w:rPr>
    </w:lvl>
  </w:abstractNum>
  <w:abstractNum w:abstractNumId="140359">
    <w:lvl>
      <w:numFmt w:val="bullet"/>
      <w:suff w:val="tab"/>
      <w:lvlText w:val="▪"/>
      <w:rPr>
        <w:color w:val="3370ff"/>
        <w:sz w:val="11"/>
      </w:rPr>
    </w:lvl>
  </w:abstractNum>
  <w:abstractNum w:abstractNumId="140360">
    <w:lvl>
      <w:numFmt w:val="bullet"/>
      <w:suff w:val="tab"/>
      <w:lvlText w:val="▪"/>
      <w:rPr>
        <w:color w:val="3370ff"/>
        <w:sz w:val="11"/>
      </w:rPr>
    </w:lvl>
  </w:abstractNum>
  <w:abstractNum w:abstractNumId="140361">
    <w:lvl>
      <w:numFmt w:val="bullet"/>
      <w:suff w:val="tab"/>
      <w:lvlText w:val="▪"/>
      <w:rPr>
        <w:color w:val="3370ff"/>
        <w:sz w:val="11"/>
      </w:rPr>
    </w:lvl>
  </w:abstractNum>
  <w:abstractNum w:abstractNumId="140362">
    <w:lvl>
      <w:numFmt w:val="bullet"/>
      <w:suff w:val="tab"/>
      <w:lvlText w:val="￮"/>
      <w:rPr>
        <w:color w:val="3370ff"/>
      </w:rPr>
    </w:lvl>
  </w:abstractNum>
  <w:abstractNum w:abstractNumId="140363">
    <w:lvl>
      <w:numFmt w:val="bullet"/>
      <w:suff w:val="tab"/>
      <w:lvlText w:val="•"/>
      <w:rPr>
        <w:color w:val="3370ff"/>
      </w:rPr>
    </w:lvl>
  </w:abstractNum>
  <w:abstractNum w:abstractNumId="140364">
    <w:lvl>
      <w:start w:val="1"/>
      <w:numFmt w:val="lowerLetter"/>
      <w:suff w:val="tab"/>
      <w:lvlText w:val="%1."/>
      <w:rPr>
        <w:color w:val="3370ff"/>
      </w:rPr>
    </w:lvl>
  </w:abstractNum>
  <w:abstractNum w:abstractNumId="140365">
    <w:lvl>
      <w:start w:val="2"/>
      <w:numFmt w:val="lowerLetter"/>
      <w:suff w:val="tab"/>
      <w:lvlText w:val="%1."/>
      <w:rPr>
        <w:color w:val="3370ff"/>
      </w:rPr>
    </w:lvl>
  </w:abstractNum>
  <w:abstractNum w:abstractNumId="140366">
    <w:lvl>
      <w:start w:val="3"/>
      <w:numFmt w:val="lowerLetter"/>
      <w:suff w:val="tab"/>
      <w:lvlText w:val="%1."/>
      <w:rPr>
        <w:color w:val="3370ff"/>
      </w:rPr>
    </w:lvl>
  </w:abstractNum>
  <w:abstractNum w:abstractNumId="140367">
    <w:lvl>
      <w:numFmt w:val="bullet"/>
      <w:suff w:val="tab"/>
      <w:lvlText w:val="•"/>
      <w:rPr>
        <w:color w:val="3370ff"/>
      </w:rPr>
    </w:lvl>
  </w:abstractNum>
  <w:abstractNum w:abstractNumId="140368">
    <w:lvl>
      <w:numFmt w:val="bullet"/>
      <w:suff w:val="tab"/>
      <w:lvlText w:val="•"/>
      <w:rPr>
        <w:color w:val="3370ff"/>
      </w:rPr>
    </w:lvl>
  </w:abstractNum>
  <w:abstractNum w:abstractNumId="140369">
    <w:lvl>
      <w:numFmt w:val="bullet"/>
      <w:suff w:val="tab"/>
      <w:lvlText w:val="￮"/>
      <w:rPr>
        <w:color w:val="3370ff"/>
      </w:rPr>
    </w:lvl>
  </w:abstractNum>
  <w:num w:numId="1">
    <w:abstractNumId w:val="140331"/>
  </w:num>
  <w:num w:numId="2">
    <w:abstractNumId w:val="140332"/>
  </w:num>
  <w:num w:numId="3">
    <w:abstractNumId w:val="140333"/>
  </w:num>
  <w:num w:numId="4">
    <w:abstractNumId w:val="140334"/>
  </w:num>
  <w:num w:numId="5">
    <w:abstractNumId w:val="140335"/>
  </w:num>
  <w:num w:numId="6">
    <w:abstractNumId w:val="140336"/>
  </w:num>
  <w:num w:numId="7">
    <w:abstractNumId w:val="140337"/>
  </w:num>
  <w:num w:numId="8">
    <w:abstractNumId w:val="140338"/>
  </w:num>
  <w:num w:numId="9">
    <w:abstractNumId w:val="140339"/>
  </w:num>
  <w:num w:numId="10">
    <w:abstractNumId w:val="140340"/>
  </w:num>
  <w:num w:numId="11">
    <w:abstractNumId w:val="140341"/>
  </w:num>
  <w:num w:numId="12">
    <w:abstractNumId w:val="140342"/>
  </w:num>
  <w:num w:numId="13">
    <w:abstractNumId w:val="140343"/>
  </w:num>
  <w:num w:numId="14">
    <w:abstractNumId w:val="140344"/>
  </w:num>
  <w:num w:numId="15">
    <w:abstractNumId w:val="140345"/>
  </w:num>
  <w:num w:numId="16">
    <w:abstractNumId w:val="140346"/>
  </w:num>
  <w:num w:numId="17">
    <w:abstractNumId w:val="140347"/>
  </w:num>
  <w:num w:numId="18">
    <w:abstractNumId w:val="140348"/>
  </w:num>
  <w:num w:numId="19">
    <w:abstractNumId w:val="140349"/>
  </w:num>
  <w:num w:numId="20">
    <w:abstractNumId w:val="140350"/>
  </w:num>
  <w:num w:numId="21">
    <w:abstractNumId w:val="140351"/>
  </w:num>
  <w:num w:numId="22">
    <w:abstractNumId w:val="140352"/>
  </w:num>
  <w:num w:numId="23">
    <w:abstractNumId w:val="140353"/>
  </w:num>
  <w:num w:numId="24">
    <w:abstractNumId w:val="140354"/>
  </w:num>
  <w:num w:numId="25">
    <w:abstractNumId w:val="140355"/>
  </w:num>
  <w:num w:numId="26">
    <w:abstractNumId w:val="140356"/>
  </w:num>
  <w:num w:numId="27">
    <w:abstractNumId w:val="140357"/>
  </w:num>
  <w:num w:numId="28">
    <w:abstractNumId w:val="140358"/>
  </w:num>
  <w:num w:numId="29">
    <w:abstractNumId w:val="140359"/>
  </w:num>
  <w:num w:numId="30">
    <w:abstractNumId w:val="140360"/>
  </w:num>
  <w:num w:numId="31">
    <w:abstractNumId w:val="140361"/>
  </w:num>
  <w:num w:numId="32">
    <w:abstractNumId w:val="140362"/>
  </w:num>
  <w:num w:numId="33">
    <w:abstractNumId w:val="140363"/>
  </w:num>
  <w:num w:numId="34">
    <w:abstractNumId w:val="140364"/>
  </w:num>
  <w:num w:numId="35">
    <w:abstractNumId w:val="140365"/>
  </w:num>
  <w:num w:numId="36">
    <w:abstractNumId w:val="140366"/>
  </w:num>
  <w:num w:numId="37">
    <w:abstractNumId w:val="140367"/>
  </w:num>
  <w:num w:numId="38">
    <w:abstractNumId w:val="140368"/>
  </w:num>
  <w:num w:numId="39">
    <w:abstractNumId w:val="1403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zpusl5l28f93bys3458?t=272000" TargetMode="External" Type="http://schemas.openxmlformats.org/officeDocument/2006/relationships/hyperlink"/><Relationship Id="rId11" Target="https://hcnytq72r1ge.feishu.cn/minutes/obcnfzpusl5l28f93bys3458?t=590000" TargetMode="External" Type="http://schemas.openxmlformats.org/officeDocument/2006/relationships/hyperlink"/><Relationship Id="rId12" Target="https://hcnytq72r1ge.feishu.cn/minutes/obcnfzpusl5l28f93bys3458?t=932000" TargetMode="External" Type="http://schemas.openxmlformats.org/officeDocument/2006/relationships/hyperlink"/><Relationship Id="rId13" Target="https://hcnytq72r1ge.feishu.cn/minutes/obcnfzpusl5l28f93bys3458?t=1269000" TargetMode="External" Type="http://schemas.openxmlformats.org/officeDocument/2006/relationships/hyperlink"/><Relationship Id="rId14" Target="https://hcnytq72r1ge.feishu.cn/minutes/obcnfzpusl5l28f93bys3458?t=1395000" TargetMode="External" Type="http://schemas.openxmlformats.org/officeDocument/2006/relationships/hyperlink"/><Relationship Id="rId15" Target="https://hcnytq72r1ge.feishu.cn/minutes/obcnfzpusl5l28f93bys3458?t=1656000" TargetMode="External" Type="http://schemas.openxmlformats.org/officeDocument/2006/relationships/hyperlink"/><Relationship Id="rId16" Target="https://hcnytq72r1ge.feishu.cn/minutes/obcnfzpusl5l28f93bys3458?from=ai_minutes" TargetMode="External" Type="http://schemas.openxmlformats.org/officeDocument/2006/relationships/hyperlink"/><Relationship Id="rId17" Target="https://hcnytq72r1ge.feishu.cn/docx/RNZLdsY8AoWFzyxTxGxcKvkknse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zpusl5l28f93bys3458?t=3000" TargetMode="External" Type="http://schemas.openxmlformats.org/officeDocument/2006/relationships/hyperlink"/><Relationship Id="rId9" Target="https://hcnytq72r1ge.feishu.cn/minutes/obcnfzpusl5l28f93bys3458?t=5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2026-01-27T06:48:03Z</dcterms:created>
  <dc:creator>Apache POI</dc:creator>
</cp:coreProperties>
</file>