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智能纪要：06-生命动力问题：自我效能感提升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会议主题：06-生命动力问题：自我效能感提升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52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本次会议围绕生命动力展开，主讲人深入剖析了生命动力问题在家长、自我、学校、机构方面的表现，并提供应对方法，鼓励学生相信自己、积极调整，依靠机构解决成长和学习中的问题，内容如下：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630"/>
        <w:gridCol w:w="2649"/>
      </w:tblGrid>
      <w:tr>
        <w:tc>
          <w:tcPr>
            <w:tcW w:w="5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生命动力问题剖析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家长方面</w:t>
            </w:r>
            <w:r>
              <w:rPr>
                <w:rFonts w:eastAsia="等线" w:ascii="Arial" w:cs="Arial" w:hAnsi="Arial"/>
                <w:sz w:val="22"/>
              </w:rPr>
              <w:t>：主讲人指出，若家长常打压批评孩子，导致孩子面对家长难受、交流不适，易引发生命动力问题。很多家长因自身成长环境影响，沿用被批评指责的方式对待孩子，实则是不懂教育，并非不爱孩子。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自我方面</w:t>
            </w:r>
            <w:r>
              <w:rPr>
                <w:rFonts w:eastAsia="等线" w:ascii="Arial" w:cs="Arial" w:hAnsi="Arial"/>
                <w:sz w:val="22"/>
              </w:rPr>
              <w:t>：若孩子常自我内耗，动脑时头脑空白、思考痛苦、对自己不认可，也是生命动力问题的体现。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学校方面</w:t>
            </w:r>
            <w:r>
              <w:rPr>
                <w:rFonts w:eastAsia="等线" w:ascii="Arial" w:cs="Arial" w:hAnsi="Arial"/>
                <w:sz w:val="22"/>
              </w:rPr>
              <w:t>：当孩子与同学常有矛盾、感觉没朋友、老师关注度不够且无处倾诉委屈时，生命动力可能出现问题。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机构方面</w:t>
            </w:r>
            <w:r>
              <w:rPr>
                <w:rFonts w:eastAsia="等线" w:ascii="Arial" w:cs="Arial" w:hAnsi="Arial"/>
                <w:sz w:val="22"/>
              </w:rPr>
              <w:t>：主讲人表示机构希望了解学生需求，为其提供帮助，让学生获得成就感，助力学生个人提升和成长，而非仅关注成绩，秉持“以关注孩子的成长为初心，而非成绩”的教育理念。</w:t>
            </w:r>
          </w:p>
        </w:tc>
        <w:tc>
          <w:tcPr>
            <w:tcW w:w="264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24000" cy="19050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生命动力问题表现剖析</w:t>
              <w:br/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应对家长批评指责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正确认知家长行为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解家长出发点：主讲人认为家长批评指责孩子是因不懂教育，他们成长于被批评的环境，虽方式不当，但本意是希望孩子好。例如很多家长看到孩子玩手机就焦虑，会下意识给孩子贴标签，如“懒”“没时间观念”等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客观看待家长批评：学生要客观面对家长批评，不能不听也不能全听。要理解家长批评背后的情绪，如焦虑孩子未来，而非真的看不起孩子。比如家长说孩子玩手机，学生应反思自身问题，但将家长贴的标签隔离开来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应对方法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刻意练习隔离负面指责：学生要刻意练习听到家长批评后，思考其背后想表达的内容，不照单全收。例如家长说孩子懒，学生应明白这只是其情绪表达，而非自己真的懒。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与机构沟通寻求帮助：若学生无法客观面对家长指责，可告知教练，教练会帮忙与家长沟通。如学生因玩手机与家长吵架，可向教练求助，教练会根据情况协调解决。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明确学习是自己的事：主讲人强调学习是学生自己的事，要有自己的节奏和想法。机构会教学生学习方法，但学生要落地执行，思考教练布置任务背后的逻辑，不能照单全收。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自我状态调整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相信自己优秀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正视问题积极解决：学生要相信自己足够优秀，遇到困难和挫折只是暂时问题，找出问题就成功一半。例如学习成绩退步，应积极寻找原因并解决。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遵循行动原则：先开始、再完成、再完美，不过分追求完美，允许自己不优秀。比如学习时，今天开始做了就比昨天进步，慢慢完成任务，最后追求完美解决。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接纳自己与允许犯错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关注自身优点获取能量：学生要学会接纳自己，将焦点放在自己做得好的部分，每天找到比昨天好的地方，给自己正能量。例如今天有一节课认真听了，就记录下来，关注这一积极表现。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允许犯错并反思问题：允许自己犯错，如学习没状态、作业未完成等。接纳自己的状态后，静下心思考问题原因。比如学不进去时，思考是因为什么导致心静不下来，找到问题后解决。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保持好奇心与思考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探究事物本质提升能力：保持好奇心，对感兴趣的事情多问为什么，探究事物本质。例如思考黄金上涨原因、函数发明目的等，提升思考和学习能力。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利用工具培养思维习惯：刷短视频时也可多问为什么，将其作为学习工具。如看到有趣的科普视频，思考背后的科学原理，培养思维习惯。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自我肯定与记录成就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进行自我肯定暗示：每天睡醒和睡前进行自我肯定暗示，告诉自己是最棒的。主讲人以自身为例，大学时通过每天早上对镜子默念“我是最棒的”提升了能量和状态。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记录成就积累能量：每天记录一件自己做得好的事情，作为能量手册。如今天帮助了同学，记录下来，积累成就感和正能量。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学校人际关系处理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正确对待老师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明确老师角色：主讲人认为老师是教知识点和解决问题的工具，是学生人生的过客，大部分老师的看法不重要，他们没有资格定义学生的人生。例如很多老师会因学生成绩不好就否定学生未来，但这是不合理的。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客观面对老师评价：学生要客观面对老师批评，不过分在意，不因此内耗。考得好要思考自己做对了什么，考得不好要复盘知识点掌握情况。如考试失利，应分析是哪些知识点没掌握，而非因老师批评而沮丧。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正确对待同学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不过分在意同学看法：同学是人生过客和升学竞争对手，不用刻意讨好。未来大学可能遇到价值观相同的朋友。例如高中时不用为融入不适合的圈子而内耗，可享受孤独，提高学习效率。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学会与同学相处方法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学会倾听：减少表达欲，专注倾听同学说话，引导其继续说，让对方感觉舒服。但如果倾听让自己内耗，可选择与喜欢倾听的人相处。例如在同学交流时，通过点头、表现出兴趣等方式倾听。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找共同话题：能找到共同话题就聊，聊不来就闭嘴，不否定别人，不做“好为人师”的人。如对某个话题不感兴趣，安静倾听即可。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尊重个人边界：注意个人边界感，拿别人东西要归还，关注别人表情和空间需求。例如不随意使用别人的物品，聊天时注意观察对方反应。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适度自我开放：不能对谁都掏心掏肺，保守别人秘密。若与同学有冲突，先离开现场，平静后沟通，寻找共同点，尊重不同想法，错了就真诚道歉。如同学告诉自己秘密，要守口如瓶。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28956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与同学相处方法</w:t>
              <w:br/>
            </w:r>
          </w:p>
        </w:tc>
      </w:tr>
    </w:tbl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远离消耗心力的朋友：若一段关系让自己长期自卑、焦虑或疲惫，应重新评估其价值，远离此类朋友，学会礼貌拒绝。如遇到经常占自己便宜的朋友，可寻求机构老师帮助解决。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正确对待机构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依靠机构解决问题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及时沟通反馈：学生遇到问题，如学习状态不好、与家长老师同学有矛盾等，要及时告诉教练。内向的学生可记下话术 “某某老师你好，我感觉今天我的状态不是很好，感觉学不进去，我想跟你聊聊” 与教练沟通。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相信机构能力：机构有丰富经验和众多老师，能帮助学生解决各种问题。若教练解决不了，会找总教练或开会一起解决。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理性对待机构布置任务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思考任务逻辑：学生不要照单全收机构布置的任务，要理性思考背后逻辑，勇敢表达想法，机构会根据想法调整。例如机构布置学习计划，学生要思考为什么这样安排。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追求学习高效：机构不是死板的补习机构，允许学生学不进去时放松，如打游戏，但要告知学习时间和保证完成任务。强调高效学习，而非长时间学习。例如学生状态不好时可先放松，调整好状态后高效学习 1 - 2 小时。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监督机构改进</w:t>
      </w:r>
      <w:r>
        <w:rPr>
          <w:rFonts w:eastAsia="等线" w:ascii="Arial" w:cs="Arial" w:hAnsi="Arial"/>
          <w:sz w:val="22"/>
        </w:rPr>
        <w:t>：学生对教练有意见，可勇敢找其上级沟通，也可让家长反馈。学生花钱选择机构，有权利监督机构，促使其变得更好。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总结与鼓励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相信自己价值</w:t>
      </w:r>
      <w:r>
        <w:rPr>
          <w:rFonts w:eastAsia="等线" w:ascii="Arial" w:cs="Arial" w:hAnsi="Arial"/>
          <w:sz w:val="22"/>
        </w:rPr>
        <w:t>：主讲人鼓励学生时刻谨记 “天生我材必有用”，相信自己独一无二且优秀，努力是为了对得起自己，值得世间美好。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解决问题路径</w:t>
      </w:r>
      <w:r>
        <w:rPr>
          <w:rFonts w:eastAsia="等线" w:ascii="Arial" w:cs="Arial" w:hAnsi="Arial"/>
          <w:sz w:val="22"/>
        </w:rPr>
        <w:t>：先看到自己优秀的地方获取能量，再面对不优秀的地方，这是解决问题的正确路径。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后续课程安排</w:t>
      </w:r>
      <w:r>
        <w:rPr>
          <w:rFonts w:eastAsia="等线" w:ascii="Arial" w:cs="Arial" w:hAnsi="Arial"/>
          <w:sz w:val="22"/>
        </w:rPr>
        <w:t>：本次生命动力课程结束后，下节课将讲解学习动力，教学生如何找到学习的爽感，学生可根据自身情况选择听课。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生命动力课程介绍及问题思考引导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主要围绕生命动力展开，称会逐层解决7层问题并给出方案。指出若有家长打压、自我内耗、学校人际矛盾等情况，可能产生生命动力问题。还询问机构能提供的帮助及学生的信任度，强调以关注孩子成长为初心，认为生命动力对自信和自我认可极为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02:31</w:t>
        </w:r>
      </w:hyperlink>
      <w:r>
        <w:rPr>
          <w:rFonts w:eastAsia="等线" w:ascii="Arial" w:cs="Arial" w:hAnsi="Arial"/>
          <w:b w:val="true"/>
          <w:sz w:val="22"/>
        </w:rPr>
        <w:t xml:space="preserve">  应对家长批评指责及自主学习的建议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应对家长批评指责及学习问题展开。指出家长批评多因不懂教育、表达情绪，应客观面对，理解其背后逻辑，隔离贴标签的话。强调学习是自己的事，要有自己的节奏和思考，面对教练方案也应思考背后逻辑。若无法应对家长指责，可找教练解决，同时要相信自己的优秀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10:56</w:t>
        </w:r>
      </w:hyperlink>
      <w:r>
        <w:rPr>
          <w:rFonts w:eastAsia="等线" w:ascii="Arial" w:cs="Arial" w:hAnsi="Arial"/>
          <w:b w:val="true"/>
          <w:sz w:val="22"/>
        </w:rPr>
        <w:t xml:space="preserve">  调整学习状态及提升能量的方法建议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调整自我状态的方法：相信自己足够优秀，正视问题；遵循先开始、再完成、再完美的原则；接纳自己，允许犯错，思考问题所在；保持好奇心，多问为什么；每天自我肯定；记录做的好的事；遇到影响学习情绪的问题可找老师，还可根据能量手册记录提升能量，无需有压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20:52</w:t>
        </w:r>
      </w:hyperlink>
      <w:r>
        <w:rPr>
          <w:rFonts w:eastAsia="等线" w:ascii="Arial" w:cs="Arial" w:hAnsi="Arial"/>
          <w:b w:val="true"/>
          <w:sz w:val="22"/>
        </w:rPr>
        <w:t xml:space="preserve">  鼓励学生做学习主体，勿因老师看法内耗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主要教导孩子如何正确对待老师。强调老师大多是人生过客，只是教知识的工具，没资格定义人生。孩子应客观面对老师批评，不被其看法左右而内耗，要以自己为学习主体，有自己的节奏和思维。考得好坏都要自我复盘，除中高考外其他考试是检测，且努力方向要正向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26:34</w:t>
        </w:r>
      </w:hyperlink>
      <w:r>
        <w:rPr>
          <w:rFonts w:eastAsia="等线" w:ascii="Arial" w:cs="Arial" w:hAnsi="Arial"/>
          <w:b w:val="true"/>
          <w:sz w:val="22"/>
        </w:rPr>
        <w:t xml:space="preserve">  正确对待同学及机构的方法与建议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正确对待同学和机构展开。对待同学，指出他们是人生过客，可享受孤独，还给出相处建议，如学会倾听、找共同话题、尊重边界等，遇到霸凌要告知老师。对待机构，强调其是解决问题的后盾，可对布置任务理性思考，有意见可找上级沟通，相信机构能助自己成长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46:22</w:t>
        </w:r>
      </w:hyperlink>
      <w:r>
        <w:rPr>
          <w:rFonts w:eastAsia="等线" w:ascii="Arial" w:cs="Arial" w:hAnsi="Arial"/>
          <w:b w:val="true"/>
          <w:sz w:val="22"/>
        </w:rPr>
        <w:t xml:space="preserve">  生命动力课总结及学习动力课预告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总结强调每个人都是独一无二的，要先相信自己优秀，聚焦自身优点获取能量后再面对不足。说话人还表示与学生交流时也在自我赋能。建议学生从多方面梳理问题，若课程没解决问题可找老师沟通。最后告知今天生命动力课结束，下节课将讲学习动力及找学习爽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生命动力问题剖析</w:t>
      </w:r>
      <w:r>
        <w:rPr>
          <w:rFonts w:eastAsia="等线" w:ascii="Arial" w:cs="Arial" w:hAnsi="Arial"/>
          <w:sz w:val="22"/>
        </w:rPr>
        <w:t>：说话人1指出生命动力问题可能源于家长打压、自我内耗、学校社交等方面，鼓励大家从这些方面进行自我思考。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应对各方面问题的建议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家长方面</w:t>
      </w:r>
      <w:r>
        <w:rPr>
          <w:rFonts w:eastAsia="等线" w:ascii="Arial" w:cs="Arial" w:hAnsi="Arial"/>
          <w:sz w:val="22"/>
        </w:rPr>
        <w:t>：客观面对家长批评指责，隔离负面评价，接纳家长情绪，不被其影响，将其视为成长的锻炼。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自我方面</w:t>
      </w:r>
      <w:r>
        <w:rPr>
          <w:rFonts w:eastAsia="等线" w:ascii="Arial" w:cs="Arial" w:hAnsi="Arial"/>
          <w:sz w:val="22"/>
        </w:rPr>
        <w:t>：相信自己优秀，遵循“先开始，再完成，再完美”原则，允许自己犯错，保持好奇心，进行自我肯定，记录每日成就。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学校方面</w:t>
      </w:r>
      <w:r>
        <w:rPr>
          <w:rFonts w:eastAsia="等线" w:ascii="Arial" w:cs="Arial" w:hAnsi="Arial"/>
          <w:sz w:val="22"/>
        </w:rPr>
        <w:t>：不过分在意老师和同学看法，将老师视为解决问题的工具，同学是人生过客和潜在竞争对手；学会与同学相处的方法，如倾听、找共同话题、尊重个人边界、适度自我开放等。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机构方面</w:t>
      </w:r>
      <w:r>
        <w:rPr>
          <w:rFonts w:eastAsia="等线" w:ascii="Arial" w:cs="Arial" w:hAnsi="Arial"/>
          <w:sz w:val="22"/>
        </w:rPr>
        <w:t>：遇到问题及时向教练反馈，理性对待机构布置的任务，勇敢表达想法，对教练有意见可找上级沟通。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「当你在跟爸爸妈妈沟通时，若能客观面对，未来面对他人指责也能如此，这些经历将成为你未来成长的肥料。」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强调了从当下与父母的沟通中学习客观面对指责，对未来成长具有积极意义，引发对成长经历的思考。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「先开始，再完成，再完美。不要一开始就追求完美，允许自己有成长的过程。」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提出了一种务实的做事原则，能帮助人们摆脱因追求完美而产生的内耗，具有实际的指导意义。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「牛羊才会成群，猛兽总是独行。高中时要学会享受孤独，一个人的效率会更高。」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以形象的比喻鼓励大家在特定阶段学会享受孤独，提升自我效率，新颖且能引发共鸣。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4">
        <w:r>
          <w:rPr>
            <w:rFonts w:eastAsia="等线" w:ascii="Arial" w:cs="Arial" w:hAnsi="Arial"/>
            <w:color w:val="3370ff"/>
            <w:sz w:val="22"/>
          </w:rPr>
          <w:t>06-生命动力问题：自我效能感提升</w:t>
        </w:r>
      </w:hyperlink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06-生命动力问题：自我效能感提升 2026年1月18日</w:t>
        </w:r>
      </w:hyperlink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4809">
    <w:lvl>
      <w:numFmt w:val="bullet"/>
      <w:suff w:val="tab"/>
      <w:lvlText w:val="•"/>
      <w:rPr>
        <w:color w:val="3370ff"/>
      </w:rPr>
    </w:lvl>
  </w:abstractNum>
  <w:abstractNum w:abstractNumId="324810">
    <w:lvl>
      <w:numFmt w:val="bullet"/>
      <w:suff w:val="tab"/>
      <w:lvlText w:val="￮"/>
      <w:rPr>
        <w:color w:val="3370ff"/>
      </w:rPr>
    </w:lvl>
  </w:abstractNum>
  <w:abstractNum w:abstractNumId="324811">
    <w:lvl>
      <w:numFmt w:val="bullet"/>
      <w:suff w:val="tab"/>
      <w:lvlText w:val="￮"/>
      <w:rPr>
        <w:color w:val="3370ff"/>
      </w:rPr>
    </w:lvl>
  </w:abstractNum>
  <w:abstractNum w:abstractNumId="324812">
    <w:lvl>
      <w:numFmt w:val="bullet"/>
      <w:suff w:val="tab"/>
      <w:lvlText w:val="￮"/>
      <w:rPr>
        <w:color w:val="3370ff"/>
      </w:rPr>
    </w:lvl>
  </w:abstractNum>
  <w:abstractNum w:abstractNumId="324813">
    <w:lvl>
      <w:numFmt w:val="bullet"/>
      <w:suff w:val="tab"/>
      <w:lvlText w:val="￮"/>
      <w:rPr>
        <w:color w:val="3370ff"/>
      </w:rPr>
    </w:lvl>
  </w:abstractNum>
  <w:abstractNum w:abstractNumId="324814">
    <w:lvl>
      <w:numFmt w:val="bullet"/>
      <w:suff w:val="tab"/>
      <w:lvlText w:val="•"/>
      <w:rPr>
        <w:color w:val="3370ff"/>
      </w:rPr>
    </w:lvl>
  </w:abstractNum>
  <w:abstractNum w:abstractNumId="324815">
    <w:lvl>
      <w:numFmt w:val="bullet"/>
      <w:suff w:val="tab"/>
      <w:lvlText w:val="￮"/>
      <w:rPr>
        <w:color w:val="3370ff"/>
      </w:rPr>
    </w:lvl>
  </w:abstractNum>
  <w:abstractNum w:abstractNumId="324816">
    <w:lvl>
      <w:numFmt w:val="bullet"/>
      <w:suff w:val="tab"/>
      <w:lvlText w:val="▪"/>
      <w:rPr>
        <w:color w:val="3370ff"/>
        <w:sz w:val="11"/>
      </w:rPr>
    </w:lvl>
  </w:abstractNum>
  <w:abstractNum w:abstractNumId="324817">
    <w:lvl>
      <w:numFmt w:val="bullet"/>
      <w:suff w:val="tab"/>
      <w:lvlText w:val="▪"/>
      <w:rPr>
        <w:color w:val="3370ff"/>
        <w:sz w:val="11"/>
      </w:rPr>
    </w:lvl>
  </w:abstractNum>
  <w:abstractNum w:abstractNumId="324818">
    <w:lvl>
      <w:numFmt w:val="bullet"/>
      <w:suff w:val="tab"/>
      <w:lvlText w:val="￮"/>
      <w:rPr>
        <w:color w:val="3370ff"/>
      </w:rPr>
    </w:lvl>
  </w:abstractNum>
  <w:abstractNum w:abstractNumId="324819">
    <w:lvl>
      <w:numFmt w:val="bullet"/>
      <w:suff w:val="tab"/>
      <w:lvlText w:val="▪"/>
      <w:rPr>
        <w:color w:val="3370ff"/>
        <w:sz w:val="11"/>
      </w:rPr>
    </w:lvl>
  </w:abstractNum>
  <w:abstractNum w:abstractNumId="324820">
    <w:lvl>
      <w:numFmt w:val="bullet"/>
      <w:suff w:val="tab"/>
      <w:lvlText w:val="▪"/>
      <w:rPr>
        <w:color w:val="3370ff"/>
        <w:sz w:val="11"/>
      </w:rPr>
    </w:lvl>
  </w:abstractNum>
  <w:abstractNum w:abstractNumId="324821">
    <w:lvl>
      <w:numFmt w:val="bullet"/>
      <w:suff w:val="tab"/>
      <w:lvlText w:val="▪"/>
      <w:rPr>
        <w:color w:val="3370ff"/>
        <w:sz w:val="11"/>
      </w:rPr>
    </w:lvl>
  </w:abstractNum>
  <w:abstractNum w:abstractNumId="324822">
    <w:lvl>
      <w:numFmt w:val="bullet"/>
      <w:suff w:val="tab"/>
      <w:lvlText w:val="•"/>
      <w:rPr>
        <w:color w:val="3370ff"/>
      </w:rPr>
    </w:lvl>
  </w:abstractNum>
  <w:abstractNum w:abstractNumId="324823">
    <w:lvl>
      <w:numFmt w:val="bullet"/>
      <w:suff w:val="tab"/>
      <w:lvlText w:val="￮"/>
      <w:rPr>
        <w:color w:val="3370ff"/>
      </w:rPr>
    </w:lvl>
  </w:abstractNum>
  <w:abstractNum w:abstractNumId="324824">
    <w:lvl>
      <w:numFmt w:val="bullet"/>
      <w:suff w:val="tab"/>
      <w:lvlText w:val="▪"/>
      <w:rPr>
        <w:color w:val="3370ff"/>
        <w:sz w:val="11"/>
      </w:rPr>
    </w:lvl>
  </w:abstractNum>
  <w:abstractNum w:abstractNumId="324825">
    <w:lvl>
      <w:numFmt w:val="bullet"/>
      <w:suff w:val="tab"/>
      <w:lvlText w:val="▪"/>
      <w:rPr>
        <w:color w:val="3370ff"/>
        <w:sz w:val="11"/>
      </w:rPr>
    </w:lvl>
  </w:abstractNum>
  <w:abstractNum w:abstractNumId="324826">
    <w:lvl>
      <w:numFmt w:val="bullet"/>
      <w:suff w:val="tab"/>
      <w:lvlText w:val="￮"/>
      <w:rPr>
        <w:color w:val="3370ff"/>
      </w:rPr>
    </w:lvl>
  </w:abstractNum>
  <w:abstractNum w:abstractNumId="324827">
    <w:lvl>
      <w:numFmt w:val="bullet"/>
      <w:suff w:val="tab"/>
      <w:lvlText w:val="▪"/>
      <w:rPr>
        <w:color w:val="3370ff"/>
        <w:sz w:val="11"/>
      </w:rPr>
    </w:lvl>
  </w:abstractNum>
  <w:abstractNum w:abstractNumId="324828">
    <w:lvl>
      <w:numFmt w:val="bullet"/>
      <w:suff w:val="tab"/>
      <w:lvlText w:val="▪"/>
      <w:rPr>
        <w:color w:val="3370ff"/>
        <w:sz w:val="11"/>
      </w:rPr>
    </w:lvl>
  </w:abstractNum>
  <w:abstractNum w:abstractNumId="324829">
    <w:lvl>
      <w:numFmt w:val="bullet"/>
      <w:suff w:val="tab"/>
      <w:lvlText w:val="￮"/>
      <w:rPr>
        <w:color w:val="3370ff"/>
      </w:rPr>
    </w:lvl>
  </w:abstractNum>
  <w:abstractNum w:abstractNumId="324830">
    <w:lvl>
      <w:numFmt w:val="bullet"/>
      <w:suff w:val="tab"/>
      <w:lvlText w:val="▪"/>
      <w:rPr>
        <w:color w:val="3370ff"/>
        <w:sz w:val="11"/>
      </w:rPr>
    </w:lvl>
  </w:abstractNum>
  <w:abstractNum w:abstractNumId="324831">
    <w:lvl>
      <w:numFmt w:val="bullet"/>
      <w:suff w:val="tab"/>
      <w:lvlText w:val="▪"/>
      <w:rPr>
        <w:color w:val="3370ff"/>
        <w:sz w:val="11"/>
      </w:rPr>
    </w:lvl>
  </w:abstractNum>
  <w:abstractNum w:abstractNumId="324832">
    <w:lvl>
      <w:numFmt w:val="bullet"/>
      <w:suff w:val="tab"/>
      <w:lvlText w:val="￮"/>
      <w:rPr>
        <w:color w:val="3370ff"/>
      </w:rPr>
    </w:lvl>
  </w:abstractNum>
  <w:abstractNum w:abstractNumId="324833">
    <w:lvl>
      <w:numFmt w:val="bullet"/>
      <w:suff w:val="tab"/>
      <w:lvlText w:val="▪"/>
      <w:rPr>
        <w:color w:val="3370ff"/>
        <w:sz w:val="11"/>
      </w:rPr>
    </w:lvl>
  </w:abstractNum>
  <w:abstractNum w:abstractNumId="324834">
    <w:lvl>
      <w:numFmt w:val="bullet"/>
      <w:suff w:val="tab"/>
      <w:lvlText w:val="▪"/>
      <w:rPr>
        <w:color w:val="3370ff"/>
        <w:sz w:val="11"/>
      </w:rPr>
    </w:lvl>
  </w:abstractNum>
  <w:abstractNum w:abstractNumId="324835">
    <w:lvl>
      <w:numFmt w:val="bullet"/>
      <w:suff w:val="tab"/>
      <w:lvlText w:val="•"/>
      <w:rPr>
        <w:color w:val="3370ff"/>
      </w:rPr>
    </w:lvl>
  </w:abstractNum>
  <w:abstractNum w:abstractNumId="324836">
    <w:lvl>
      <w:numFmt w:val="bullet"/>
      <w:suff w:val="tab"/>
      <w:lvlText w:val="￮"/>
      <w:rPr>
        <w:color w:val="3370ff"/>
      </w:rPr>
    </w:lvl>
  </w:abstractNum>
  <w:abstractNum w:abstractNumId="324837">
    <w:lvl>
      <w:numFmt w:val="bullet"/>
      <w:suff w:val="tab"/>
      <w:lvlText w:val="▪"/>
      <w:rPr>
        <w:color w:val="3370ff"/>
        <w:sz w:val="11"/>
      </w:rPr>
    </w:lvl>
  </w:abstractNum>
  <w:abstractNum w:abstractNumId="324838">
    <w:lvl>
      <w:numFmt w:val="bullet"/>
      <w:suff w:val="tab"/>
      <w:lvlText w:val="▪"/>
      <w:rPr>
        <w:color w:val="3370ff"/>
        <w:sz w:val="11"/>
      </w:rPr>
    </w:lvl>
  </w:abstractNum>
  <w:abstractNum w:abstractNumId="324839">
    <w:lvl>
      <w:numFmt w:val="bullet"/>
      <w:suff w:val="tab"/>
      <w:lvlText w:val="￮"/>
      <w:rPr>
        <w:color w:val="3370ff"/>
      </w:rPr>
    </w:lvl>
  </w:abstractNum>
  <w:abstractNum w:abstractNumId="324840">
    <w:lvl>
      <w:numFmt w:val="bullet"/>
      <w:suff w:val="tab"/>
      <w:lvlText w:val="•"/>
      <w:rPr>
        <w:color w:val="3370ff"/>
      </w:rPr>
    </w:lvl>
  </w:abstractNum>
  <w:abstractNum w:abstractNumId="324841">
    <w:lvl>
      <w:numFmt w:val="bullet"/>
      <w:suff w:val="tab"/>
      <w:lvlText w:val="•"/>
      <w:rPr>
        <w:color w:val="3370ff"/>
      </w:rPr>
    </w:lvl>
  </w:abstractNum>
  <w:abstractNum w:abstractNumId="324842">
    <w:lvl>
      <w:numFmt w:val="bullet"/>
      <w:suff w:val="tab"/>
      <w:lvlText w:val="￮"/>
      <w:rPr>
        <w:color w:val="3370ff"/>
      </w:rPr>
    </w:lvl>
  </w:abstractNum>
  <w:abstractNum w:abstractNumId="324843">
    <w:lvl>
      <w:numFmt w:val="bullet"/>
      <w:suff w:val="tab"/>
      <w:lvlText w:val="￮"/>
      <w:rPr>
        <w:color w:val="3370ff"/>
      </w:rPr>
    </w:lvl>
  </w:abstractNum>
  <w:abstractNum w:abstractNumId="324844">
    <w:lvl>
      <w:numFmt w:val="bullet"/>
      <w:suff w:val="tab"/>
      <w:lvlText w:val="￮"/>
      <w:rPr>
        <w:color w:val="3370ff"/>
      </w:rPr>
    </w:lvl>
  </w:abstractNum>
  <w:abstractNum w:abstractNumId="324845">
    <w:lvl>
      <w:numFmt w:val="bullet"/>
      <w:suff w:val="tab"/>
      <w:lvlText w:val="￮"/>
      <w:rPr>
        <w:color w:val="3370ff"/>
      </w:rPr>
    </w:lvl>
  </w:abstractNum>
  <w:abstractNum w:abstractNumId="324846">
    <w:lvl>
      <w:numFmt w:val="bullet"/>
      <w:suff w:val="tab"/>
      <w:lvlText w:val="▪"/>
      <w:rPr>
        <w:color w:val="3370ff"/>
        <w:sz w:val="11"/>
      </w:rPr>
    </w:lvl>
  </w:abstractNum>
  <w:abstractNum w:abstractNumId="324847">
    <w:lvl>
      <w:numFmt w:val="bullet"/>
      <w:suff w:val="tab"/>
      <w:lvlText w:val="•"/>
      <w:rPr>
        <w:color w:val="3370ff"/>
      </w:rPr>
    </w:lvl>
  </w:abstractNum>
  <w:abstractNum w:abstractNumId="324848">
    <w:lvl>
      <w:numFmt w:val="bullet"/>
      <w:suff w:val="tab"/>
      <w:lvlText w:val="￮"/>
      <w:rPr>
        <w:color w:val="3370ff"/>
      </w:rPr>
    </w:lvl>
  </w:abstractNum>
  <w:abstractNum w:abstractNumId="324849">
    <w:lvl>
      <w:numFmt w:val="bullet"/>
      <w:suff w:val="tab"/>
      <w:lvlText w:val="▪"/>
      <w:rPr>
        <w:color w:val="3370ff"/>
        <w:sz w:val="11"/>
      </w:rPr>
    </w:lvl>
  </w:abstractNum>
  <w:abstractNum w:abstractNumId="324850">
    <w:lvl>
      <w:numFmt w:val="bullet"/>
      <w:suff w:val="tab"/>
      <w:lvlText w:val="▪"/>
      <w:rPr>
        <w:color w:val="3370ff"/>
        <w:sz w:val="11"/>
      </w:rPr>
    </w:lvl>
  </w:abstractNum>
  <w:abstractNum w:abstractNumId="324851">
    <w:lvl>
      <w:numFmt w:val="bullet"/>
      <w:suff w:val="tab"/>
      <w:lvlText w:val="￮"/>
      <w:rPr>
        <w:color w:val="3370ff"/>
      </w:rPr>
    </w:lvl>
  </w:abstractNum>
  <w:abstractNum w:abstractNumId="324852">
    <w:lvl>
      <w:numFmt w:val="bullet"/>
      <w:suff w:val="tab"/>
      <w:lvlText w:val="▪"/>
      <w:rPr>
        <w:color w:val="3370ff"/>
        <w:sz w:val="11"/>
      </w:rPr>
    </w:lvl>
  </w:abstractNum>
  <w:abstractNum w:abstractNumId="324853">
    <w:lvl>
      <w:numFmt w:val="bullet"/>
      <w:suff w:val="tab"/>
      <w:lvlText w:val="▪"/>
      <w:rPr>
        <w:color w:val="3370ff"/>
        <w:sz w:val="11"/>
      </w:rPr>
    </w:lvl>
  </w:abstractNum>
  <w:abstractNum w:abstractNumId="324854">
    <w:lvl>
      <w:numFmt w:val="bullet"/>
      <w:suff w:val="tab"/>
      <w:lvlText w:val="￮"/>
      <w:rPr>
        <w:color w:val="3370ff"/>
      </w:rPr>
    </w:lvl>
  </w:abstractNum>
  <w:abstractNum w:abstractNumId="324855">
    <w:lvl>
      <w:numFmt w:val="bullet"/>
      <w:suff w:val="tab"/>
      <w:lvlText w:val="•"/>
      <w:rPr>
        <w:color w:val="3370ff"/>
      </w:rPr>
    </w:lvl>
  </w:abstractNum>
  <w:abstractNum w:abstractNumId="324856">
    <w:lvl>
      <w:numFmt w:val="bullet"/>
      <w:suff w:val="tab"/>
      <w:lvlText w:val="￮"/>
      <w:rPr>
        <w:color w:val="3370ff"/>
      </w:rPr>
    </w:lvl>
  </w:abstractNum>
  <w:abstractNum w:abstractNumId="324857">
    <w:lvl>
      <w:numFmt w:val="bullet"/>
      <w:suff w:val="tab"/>
      <w:lvlText w:val="￮"/>
      <w:rPr>
        <w:color w:val="3370ff"/>
      </w:rPr>
    </w:lvl>
  </w:abstractNum>
  <w:abstractNum w:abstractNumId="324858">
    <w:lvl>
      <w:numFmt w:val="bullet"/>
      <w:suff w:val="tab"/>
      <w:lvlText w:val="￮"/>
      <w:rPr>
        <w:color w:val="3370ff"/>
      </w:rPr>
    </w:lvl>
  </w:abstractNum>
  <w:abstractNum w:abstractNumId="324859">
    <w:lvl>
      <w:numFmt w:val="bullet"/>
      <w:suff w:val="tab"/>
      <w:lvlText w:val="•"/>
      <w:rPr>
        <w:color w:val="3370ff"/>
      </w:rPr>
    </w:lvl>
  </w:abstractNum>
  <w:abstractNum w:abstractNumId="324860">
    <w:lvl>
      <w:numFmt w:val="bullet"/>
      <w:suff w:val="tab"/>
      <w:lvlText w:val="•"/>
      <w:rPr>
        <w:color w:val="3370ff"/>
      </w:rPr>
    </w:lvl>
  </w:abstractNum>
  <w:abstractNum w:abstractNumId="324861">
    <w:lvl>
      <w:numFmt w:val="bullet"/>
      <w:suff w:val="tab"/>
      <w:lvlText w:val="￮"/>
      <w:rPr>
        <w:color w:val="3370ff"/>
      </w:rPr>
    </w:lvl>
  </w:abstractNum>
  <w:abstractNum w:abstractNumId="324862">
    <w:lvl>
      <w:numFmt w:val="bullet"/>
      <w:suff w:val="tab"/>
      <w:lvlText w:val="￮"/>
      <w:rPr>
        <w:color w:val="3370ff"/>
      </w:rPr>
    </w:lvl>
  </w:abstractNum>
  <w:abstractNum w:abstractNumId="324863">
    <w:lvl>
      <w:numFmt w:val="bullet"/>
      <w:suff w:val="tab"/>
      <w:lvlText w:val="￮"/>
      <w:rPr>
        <w:color w:val="3370ff"/>
      </w:rPr>
    </w:lvl>
  </w:abstractNum>
  <w:abstractNum w:abstractNumId="324864">
    <w:lvl>
      <w:numFmt w:val="bullet"/>
      <w:suff w:val="tab"/>
      <w:lvlText w:val="￮"/>
      <w:rPr>
        <w:color w:val="3370ff"/>
      </w:rPr>
    </w:lvl>
  </w:abstractNum>
  <w:abstractNum w:abstractNumId="324865">
    <w:lvl>
      <w:numFmt w:val="bullet"/>
      <w:suff w:val="tab"/>
      <w:lvlText w:val="•"/>
      <w:rPr>
        <w:color w:val="3370ff"/>
      </w:rPr>
    </w:lvl>
  </w:abstractNum>
  <w:abstractNum w:abstractNumId="324866">
    <w:lvl>
      <w:numFmt w:val="bullet"/>
      <w:suff w:val="tab"/>
      <w:lvlText w:val="•"/>
      <w:rPr>
        <w:color w:val="3370ff"/>
      </w:rPr>
    </w:lvl>
  </w:abstractNum>
  <w:abstractNum w:abstractNumId="324867">
    <w:lvl>
      <w:numFmt w:val="bullet"/>
      <w:suff w:val="tab"/>
      <w:lvlText w:val="￮"/>
      <w:rPr>
        <w:color w:val="3370ff"/>
      </w:rPr>
    </w:lvl>
  </w:abstractNum>
  <w:num w:numId="1">
    <w:abstractNumId w:val="324809"/>
  </w:num>
  <w:num w:numId="2">
    <w:abstractNumId w:val="324810"/>
  </w:num>
  <w:num w:numId="3">
    <w:abstractNumId w:val="324811"/>
  </w:num>
  <w:num w:numId="4">
    <w:abstractNumId w:val="324812"/>
  </w:num>
  <w:num w:numId="5">
    <w:abstractNumId w:val="324813"/>
  </w:num>
  <w:num w:numId="6">
    <w:abstractNumId w:val="324814"/>
  </w:num>
  <w:num w:numId="7">
    <w:abstractNumId w:val="324815"/>
  </w:num>
  <w:num w:numId="8">
    <w:abstractNumId w:val="324816"/>
  </w:num>
  <w:num w:numId="9">
    <w:abstractNumId w:val="324817"/>
  </w:num>
  <w:num w:numId="10">
    <w:abstractNumId w:val="324818"/>
  </w:num>
  <w:num w:numId="11">
    <w:abstractNumId w:val="324819"/>
  </w:num>
  <w:num w:numId="12">
    <w:abstractNumId w:val="324820"/>
  </w:num>
  <w:num w:numId="13">
    <w:abstractNumId w:val="324821"/>
  </w:num>
  <w:num w:numId="14">
    <w:abstractNumId w:val="324822"/>
  </w:num>
  <w:num w:numId="15">
    <w:abstractNumId w:val="324823"/>
  </w:num>
  <w:num w:numId="16">
    <w:abstractNumId w:val="324824"/>
  </w:num>
  <w:num w:numId="17">
    <w:abstractNumId w:val="324825"/>
  </w:num>
  <w:num w:numId="18">
    <w:abstractNumId w:val="324826"/>
  </w:num>
  <w:num w:numId="19">
    <w:abstractNumId w:val="324827"/>
  </w:num>
  <w:num w:numId="20">
    <w:abstractNumId w:val="324828"/>
  </w:num>
  <w:num w:numId="21">
    <w:abstractNumId w:val="324829"/>
  </w:num>
  <w:num w:numId="22">
    <w:abstractNumId w:val="324830"/>
  </w:num>
  <w:num w:numId="23">
    <w:abstractNumId w:val="324831"/>
  </w:num>
  <w:num w:numId="24">
    <w:abstractNumId w:val="324832"/>
  </w:num>
  <w:num w:numId="25">
    <w:abstractNumId w:val="324833"/>
  </w:num>
  <w:num w:numId="26">
    <w:abstractNumId w:val="324834"/>
  </w:num>
  <w:num w:numId="27">
    <w:abstractNumId w:val="324835"/>
  </w:num>
  <w:num w:numId="28">
    <w:abstractNumId w:val="324836"/>
  </w:num>
  <w:num w:numId="29">
    <w:abstractNumId w:val="324837"/>
  </w:num>
  <w:num w:numId="30">
    <w:abstractNumId w:val="324838"/>
  </w:num>
  <w:num w:numId="31">
    <w:abstractNumId w:val="324839"/>
  </w:num>
  <w:num w:numId="32">
    <w:abstractNumId w:val="324840"/>
  </w:num>
  <w:num w:numId="33">
    <w:abstractNumId w:val="324841"/>
  </w:num>
  <w:num w:numId="34">
    <w:abstractNumId w:val="324842"/>
  </w:num>
  <w:num w:numId="35">
    <w:abstractNumId w:val="324843"/>
  </w:num>
  <w:num w:numId="36">
    <w:abstractNumId w:val="324844"/>
  </w:num>
  <w:num w:numId="37">
    <w:abstractNumId w:val="324845"/>
  </w:num>
  <w:num w:numId="38">
    <w:abstractNumId w:val="324846"/>
  </w:num>
  <w:num w:numId="39">
    <w:abstractNumId w:val="324847"/>
  </w:num>
  <w:num w:numId="40">
    <w:abstractNumId w:val="324848"/>
  </w:num>
  <w:num w:numId="41">
    <w:abstractNumId w:val="324849"/>
  </w:num>
  <w:num w:numId="42">
    <w:abstractNumId w:val="324850"/>
  </w:num>
  <w:num w:numId="43">
    <w:abstractNumId w:val="324851"/>
  </w:num>
  <w:num w:numId="44">
    <w:abstractNumId w:val="324852"/>
  </w:num>
  <w:num w:numId="45">
    <w:abstractNumId w:val="324853"/>
  </w:num>
  <w:num w:numId="46">
    <w:abstractNumId w:val="324854"/>
  </w:num>
  <w:num w:numId="47">
    <w:abstractNumId w:val="324855"/>
  </w:num>
  <w:num w:numId="48">
    <w:abstractNumId w:val="324856"/>
  </w:num>
  <w:num w:numId="49">
    <w:abstractNumId w:val="324857"/>
  </w:num>
  <w:num w:numId="50">
    <w:abstractNumId w:val="324858"/>
  </w:num>
  <w:num w:numId="51">
    <w:abstractNumId w:val="324859"/>
  </w:num>
  <w:num w:numId="52">
    <w:abstractNumId w:val="324860"/>
  </w:num>
  <w:num w:numId="53">
    <w:abstractNumId w:val="324861"/>
  </w:num>
  <w:num w:numId="54">
    <w:abstractNumId w:val="324862"/>
  </w:num>
  <w:num w:numId="55">
    <w:abstractNumId w:val="324863"/>
  </w:num>
  <w:num w:numId="56">
    <w:abstractNumId w:val="324864"/>
  </w:num>
  <w:num w:numId="57">
    <w:abstractNumId w:val="324865"/>
  </w:num>
  <w:num w:numId="58">
    <w:abstractNumId w:val="324866"/>
  </w:num>
  <w:num w:numId="59">
    <w:abstractNumId w:val="3248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718212j1w1475t9mna?t=656000" TargetMode="External" Type="http://schemas.openxmlformats.org/officeDocument/2006/relationships/hyperlink"/><Relationship Id="rId11" Target="https://hcnytq72r1ge.feishu.cn/minutes/obcnct718212j1w1475t9mna?t=1252000" TargetMode="External" Type="http://schemas.openxmlformats.org/officeDocument/2006/relationships/hyperlink"/><Relationship Id="rId12" Target="https://hcnytq72r1ge.feishu.cn/minutes/obcnct718212j1w1475t9mna?t=1594000" TargetMode="External" Type="http://schemas.openxmlformats.org/officeDocument/2006/relationships/hyperlink"/><Relationship Id="rId13" Target="https://hcnytq72r1ge.feishu.cn/minutes/obcnct718212j1w1475t9mna?t=2782000" TargetMode="External" Type="http://schemas.openxmlformats.org/officeDocument/2006/relationships/hyperlink"/><Relationship Id="rId14" Target="https://hcnytq72r1ge.feishu.cn/minutes/obcnct718212j1w1475t9mna?from=ai_minutes" TargetMode="External" Type="http://schemas.openxmlformats.org/officeDocument/2006/relationships/hyperlink"/><Relationship Id="rId15" Target="https://hcnytq72r1ge.feishu.cn/docx/ZC7OdjyqPoXFhoxnw6FcoyuVnde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ct718212j1w1475t9mna?t=7000" TargetMode="External" Type="http://schemas.openxmlformats.org/officeDocument/2006/relationships/hyperlink"/><Relationship Id="rId9" Target="https://hcnytq72r1ge.feishu.cn/minutes/obcnct718212j1w1475t9mna?t=151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2026-01-18T16:13:16Z</dcterms:created>
  <dc:creator>Apache POI</dc:creator>
</cp:coreProperties>
</file>