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智能纪要：12-基本功训练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会议主题：12-基本功训练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本次会议说话人1围绕学习的基本功展开讲解，阐述了基本功的概念、各科目基本功的常见问题及解决方法，强调了基本功训练的重要性，并表示掌握基本功后学习基础知识点会更得心应手，内容如下：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基本功的概念与重要性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基本功定义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类比说明：说话人1以舞蹈压腿、武术扎马步类比学习基本功，指出基本功是学习的基础，如数学计算、语文阅读和文字感受力、英语单词和音标等，没有扎实的基本功，难以在学习中取得高分。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全科基本功：特别强调语文阅读是全科的基本功，因为高中和初中很多概念抽象，阅读能力不足会导致概念理解困难。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基本功重要性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避免失分：基本功不扎实会使考试中会做的题做错，扎实的基本功能保证会做的题做对，不丢分就是最好的提分。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进入学习状态：在学不进去时，选择基本功练习的简单部分，如754计算练习、快速阅读文章、读单词等，可快速进入学习状态。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96"/>
        <w:gridCol w:w="2484"/>
      </w:tblGrid>
      <w:tr>
        <w:tc>
          <w:tcPr>
            <w:tcW w:w="57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各科目基本功问题表现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数学</w:t>
            </w:r>
            <w:r>
              <w:rPr>
                <w:rFonts w:eastAsia="等线" w:ascii="Arial" w:cs="Arial" w:hAnsi="Arial"/>
                <w:sz w:val="22"/>
              </w:rPr>
              <w:t>：说话人1认为70分以下的学生一般存在计算问题，建议学生统计每次考试因计算扣分的总分。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语文</w:t>
            </w:r>
            <w:r>
              <w:rPr>
                <w:rFonts w:eastAsia="等线" w:ascii="Arial" w:cs="Arial" w:hAnsi="Arial"/>
                <w:sz w:val="22"/>
              </w:rPr>
              <w:t>：作文低于40分、现代文阅读较弱、语文低于90分的学生，阅读基本功一般存在问题，同时要思考阅读速度、理解能力以及考试时间是否够用等问题。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英语</w:t>
            </w:r>
            <w:r>
              <w:rPr>
                <w:rFonts w:eastAsia="等线" w:ascii="Arial" w:cs="Arial" w:hAnsi="Arial"/>
                <w:sz w:val="22"/>
              </w:rPr>
              <w:t>：分数过低、大量看不懂文章的学生，主要是词汇问题。</w:t>
            </w: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1066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各科目基本功问题表现及判断标准</w:t>
              <w:br/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各科目基本功训练方法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数学计算训练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754训练：每天进行754训练，即7分钟内完成5道四位数乘法且全部做对，做错要分析错因，此训练可锻炼计算、流程和严谨能力。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高阶运算：连续多次754训练做对后，教练会安排高阶的分数运算、因式分解、方程运算等代数运算练习。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初高区别：初中学生要大量练习，高中学生每天花一点时间持续练习。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语文阅读训练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高效阅读：先明确阅读目标，了解文章总分总的布局，掌握整体结构，再看每段首尾句，圈出重点词和修辞手法。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提升阅读深度：包括基础阅读（研究好词好句并用自己的话表述）、简式阅读（略读文章并思考核心问题）、分析阅读（全盘阅读，有自己的看法和心得，摘抄金句），核心是框架性阅读和抓重点能力。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英语词汇记忆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重复是关键：记忆单词的核心是大量重复，重复次数足够多可达到长期不忘，可利用碎片化时间多次重复，次数比单次背诵时长更重要。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在句子中运用：单词的核心是句子，要在阅读理解、完型填空等各种题型中运用单词，通过大量刷题增加单词的重复出现次数。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后续课程：后续英语学习方法课会详细讲解具体实操方法。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基本功训练与学习的关系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进入学习状态</w:t>
      </w:r>
      <w:r>
        <w:rPr>
          <w:rFonts w:eastAsia="等线" w:ascii="Arial" w:cs="Arial" w:hAnsi="Arial"/>
          <w:sz w:val="22"/>
        </w:rPr>
        <w:t>：当学不进去时，选择基本功练习的简单部分开始，能帮助快速进入学习状态。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学习基础知识点</w:t>
      </w:r>
      <w:r>
        <w:rPr>
          <w:rFonts w:eastAsia="等线" w:ascii="Arial" w:cs="Arial" w:hAnsi="Arial"/>
          <w:sz w:val="22"/>
        </w:rPr>
        <w:t>：掌握基本功后，进入基础知识点的学习会更得心应手，可将基本功训练视为学习前的热身动作。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学习前需确保基本功，将介绍训练方法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学习前已做好环境创设并了解学习基本逻辑，接着进入学习的三大环节。强调基本功的重要性，指出数学计算、语文阅读、英语单词等都属于基本功，基本功不牢会影响多学科学习。要确保基本功没问题，才能保证考试时会做的题做对，后续将带大家了解和训练基本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01:22</w:t>
        </w:r>
      </w:hyperlink>
      <w:r>
        <w:rPr>
          <w:rFonts w:eastAsia="等线" w:ascii="Arial" w:cs="Arial" w:hAnsi="Arial"/>
          <w:b w:val="true"/>
          <w:sz w:val="22"/>
        </w:rPr>
        <w:t xml:space="preserve">  以艺类比阐述学习基本功的重要性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解释了基本功的概念，以舞蹈压腿、武术扎马步为例，说明没有扎实基本功就难以完成相应动作。进而指出在学习上，基本功同样重要，只有具备扎实基础，才能在考试中取得高分，否则容易出现做题错误的可惜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01:55</w:t>
        </w:r>
      </w:hyperlink>
      <w:r>
        <w:rPr>
          <w:rFonts w:eastAsia="等线" w:ascii="Arial" w:cs="Arial" w:hAnsi="Arial"/>
          <w:b w:val="true"/>
          <w:sz w:val="22"/>
        </w:rPr>
        <w:t xml:space="preserve">  各学科基本功解析及强调阅读为全科基本功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基本功的概念，以数学、语文、英语为例，指出数学计算、语文阅读和文字感受力、英语单词音标等是相应学科的基本功。强调语文阅读是全科基本功，因为初高中学习中很多概念抽象，若阅读能力不足，就难以理解这些概念，进而影响对各学科知识的掌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02:45</w:t>
        </w:r>
      </w:hyperlink>
      <w:r>
        <w:rPr>
          <w:rFonts w:eastAsia="等线" w:ascii="Arial" w:cs="Arial" w:hAnsi="Arial"/>
          <w:b w:val="true"/>
          <w:sz w:val="22"/>
        </w:rPr>
        <w:t xml:space="preserve">  数理化英各学科基本功问题分析与判断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数学、语文、英语的基本功问题。数学方面，70分以下大概率存在计算出错扣分问题，可自行统计计算扣分情况；语文需思考作文分数、考试时间是否因阅读不够用、现代文和古文哪项薄弱，作文低于40、语文低于90可能阅读基本功有问题；英语若大量看不懂则是词汇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03:55</w:t>
        </w:r>
      </w:hyperlink>
      <w:r>
        <w:rPr>
          <w:rFonts w:eastAsia="等线" w:ascii="Arial" w:cs="Arial" w:hAnsi="Arial"/>
          <w:b w:val="true"/>
          <w:sz w:val="22"/>
        </w:rPr>
        <w:t xml:space="preserve">  计算问题解决办法：754四位数乘法训练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计算问题的解决方法展开。说话人1强调大家要练起来，老师会出相应题目和方案。解决计算问题需每天做754训练，即7分钟内做对5道四位数乘法，若做错要分析错因。该训练不仅锻炼计算能力，还锻炼流程能力和严谨能力，确保每个步骤正确才能做对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05:23</w:t>
        </w:r>
      </w:hyperlink>
      <w:r>
        <w:rPr>
          <w:rFonts w:eastAsia="等线" w:ascii="Arial" w:cs="Arial" w:hAnsi="Arial"/>
          <w:b w:val="true"/>
          <w:sz w:val="22"/>
        </w:rPr>
        <w:t xml:space="preserve">  初高中生计算能力需大量练习提升分数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计算能力的提升关键在于自身大量练习。完成75式且连续多次乘法做对后，教练会安排高阶代数运算训练。初中有理数运算需学生大量刷题练熟计算才能考好；高中计算是基础，若因计算出错则难以考高分，计算问题仅靠老师教是不够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06:53</w:t>
        </w:r>
      </w:hyperlink>
      <w:r>
        <w:rPr>
          <w:rFonts w:eastAsia="等线" w:ascii="Arial" w:cs="Arial" w:hAnsi="Arial"/>
          <w:b w:val="true"/>
          <w:sz w:val="22"/>
        </w:rPr>
        <w:t xml:space="preserve">  初、高中计算练习时间安排与重要性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初中和高中计算练习的区别。初中阶段计算是基础，需大量练习，不仅要做错题分析，每天要投入大量时间，甚至每一个碎片化时间都可利用；而高中每天花一点时间持续练习即可，坚持练习效果很好，若初中计算没学好，初高中学习都会很累且难考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07:35</w:t>
        </w:r>
      </w:hyperlink>
      <w:r>
        <w:rPr>
          <w:rFonts w:eastAsia="等线" w:ascii="Arial" w:cs="Arial" w:hAnsi="Arial"/>
          <w:b w:val="true"/>
          <w:sz w:val="22"/>
        </w:rPr>
        <w:t xml:space="preserve">  阅读基本功、快速阅读方法及深度提升探讨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阅读基本功展开。先处理数学理科计算，再聚焦文科阅读。介绍了高效阅读方法，即明确阅读目标，先把握文章总分总布局形成整体框架，再看每段首尾句，圈出重点词和修辞手法，通过阅读路标快速掌握文章内容，强调要大量训练，可在语文课进行，还提及后续将探讨提高阅读深度的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08:33</w:t>
        </w:r>
      </w:hyperlink>
      <w:r>
        <w:rPr>
          <w:rFonts w:eastAsia="等线" w:ascii="Arial" w:cs="Arial" w:hAnsi="Arial"/>
          <w:b w:val="true"/>
          <w:sz w:val="22"/>
        </w:rPr>
        <w:t xml:space="preserve">  语文阅读能力提升方法及阅读本质解析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阅读的方法与重要性。阅读分为基础阅读，研究好词好句并用自己的话表述；简式阅读，整体浏览思考文章核心并阐述内容；分析阅读，有自己的看法心得，摘抄金句。强调阅读核心是框架性阅读和抓重点能力，本质是思考，需不断用自己的话整理、复述文章，提升阅读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10:33</w:t>
        </w:r>
      </w:hyperlink>
      <w:r>
        <w:rPr>
          <w:rFonts w:eastAsia="等线" w:ascii="Arial" w:cs="Arial" w:hAnsi="Arial"/>
          <w:b w:val="true"/>
          <w:sz w:val="22"/>
        </w:rPr>
        <w:t xml:space="preserve">  英语词汇记忆核心：大量重复与句子运用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英语词汇记忆展开。强调记忆本质是大量重复，市面上背单词方法核心也都是重复，人很难一遍记住单词。单词核心是句子，要在运用中记单词，如在各类题型中多次见才能记住。解决词汇问题关键是重复，可圈出不会的单词反复记，也有刷书法十步法，记忆原理无花里胡哨，重复就能记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14:36</w:t>
        </w:r>
      </w:hyperlink>
      <w:r>
        <w:rPr>
          <w:rFonts w:eastAsia="等线" w:ascii="Arial" w:cs="Arial" w:hAnsi="Arial"/>
          <w:b w:val="true"/>
          <w:sz w:val="22"/>
        </w:rPr>
        <w:t xml:space="preserve">  英语单词记忆关键：多次重复与多样应用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记忆关键要点。强调记忆需多次重复，关键是次数而非时长，建议用碎片化时间记单词，在不同场景和形式下重复回忆。可通过大量刷题在不同题型中应用单词以形成永久记忆。还提到记忆有残留，重复会让记忆更简单。若英语差、单词易忘不必焦虑，大量重复就能学好英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17:30</w:t>
        </w:r>
      </w:hyperlink>
      <w:r>
        <w:rPr>
          <w:rFonts w:eastAsia="等线" w:ascii="Arial" w:cs="Arial" w:hAnsi="Arial"/>
          <w:b w:val="true"/>
          <w:sz w:val="22"/>
        </w:rPr>
        <w:t xml:space="preserve">  强调基本功对拿高分的重要性及练习建议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基本功是拿高分的关键，指出不丢分就是最好的提分方式。若基本功出问题，会导致会做的题做错。因此，不要觉得基本功练习无用，建议每天抽出一点时间进行练习，坚持下去一定会有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17:46</w:t>
        </w:r>
      </w:hyperlink>
      <w:r>
        <w:rPr>
          <w:rFonts w:eastAsia="等线" w:ascii="Arial" w:cs="Arial" w:hAnsi="Arial"/>
          <w:b w:val="true"/>
          <w:sz w:val="22"/>
        </w:rPr>
        <w:t xml:space="preserve">  基本功练习助入学习状态及后续知识学习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学习方法。当学不进去时，可选择最简单、最感兴趣的部分，如75式练习、背单词、速读文章等，能快速进入学习状态。掌握基本功后再学习基础知识点会更得心应手，可将基本功训练当作学习前的热身，有疑问可与教练沟通交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：针对学习基本功问题，制定各学科基本功训练方案。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：学生在学习中因基本功不扎实，导致考试成绩不理想，如数学计算出错、语文阅读理解能力弱、英语词汇量不足等问题。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说话人1提出数学计算采用“754训练”，即7分钟内完成5道四位数乘法且全部做对，分析错因，连续多次做对后安排高阶运算练习。初中学生需大量练习并分析错题，高中学生每天花一定时间持续练习。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说话人1提出语文阅读先掌握文章总分总布局，看每段首尾句，圈出重点词和修辞手法；通过基础阅读研究好词好句、简式阅读思考文章核心问题、分析阅读形成自己看法等方式提高阅读深度。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说话人1提出英语词汇记忆核心是大量重复和在句子中运用，可采用碎片化时间，在不同场景和题型中重复记忆单词。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：扎实的基本功是学习的基础，能避免会做的题做错，提高考试成绩；通过大量针对性训练和重复记忆，可有效提升各学科基本功。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「基础不牢，地动山摇，基本功是比基础还基础的东西，只有基本功没问题，才能保证考试时把会做的题都做对。」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突出了基本功在学习中的重要性，是整个会议强调的核心观点，能让读者快速理解扎实基本功的关键意义。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「阅读的本质是在思考，是在动脑，如果脑袋长期不用，阅读就会囫囵吞枣，很难读得好。」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提出了阅读的本质，具有独特洞察，能引发读者对阅读方式的思考，帮助读者更好地理解如何提高阅读能力。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「各种记忆法都是表面，不是核心，记忆的核心就是重复，只要不断重复，就一定能记住。」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打破了对花哨记忆法的迷信，明确指出记忆的关键在于重复，观点新颖，能让读者对记忆方法有更清晰的认识。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12-基本功训练</w:t>
        </w:r>
      </w:hyperlink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12-基本功训练 2026年1月18日</w:t>
        </w:r>
      </w:hyperlink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4998">
    <w:lvl>
      <w:numFmt w:val="bullet"/>
      <w:suff w:val="tab"/>
      <w:lvlText w:val="•"/>
      <w:rPr>
        <w:color w:val="3370ff"/>
      </w:rPr>
    </w:lvl>
  </w:abstractNum>
  <w:abstractNum w:abstractNumId="304999">
    <w:lvl>
      <w:numFmt w:val="bullet"/>
      <w:suff w:val="tab"/>
      <w:lvlText w:val="￮"/>
      <w:rPr>
        <w:color w:val="3370ff"/>
      </w:rPr>
    </w:lvl>
  </w:abstractNum>
  <w:abstractNum w:abstractNumId="305000">
    <w:lvl>
      <w:numFmt w:val="bullet"/>
      <w:suff w:val="tab"/>
      <w:lvlText w:val="▪"/>
      <w:rPr>
        <w:color w:val="3370ff"/>
        <w:sz w:val="11"/>
      </w:rPr>
    </w:lvl>
  </w:abstractNum>
  <w:abstractNum w:abstractNumId="305001">
    <w:lvl>
      <w:numFmt w:val="bullet"/>
      <w:suff w:val="tab"/>
      <w:lvlText w:val="▪"/>
      <w:rPr>
        <w:color w:val="3370ff"/>
        <w:sz w:val="11"/>
      </w:rPr>
    </w:lvl>
  </w:abstractNum>
  <w:abstractNum w:abstractNumId="305002">
    <w:lvl>
      <w:numFmt w:val="bullet"/>
      <w:suff w:val="tab"/>
      <w:lvlText w:val="￮"/>
      <w:rPr>
        <w:color w:val="3370ff"/>
      </w:rPr>
    </w:lvl>
  </w:abstractNum>
  <w:abstractNum w:abstractNumId="305003">
    <w:lvl>
      <w:numFmt w:val="bullet"/>
      <w:suff w:val="tab"/>
      <w:lvlText w:val="▪"/>
      <w:rPr>
        <w:color w:val="3370ff"/>
        <w:sz w:val="11"/>
      </w:rPr>
    </w:lvl>
  </w:abstractNum>
  <w:abstractNum w:abstractNumId="305004">
    <w:lvl>
      <w:numFmt w:val="bullet"/>
      <w:suff w:val="tab"/>
      <w:lvlText w:val="▪"/>
      <w:rPr>
        <w:color w:val="3370ff"/>
        <w:sz w:val="11"/>
      </w:rPr>
    </w:lvl>
  </w:abstractNum>
  <w:abstractNum w:abstractNumId="305005">
    <w:lvl>
      <w:numFmt w:val="bullet"/>
      <w:suff w:val="tab"/>
      <w:lvlText w:val="•"/>
      <w:rPr>
        <w:color w:val="3370ff"/>
      </w:rPr>
    </w:lvl>
  </w:abstractNum>
  <w:abstractNum w:abstractNumId="305006">
    <w:lvl>
      <w:numFmt w:val="bullet"/>
      <w:suff w:val="tab"/>
      <w:lvlText w:val="￮"/>
      <w:rPr>
        <w:color w:val="3370ff"/>
      </w:rPr>
    </w:lvl>
  </w:abstractNum>
  <w:abstractNum w:abstractNumId="305007">
    <w:lvl>
      <w:numFmt w:val="bullet"/>
      <w:suff w:val="tab"/>
      <w:lvlText w:val="￮"/>
      <w:rPr>
        <w:color w:val="3370ff"/>
      </w:rPr>
    </w:lvl>
  </w:abstractNum>
  <w:abstractNum w:abstractNumId="305008">
    <w:lvl>
      <w:numFmt w:val="bullet"/>
      <w:suff w:val="tab"/>
      <w:lvlText w:val="￮"/>
      <w:rPr>
        <w:color w:val="3370ff"/>
      </w:rPr>
    </w:lvl>
  </w:abstractNum>
  <w:abstractNum w:abstractNumId="305009">
    <w:lvl>
      <w:numFmt w:val="bullet"/>
      <w:suff w:val="tab"/>
      <w:lvlText w:val="•"/>
      <w:rPr>
        <w:color w:val="3370ff"/>
      </w:rPr>
    </w:lvl>
  </w:abstractNum>
  <w:abstractNum w:abstractNumId="305010">
    <w:lvl>
      <w:numFmt w:val="bullet"/>
      <w:suff w:val="tab"/>
      <w:lvlText w:val="￮"/>
      <w:rPr>
        <w:color w:val="3370ff"/>
      </w:rPr>
    </w:lvl>
  </w:abstractNum>
  <w:abstractNum w:abstractNumId="305011">
    <w:lvl>
      <w:numFmt w:val="bullet"/>
      <w:suff w:val="tab"/>
      <w:lvlText w:val="▪"/>
      <w:rPr>
        <w:color w:val="3370ff"/>
        <w:sz w:val="11"/>
      </w:rPr>
    </w:lvl>
  </w:abstractNum>
  <w:abstractNum w:abstractNumId="305012">
    <w:lvl>
      <w:numFmt w:val="bullet"/>
      <w:suff w:val="tab"/>
      <w:lvlText w:val="▪"/>
      <w:rPr>
        <w:color w:val="3370ff"/>
        <w:sz w:val="11"/>
      </w:rPr>
    </w:lvl>
  </w:abstractNum>
  <w:abstractNum w:abstractNumId="305013">
    <w:lvl>
      <w:numFmt w:val="bullet"/>
      <w:suff w:val="tab"/>
      <w:lvlText w:val="▪"/>
      <w:rPr>
        <w:color w:val="3370ff"/>
        <w:sz w:val="11"/>
      </w:rPr>
    </w:lvl>
  </w:abstractNum>
  <w:abstractNum w:abstractNumId="305014">
    <w:lvl>
      <w:numFmt w:val="bullet"/>
      <w:suff w:val="tab"/>
      <w:lvlText w:val="￮"/>
      <w:rPr>
        <w:color w:val="3370ff"/>
      </w:rPr>
    </w:lvl>
  </w:abstractNum>
  <w:abstractNum w:abstractNumId="305015">
    <w:lvl>
      <w:numFmt w:val="bullet"/>
      <w:suff w:val="tab"/>
      <w:lvlText w:val="▪"/>
      <w:rPr>
        <w:color w:val="3370ff"/>
        <w:sz w:val="11"/>
      </w:rPr>
    </w:lvl>
  </w:abstractNum>
  <w:abstractNum w:abstractNumId="305016">
    <w:lvl>
      <w:numFmt w:val="bullet"/>
      <w:suff w:val="tab"/>
      <w:lvlText w:val="▪"/>
      <w:rPr>
        <w:color w:val="3370ff"/>
        <w:sz w:val="11"/>
      </w:rPr>
    </w:lvl>
  </w:abstractNum>
  <w:abstractNum w:abstractNumId="305017">
    <w:lvl>
      <w:numFmt w:val="bullet"/>
      <w:suff w:val="tab"/>
      <w:lvlText w:val="￮"/>
      <w:rPr>
        <w:color w:val="3370ff"/>
      </w:rPr>
    </w:lvl>
  </w:abstractNum>
  <w:abstractNum w:abstractNumId="305018">
    <w:lvl>
      <w:numFmt w:val="bullet"/>
      <w:suff w:val="tab"/>
      <w:lvlText w:val="▪"/>
      <w:rPr>
        <w:color w:val="3370ff"/>
        <w:sz w:val="11"/>
      </w:rPr>
    </w:lvl>
  </w:abstractNum>
  <w:abstractNum w:abstractNumId="305019">
    <w:lvl>
      <w:numFmt w:val="bullet"/>
      <w:suff w:val="tab"/>
      <w:lvlText w:val="▪"/>
      <w:rPr>
        <w:color w:val="3370ff"/>
        <w:sz w:val="11"/>
      </w:rPr>
    </w:lvl>
  </w:abstractNum>
  <w:abstractNum w:abstractNumId="305020">
    <w:lvl>
      <w:numFmt w:val="bullet"/>
      <w:suff w:val="tab"/>
      <w:lvlText w:val="▪"/>
      <w:rPr>
        <w:color w:val="3370ff"/>
        <w:sz w:val="11"/>
      </w:rPr>
    </w:lvl>
  </w:abstractNum>
  <w:abstractNum w:abstractNumId="305021">
    <w:lvl>
      <w:numFmt w:val="bullet"/>
      <w:suff w:val="tab"/>
      <w:lvlText w:val="•"/>
      <w:rPr>
        <w:color w:val="3370ff"/>
      </w:rPr>
    </w:lvl>
  </w:abstractNum>
  <w:abstractNum w:abstractNumId="305022">
    <w:lvl>
      <w:numFmt w:val="bullet"/>
      <w:suff w:val="tab"/>
      <w:lvlText w:val="￮"/>
      <w:rPr>
        <w:color w:val="3370ff"/>
      </w:rPr>
    </w:lvl>
  </w:abstractNum>
  <w:abstractNum w:abstractNumId="305023">
    <w:lvl>
      <w:numFmt w:val="bullet"/>
      <w:suff w:val="tab"/>
      <w:lvlText w:val="￮"/>
      <w:rPr>
        <w:color w:val="3370ff"/>
      </w:rPr>
    </w:lvl>
  </w:abstractNum>
  <w:abstractNum w:abstractNumId="305024">
    <w:lvl>
      <w:numFmt w:val="bullet"/>
      <w:suff w:val="tab"/>
      <w:lvlText w:val="•"/>
      <w:rPr>
        <w:color w:val="3370ff"/>
      </w:rPr>
    </w:lvl>
  </w:abstractNum>
  <w:abstractNum w:abstractNumId="305025">
    <w:lvl>
      <w:numFmt w:val="bullet"/>
      <w:suff w:val="tab"/>
      <w:lvlText w:val="￮"/>
      <w:rPr>
        <w:color w:val="3370ff"/>
      </w:rPr>
    </w:lvl>
  </w:abstractNum>
  <w:abstractNum w:abstractNumId="305026">
    <w:lvl>
      <w:numFmt w:val="bullet"/>
      <w:suff w:val="tab"/>
      <w:lvlText w:val="￮"/>
      <w:rPr>
        <w:color w:val="3370ff"/>
      </w:rPr>
    </w:lvl>
  </w:abstractNum>
  <w:abstractNum w:abstractNumId="305027">
    <w:lvl>
      <w:numFmt w:val="bullet"/>
      <w:suff w:val="tab"/>
      <w:lvlText w:val="▪"/>
      <w:rPr>
        <w:color w:val="3370ff"/>
        <w:sz w:val="11"/>
      </w:rPr>
    </w:lvl>
  </w:abstractNum>
  <w:abstractNum w:abstractNumId="305028">
    <w:lvl>
      <w:numFmt w:val="bullet"/>
      <w:suff w:val="tab"/>
      <w:lvlText w:val="▪"/>
      <w:rPr>
        <w:color w:val="3370ff"/>
        <w:sz w:val="11"/>
      </w:rPr>
    </w:lvl>
  </w:abstractNum>
  <w:abstractNum w:abstractNumId="305029">
    <w:lvl>
      <w:numFmt w:val="bullet"/>
      <w:suff w:val="tab"/>
      <w:lvlText w:val="▪"/>
      <w:rPr>
        <w:color w:val="3370ff"/>
        <w:sz w:val="11"/>
      </w:rPr>
    </w:lvl>
  </w:abstractNum>
  <w:abstractNum w:abstractNumId="305030">
    <w:lvl>
      <w:numFmt w:val="bullet"/>
      <w:suff w:val="tab"/>
      <w:lvlText w:val="￮"/>
      <w:rPr>
        <w:color w:val="3370ff"/>
      </w:rPr>
    </w:lvl>
  </w:abstractNum>
  <w:abstractNum w:abstractNumId="305031">
    <w:lvl>
      <w:numFmt w:val="bullet"/>
      <w:suff w:val="tab"/>
      <w:lvlText w:val="•"/>
      <w:rPr>
        <w:color w:val="3370ff"/>
      </w:rPr>
    </w:lvl>
  </w:abstractNum>
  <w:abstractNum w:abstractNumId="305032">
    <w:lvl>
      <w:numFmt w:val="bullet"/>
      <w:suff w:val="tab"/>
      <w:lvlText w:val="•"/>
      <w:rPr>
        <w:color w:val="3370ff"/>
      </w:rPr>
    </w:lvl>
  </w:abstractNum>
  <w:abstractNum w:abstractNumId="305033">
    <w:lvl>
      <w:numFmt w:val="bullet"/>
      <w:suff w:val="tab"/>
      <w:lvlText w:val="￮"/>
      <w:rPr>
        <w:color w:val="3370ff"/>
      </w:rPr>
    </w:lvl>
  </w:abstractNum>
  <w:num w:numId="1">
    <w:abstractNumId w:val="304998"/>
  </w:num>
  <w:num w:numId="2">
    <w:abstractNumId w:val="304999"/>
  </w:num>
  <w:num w:numId="3">
    <w:abstractNumId w:val="305000"/>
  </w:num>
  <w:num w:numId="4">
    <w:abstractNumId w:val="305001"/>
  </w:num>
  <w:num w:numId="5">
    <w:abstractNumId w:val="305002"/>
  </w:num>
  <w:num w:numId="6">
    <w:abstractNumId w:val="305003"/>
  </w:num>
  <w:num w:numId="7">
    <w:abstractNumId w:val="305004"/>
  </w:num>
  <w:num w:numId="8">
    <w:abstractNumId w:val="305005"/>
  </w:num>
  <w:num w:numId="9">
    <w:abstractNumId w:val="305006"/>
  </w:num>
  <w:num w:numId="10">
    <w:abstractNumId w:val="305007"/>
  </w:num>
  <w:num w:numId="11">
    <w:abstractNumId w:val="305008"/>
  </w:num>
  <w:num w:numId="12">
    <w:abstractNumId w:val="305009"/>
  </w:num>
  <w:num w:numId="13">
    <w:abstractNumId w:val="305010"/>
  </w:num>
  <w:num w:numId="14">
    <w:abstractNumId w:val="305011"/>
  </w:num>
  <w:num w:numId="15">
    <w:abstractNumId w:val="305012"/>
  </w:num>
  <w:num w:numId="16">
    <w:abstractNumId w:val="305013"/>
  </w:num>
  <w:num w:numId="17">
    <w:abstractNumId w:val="305014"/>
  </w:num>
  <w:num w:numId="18">
    <w:abstractNumId w:val="305015"/>
  </w:num>
  <w:num w:numId="19">
    <w:abstractNumId w:val="305016"/>
  </w:num>
  <w:num w:numId="20">
    <w:abstractNumId w:val="305017"/>
  </w:num>
  <w:num w:numId="21">
    <w:abstractNumId w:val="305018"/>
  </w:num>
  <w:num w:numId="22">
    <w:abstractNumId w:val="305019"/>
  </w:num>
  <w:num w:numId="23">
    <w:abstractNumId w:val="305020"/>
  </w:num>
  <w:num w:numId="24">
    <w:abstractNumId w:val="305021"/>
  </w:num>
  <w:num w:numId="25">
    <w:abstractNumId w:val="305022"/>
  </w:num>
  <w:num w:numId="26">
    <w:abstractNumId w:val="305023"/>
  </w:num>
  <w:num w:numId="27">
    <w:abstractNumId w:val="305024"/>
  </w:num>
  <w:num w:numId="28">
    <w:abstractNumId w:val="305025"/>
  </w:num>
  <w:num w:numId="29">
    <w:abstractNumId w:val="305026"/>
  </w:num>
  <w:num w:numId="30">
    <w:abstractNumId w:val="305027"/>
  </w:num>
  <w:num w:numId="31">
    <w:abstractNumId w:val="305028"/>
  </w:num>
  <w:num w:numId="32">
    <w:abstractNumId w:val="305029"/>
  </w:num>
  <w:num w:numId="33">
    <w:abstractNumId w:val="305030"/>
  </w:num>
  <w:num w:numId="34">
    <w:abstractNumId w:val="305031"/>
  </w:num>
  <w:num w:numId="35">
    <w:abstractNumId w:val="305032"/>
  </w:num>
  <w:num w:numId="36">
    <w:abstractNumId w:val="3050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n9m45ao4s1i97bnrzo?t=165000" TargetMode="External" Type="http://schemas.openxmlformats.org/officeDocument/2006/relationships/hyperlink"/><Relationship Id="rId11" Target="https://hcnytq72r1ge.feishu.cn/minutes/obcnctn9m45ao4s1i97bnrzo?t=235000" TargetMode="External" Type="http://schemas.openxmlformats.org/officeDocument/2006/relationships/hyperlink"/><Relationship Id="rId12" Target="https://hcnytq72r1ge.feishu.cn/minutes/obcnctn9m45ao4s1i97bnrzo?t=323000" TargetMode="External" Type="http://schemas.openxmlformats.org/officeDocument/2006/relationships/hyperlink"/><Relationship Id="rId13" Target="https://hcnytq72r1ge.feishu.cn/minutes/obcnctn9m45ao4s1i97bnrzo?t=413000" TargetMode="External" Type="http://schemas.openxmlformats.org/officeDocument/2006/relationships/hyperlink"/><Relationship Id="rId14" Target="https://hcnytq72r1ge.feishu.cn/minutes/obcnctn9m45ao4s1i97bnrzo?t=455000" TargetMode="External" Type="http://schemas.openxmlformats.org/officeDocument/2006/relationships/hyperlink"/><Relationship Id="rId15" Target="https://hcnytq72r1ge.feishu.cn/minutes/obcnctn9m45ao4s1i97bnrzo?t=513000" TargetMode="External" Type="http://schemas.openxmlformats.org/officeDocument/2006/relationships/hyperlink"/><Relationship Id="rId16" Target="https://hcnytq72r1ge.feishu.cn/minutes/obcnctn9m45ao4s1i97bnrzo?t=633000" TargetMode="External" Type="http://schemas.openxmlformats.org/officeDocument/2006/relationships/hyperlink"/><Relationship Id="rId17" Target="https://hcnytq72r1ge.feishu.cn/minutes/obcnctn9m45ao4s1i97bnrzo?t=876000" TargetMode="External" Type="http://schemas.openxmlformats.org/officeDocument/2006/relationships/hyperlink"/><Relationship Id="rId18" Target="https://hcnytq72r1ge.feishu.cn/minutes/obcnctn9m45ao4s1i97bnrzo?t=1050000" TargetMode="External" Type="http://schemas.openxmlformats.org/officeDocument/2006/relationships/hyperlink"/><Relationship Id="rId19" Target="https://hcnytq72r1ge.feishu.cn/minutes/obcnctn9m45ao4s1i97bnrzo?t=1066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tn9m45ao4s1i97bnrzo?from=ai_minutes" TargetMode="External" Type="http://schemas.openxmlformats.org/officeDocument/2006/relationships/hyperlink"/><Relationship Id="rId21" Target="https://hcnytq72r1ge.feishu.cn/docx/Fx9ndOkjIo3KscxSbiVcgTxcndc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n9m45ao4s1i97bnrzo?t=6000" TargetMode="External" Type="http://schemas.openxmlformats.org/officeDocument/2006/relationships/hyperlink"/><Relationship Id="rId8" Target="https://hcnytq72r1ge.feishu.cn/minutes/obcnctn9m45ao4s1i97bnrzo?t=82000" TargetMode="External" Type="http://schemas.openxmlformats.org/officeDocument/2006/relationships/hyperlink"/><Relationship Id="rId9" Target="https://hcnytq72r1ge.feishu.cn/minutes/obcnctn9m45ao4s1i97bnrzo?t=11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2026-01-18T16:22:24Z</dcterms:created>
  <dc:creator>Apache POI</dc:creator>
</cp:coreProperties>
</file>