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智能纪要：16-知识点的运用：题目问题的解决思路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会议主题：16-知识点的运用：题目问题的解决思路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围绕做题展开讲解，分析学生做题常犯错误，阐述做题本质、普通学生与学霸做题思路差异，强调知识点基础重要性，并介绍正确做题流程，内容如下：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学生做题常见错误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错题处理不当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缺乏分析：说话人 1 指出很多学生错题只听老师讲解一遍，不做错题分析，未思考题目和知识点的关系，而错题分析核心是找到两者关联及运用过程。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简单整理无用：部分学生花大量时间整理错题，却只是简单抄题重看，未进行思考、归纳、总结，导致错题整理效果不佳。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上课懂做题不会</w:t>
      </w:r>
      <w:r>
        <w:rPr>
          <w:rFonts w:eastAsia="等线" w:ascii="Arial" w:cs="Arial" w:hAnsi="Arial"/>
          <w:sz w:val="22"/>
        </w:rPr>
        <w:t>：学生上课和老师讲题时能听懂，但自己做题不会，原因是对知识点理解不深、训练不够，无法在做题时提取知识点，就像找不到解题的“钥匙”。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做题本质与思路差异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13"/>
        <w:gridCol w:w="2566"/>
      </w:tblGrid>
      <w:tr>
        <w:tc>
          <w:tcPr>
            <w:tcW w:w="57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做题本质</w:t>
            </w:r>
            <w:r>
              <w:rPr>
                <w:rFonts w:eastAsia="等线" w:ascii="Arial" w:cs="Arial" w:hAnsi="Arial"/>
                <w:sz w:val="22"/>
              </w:rPr>
              <w:t>：说话人 1 强调做题本质是对知识点的运用，题目由已知条件和求解目标组成，需梳理它们与知识点的关系形成解题思路。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思路差异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普通学生：思考“这道题怎么做”，只能掌握这一道题，刷题效果不佳。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学霸：思考“这道题考什么，用哪个知识点解决”，不断巩固知识点，能应对多种考法，刷题更有效。</w:t>
            </w:r>
          </w:p>
        </w:tc>
        <w:tc>
          <w:tcPr>
            <w:tcW w:w="25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76375" cy="1104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普通学生与学霸做题思路对比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知识点基础的重要性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知识点范围</w:t>
      </w:r>
      <w:r>
        <w:rPr>
          <w:rFonts w:eastAsia="等线" w:ascii="Arial" w:cs="Arial" w:hAnsi="Arial"/>
          <w:sz w:val="22"/>
        </w:rPr>
        <w:t>：知识点涵盖 12 年学习内容，不仅是高中三年，还包括初中三年。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基础不过关的影响</w:t>
      </w:r>
      <w:r>
        <w:rPr>
          <w:rFonts w:eastAsia="等线" w:ascii="Arial" w:cs="Arial" w:hAnsi="Arial"/>
          <w:sz w:val="22"/>
        </w:rPr>
        <w:t>：若知识点未过关，做题时无法提取所需知识点，导致没有解题思路，刷题效果和效率低下。例如函数周期性、奇偶性图像不会画，就无法运用相关知识点解题。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正确做题流程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知识点穿透提取</w:t>
      </w:r>
      <w:r>
        <w:rPr>
          <w:rFonts w:eastAsia="等线" w:ascii="Arial" w:cs="Arial" w:hAnsi="Arial"/>
          <w:sz w:val="22"/>
        </w:rPr>
        <w:t>：这是做题的基础，确保脑袋中有解题所需知识点。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审题与思考链接</w:t>
      </w:r>
      <w:r>
        <w:rPr>
          <w:rFonts w:eastAsia="等线" w:ascii="Arial" w:cs="Arial" w:hAnsi="Arial"/>
          <w:sz w:val="22"/>
        </w:rPr>
        <w:t>：学会审题，思考题目和知识点之间的链接。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规范做题流程</w:t>
      </w:r>
      <w:r>
        <w:rPr>
          <w:rFonts w:eastAsia="等线" w:ascii="Arial" w:cs="Arial" w:hAnsi="Arial"/>
          <w:sz w:val="22"/>
        </w:rPr>
        <w:t>：确保做题流程和答题严谨，避免扣步骤分。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估分与批改</w:t>
      </w:r>
      <w:r>
        <w:rPr>
          <w:rFonts w:eastAsia="等线" w:ascii="Arial" w:cs="Arial" w:hAnsi="Arial"/>
          <w:sz w:val="22"/>
        </w:rPr>
        <w:t>：站在阅卷老师角度思考，尤其适用于文科。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错题分析整理</w:t>
      </w:r>
      <w:r>
        <w:rPr>
          <w:rFonts w:eastAsia="等线" w:ascii="Arial" w:cs="Arial" w:hAnsi="Arial"/>
          <w:sz w:val="22"/>
        </w:rPr>
        <w:t>：每道错题都是宝藏，要进行深度分析和整理，完成知识点之间的链接和运用。通过这 6 个步骤训练，可实现成绩提升。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914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正确做题流程步骤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做题对提分至关重要及错题分析核心要点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做题是考试拿高分和提分的关键，要学会有效、高效做题。说话人先将介绍题目的解决思路，再逐步拆解讲解。还指出孩子做题常存在问题，如错题只听老师讲一遍，未做错题分析。强调错题分析核心是找到题目与知识点的关系，明确每一步对知识点的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01:08</w:t>
        </w:r>
      </w:hyperlink>
      <w:r>
        <w:rPr>
          <w:rFonts w:eastAsia="等线" w:ascii="Arial" w:cs="Arial" w:hAnsi="Arial"/>
          <w:b w:val="true"/>
          <w:sz w:val="22"/>
        </w:rPr>
        <w:t xml:space="preserve">  学习做题常见问题：提取困难与错题分析误区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生学习中常见两个问题，一是上课和老师讲题都听得懂，但自己做题不会，原因是训练不足、对知识点理解不够，提取知识困难，需梳理知识位置；二是错题分析，很多孩子花时间整理错题却没用，强调错题本质是分析、思考、归纳、总结，而非简单摘抄重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02:17</w:t>
        </w:r>
      </w:hyperlink>
      <w:r>
        <w:rPr>
          <w:rFonts w:eastAsia="等线" w:ascii="Arial" w:cs="Arial" w:hAnsi="Arial"/>
          <w:b w:val="true"/>
          <w:sz w:val="22"/>
        </w:rPr>
        <w:t xml:space="preserve">  思考题目本质及梳理条件、目标与知识点关系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提出在了解错误后，思考做题本质。指出做题本质是对知识点的运用，一道题由已知条件和求解目标两部分组成。强调需将已知条件、求解目标与知识点之间的关系进行统一梳理，才可能形成做题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02:42</w:t>
        </w:r>
      </w:hyperlink>
      <w:r>
        <w:rPr>
          <w:rFonts w:eastAsia="等线" w:ascii="Arial" w:cs="Arial" w:hAnsi="Arial"/>
          <w:b w:val="true"/>
          <w:sz w:val="22"/>
        </w:rPr>
        <w:t xml:space="preserve">  学渣与学霸做题思路差异及知识点重要性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普通学生与学霸做题思考方式存在差异，普通学生想题怎么做，只能会这一道题；学霸思考考什么知识点，能巩固知识。强调知识点有限、题目无限，高考考察透过题目看知识点的能力，基础概念极其重要，知识点不过关刷题效率低，且知识点涵盖12年学习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04:40</w:t>
        </w:r>
      </w:hyperlink>
      <w:r>
        <w:rPr>
          <w:rFonts w:eastAsia="等线" w:ascii="Arial" w:cs="Arial" w:hAnsi="Arial"/>
          <w:b w:val="true"/>
          <w:sz w:val="22"/>
        </w:rPr>
        <w:t xml:space="preserve">  学会解题要去魅，有效刷题需归纳总结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会解题的核心是对题目去魅，不必执着于能否做出题目，关键在于通过题目检测自身薄弱环节。很多人热衷刷题却缺乏思考、归纳和总结，导致刷题无效。指出题目本质是对知识点的运用，只有进行分析总结、错题分析，有归纳地刷题才是有效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05:16</w:t>
        </w:r>
      </w:hyperlink>
      <w:r>
        <w:rPr>
          <w:rFonts w:eastAsia="等线" w:ascii="Arial" w:cs="Arial" w:hAnsi="Arial"/>
          <w:b w:val="true"/>
          <w:sz w:val="22"/>
        </w:rPr>
        <w:t xml:space="preserve">  正确做题流程及有效刷题的关键要点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正确的做题流程，强调这是有效刷题的关键。首先要完成知识点的穿透和提取，接着学会审题，思考题目与知识点的联系，规范做题流程以避免扣步骤分，学会站在阅卷老师角度估分和批改，尤其适用于文科。做完题后要进行深度错题分析和整理，实现错题与知识点的链接和运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05:57</w:t>
        </w:r>
      </w:hyperlink>
      <w:r>
        <w:rPr>
          <w:rFonts w:eastAsia="等线" w:ascii="Arial" w:cs="Arial" w:hAnsi="Arial"/>
          <w:b w:val="true"/>
          <w:sz w:val="22"/>
        </w:rPr>
        <w:t xml:space="preserve">  6步训练流程助提成绩，进入审题做题环节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提升成绩的六个训练步骤，先教导审题和做题流程，接着通过估分和批改，思考做题与考试中不到位的动作，最后进行错题分析和整理以保障错题利用，将其转化为自身知识，从而实现成绩提升，随后进入审题和做题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：按照6个步骤训练学生做题，以实现成绩提升。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：学生在做题过程中存在诸多问题，如错题分析不到位、上课听懂但做题不会、刷题无效等，导致做题能力难以提升。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说话人1提出正确的做题流程，包括完成知识点的穿透和提取、学会审题、规范做题流程、学会估分和批改、进行深度错题分析和整理。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强调通过这6个步骤，即先教审题和做题流程，再通过估分和批改反思，最后进行错题分析和整理来提升成绩。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：题目是对知识点的运用，学生只有在知识点过关的基础上，通过正确的做题流程和有效的错题分析，才能提高做题能力和成绩。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「题目是拿高分和提分的关键，要学会有效、高效做题，才有可能在考试中取得好成绩。」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突出了做题在考试中的重要性，明确了会议关于学习方法讨论的核心方向。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「错题分析的核心是找到题目和知识点之间的关系，明确每一个步骤是如何运用知识点的。」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指出了错题分析的关键要点，为学生解决错题问题提供了重要思路。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「普通学生思考这道题怎么做，永远只会这道题；学霸思考这道题考什么，用什么知识点解决，能不断巩固知识点，越用越熟练。」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对比了普通学生和学霸的做题思考方式，揭示了不同思考方式带来的不同学习效果，具有独特洞察，能引发思考。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16-知识点的运用：题目问题的解决思路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16-知识点的运用：题目问题的解决思路 2026年1月18日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5060">
    <w:lvl>
      <w:numFmt w:val="bullet"/>
      <w:suff w:val="tab"/>
      <w:lvlText w:val="•"/>
      <w:rPr>
        <w:color w:val="3370ff"/>
      </w:rPr>
    </w:lvl>
  </w:abstractNum>
  <w:abstractNum w:abstractNumId="305061">
    <w:lvl>
      <w:numFmt w:val="bullet"/>
      <w:suff w:val="tab"/>
      <w:lvlText w:val="￮"/>
      <w:rPr>
        <w:color w:val="3370ff"/>
      </w:rPr>
    </w:lvl>
  </w:abstractNum>
  <w:abstractNum w:abstractNumId="305062">
    <w:lvl>
      <w:numFmt w:val="bullet"/>
      <w:suff w:val="tab"/>
      <w:lvlText w:val="▪"/>
      <w:rPr>
        <w:color w:val="3370ff"/>
        <w:sz w:val="11"/>
      </w:rPr>
    </w:lvl>
  </w:abstractNum>
  <w:abstractNum w:abstractNumId="305063">
    <w:lvl>
      <w:numFmt w:val="bullet"/>
      <w:suff w:val="tab"/>
      <w:lvlText w:val="▪"/>
      <w:rPr>
        <w:color w:val="3370ff"/>
        <w:sz w:val="11"/>
      </w:rPr>
    </w:lvl>
  </w:abstractNum>
  <w:abstractNum w:abstractNumId="305064">
    <w:lvl>
      <w:numFmt w:val="bullet"/>
      <w:suff w:val="tab"/>
      <w:lvlText w:val="￮"/>
      <w:rPr>
        <w:color w:val="3370ff"/>
      </w:rPr>
    </w:lvl>
  </w:abstractNum>
  <w:abstractNum w:abstractNumId="305065">
    <w:lvl>
      <w:numFmt w:val="bullet"/>
      <w:suff w:val="tab"/>
      <w:lvlText w:val="•"/>
      <w:rPr>
        <w:color w:val="3370ff"/>
      </w:rPr>
    </w:lvl>
  </w:abstractNum>
  <w:abstractNum w:abstractNumId="305066">
    <w:lvl>
      <w:numFmt w:val="bullet"/>
      <w:suff w:val="tab"/>
      <w:lvlText w:val="•"/>
      <w:rPr>
        <w:color w:val="3370ff"/>
      </w:rPr>
    </w:lvl>
  </w:abstractNum>
  <w:abstractNum w:abstractNumId="305067">
    <w:lvl>
      <w:numFmt w:val="bullet"/>
      <w:suff w:val="tab"/>
      <w:lvlText w:val="•"/>
      <w:rPr>
        <w:color w:val="3370ff"/>
      </w:rPr>
    </w:lvl>
  </w:abstractNum>
  <w:abstractNum w:abstractNumId="305068">
    <w:lvl>
      <w:numFmt w:val="bullet"/>
      <w:suff w:val="tab"/>
      <w:lvlText w:val="￮"/>
      <w:rPr>
        <w:color w:val="3370ff"/>
      </w:rPr>
    </w:lvl>
  </w:abstractNum>
  <w:abstractNum w:abstractNumId="305069">
    <w:lvl>
      <w:numFmt w:val="bullet"/>
      <w:suff w:val="tab"/>
      <w:lvlText w:val="￮"/>
      <w:rPr>
        <w:color w:val="3370ff"/>
      </w:rPr>
    </w:lvl>
  </w:abstractNum>
  <w:abstractNum w:abstractNumId="305070">
    <w:lvl>
      <w:numFmt w:val="bullet"/>
      <w:suff w:val="tab"/>
      <w:lvlText w:val="•"/>
      <w:rPr>
        <w:color w:val="3370ff"/>
      </w:rPr>
    </w:lvl>
  </w:abstractNum>
  <w:abstractNum w:abstractNumId="305071">
    <w:lvl>
      <w:numFmt w:val="bullet"/>
      <w:suff w:val="tab"/>
      <w:lvlText w:val="￮"/>
      <w:rPr>
        <w:color w:val="3370ff"/>
      </w:rPr>
    </w:lvl>
  </w:abstractNum>
  <w:abstractNum w:abstractNumId="305072">
    <w:lvl>
      <w:numFmt w:val="bullet"/>
      <w:suff w:val="tab"/>
      <w:lvlText w:val="￮"/>
      <w:rPr>
        <w:color w:val="3370ff"/>
      </w:rPr>
    </w:lvl>
  </w:abstractNum>
  <w:abstractNum w:abstractNumId="305073">
    <w:lvl>
      <w:numFmt w:val="bullet"/>
      <w:suff w:val="tab"/>
      <w:lvlText w:val="•"/>
      <w:rPr>
        <w:color w:val="3370ff"/>
      </w:rPr>
    </w:lvl>
  </w:abstractNum>
  <w:abstractNum w:abstractNumId="305074">
    <w:lvl>
      <w:numFmt w:val="bullet"/>
      <w:suff w:val="tab"/>
      <w:lvlText w:val="￮"/>
      <w:rPr>
        <w:color w:val="3370ff"/>
      </w:rPr>
    </w:lvl>
  </w:abstractNum>
  <w:abstractNum w:abstractNumId="305075">
    <w:lvl>
      <w:numFmt w:val="bullet"/>
      <w:suff w:val="tab"/>
      <w:lvlText w:val="￮"/>
      <w:rPr>
        <w:color w:val="3370ff"/>
      </w:rPr>
    </w:lvl>
  </w:abstractNum>
  <w:abstractNum w:abstractNumId="305076">
    <w:lvl>
      <w:numFmt w:val="bullet"/>
      <w:suff w:val="tab"/>
      <w:lvlText w:val="￮"/>
      <w:rPr>
        <w:color w:val="3370ff"/>
      </w:rPr>
    </w:lvl>
  </w:abstractNum>
  <w:abstractNum w:abstractNumId="305077">
    <w:lvl>
      <w:numFmt w:val="bullet"/>
      <w:suff w:val="tab"/>
      <w:lvlText w:val="￮"/>
      <w:rPr>
        <w:color w:val="3370ff"/>
      </w:rPr>
    </w:lvl>
  </w:abstractNum>
  <w:abstractNum w:abstractNumId="305078">
    <w:lvl>
      <w:numFmt w:val="bullet"/>
      <w:suff w:val="tab"/>
      <w:lvlText w:val="￮"/>
      <w:rPr>
        <w:color w:val="3370ff"/>
      </w:rPr>
    </w:lvl>
  </w:abstractNum>
  <w:abstractNum w:abstractNumId="305079">
    <w:lvl>
      <w:numFmt w:val="bullet"/>
      <w:suff w:val="tab"/>
      <w:lvlText w:val="•"/>
      <w:rPr>
        <w:color w:val="3370ff"/>
      </w:rPr>
    </w:lvl>
  </w:abstractNum>
  <w:abstractNum w:abstractNumId="305080">
    <w:lvl>
      <w:numFmt w:val="bullet"/>
      <w:suff w:val="tab"/>
      <w:lvlText w:val="￮"/>
      <w:rPr>
        <w:color w:val="3370ff"/>
      </w:rPr>
    </w:lvl>
  </w:abstractNum>
  <w:abstractNum w:abstractNumId="305081">
    <w:lvl>
      <w:numFmt w:val="bullet"/>
      <w:suff w:val="tab"/>
      <w:lvlText w:val="￮"/>
      <w:rPr>
        <w:color w:val="3370ff"/>
      </w:rPr>
    </w:lvl>
  </w:abstractNum>
  <w:abstractNum w:abstractNumId="305082">
    <w:lvl>
      <w:numFmt w:val="bullet"/>
      <w:suff w:val="tab"/>
      <w:lvlText w:val="▪"/>
      <w:rPr>
        <w:color w:val="3370ff"/>
        <w:sz w:val="11"/>
      </w:rPr>
    </w:lvl>
  </w:abstractNum>
  <w:abstractNum w:abstractNumId="305083">
    <w:lvl>
      <w:numFmt w:val="bullet"/>
      <w:suff w:val="tab"/>
      <w:lvlText w:val="▪"/>
      <w:rPr>
        <w:color w:val="3370ff"/>
        <w:sz w:val="11"/>
      </w:rPr>
    </w:lvl>
  </w:abstractNum>
  <w:abstractNum w:abstractNumId="305084">
    <w:lvl>
      <w:numFmt w:val="bullet"/>
      <w:suff w:val="tab"/>
      <w:lvlText w:val="￮"/>
      <w:rPr>
        <w:color w:val="3370ff"/>
      </w:rPr>
    </w:lvl>
  </w:abstractNum>
  <w:abstractNum w:abstractNumId="305085">
    <w:lvl>
      <w:numFmt w:val="bullet"/>
      <w:suff w:val="tab"/>
      <w:lvlText w:val="•"/>
      <w:rPr>
        <w:color w:val="3370ff"/>
      </w:rPr>
    </w:lvl>
  </w:abstractNum>
  <w:abstractNum w:abstractNumId="305086">
    <w:lvl>
      <w:numFmt w:val="bullet"/>
      <w:suff w:val="tab"/>
      <w:lvlText w:val="•"/>
      <w:rPr>
        <w:color w:val="3370ff"/>
      </w:rPr>
    </w:lvl>
  </w:abstractNum>
  <w:abstractNum w:abstractNumId="305087">
    <w:lvl>
      <w:numFmt w:val="bullet"/>
      <w:suff w:val="tab"/>
      <w:lvlText w:val="￮"/>
      <w:rPr>
        <w:color w:val="3370ff"/>
      </w:rPr>
    </w:lvl>
  </w:abstractNum>
  <w:num w:numId="1">
    <w:abstractNumId w:val="305060"/>
  </w:num>
  <w:num w:numId="2">
    <w:abstractNumId w:val="305061"/>
  </w:num>
  <w:num w:numId="3">
    <w:abstractNumId w:val="305062"/>
  </w:num>
  <w:num w:numId="4">
    <w:abstractNumId w:val="305063"/>
  </w:num>
  <w:num w:numId="5">
    <w:abstractNumId w:val="305064"/>
  </w:num>
  <w:num w:numId="6">
    <w:abstractNumId w:val="305065"/>
  </w:num>
  <w:num w:numId="7">
    <w:abstractNumId w:val="305066"/>
  </w:num>
  <w:num w:numId="8">
    <w:abstractNumId w:val="305067"/>
  </w:num>
  <w:num w:numId="9">
    <w:abstractNumId w:val="305068"/>
  </w:num>
  <w:num w:numId="10">
    <w:abstractNumId w:val="305069"/>
  </w:num>
  <w:num w:numId="11">
    <w:abstractNumId w:val="305070"/>
  </w:num>
  <w:num w:numId="12">
    <w:abstractNumId w:val="305071"/>
  </w:num>
  <w:num w:numId="13">
    <w:abstractNumId w:val="305072"/>
  </w:num>
  <w:num w:numId="14">
    <w:abstractNumId w:val="305073"/>
  </w:num>
  <w:num w:numId="15">
    <w:abstractNumId w:val="305074"/>
  </w:num>
  <w:num w:numId="16">
    <w:abstractNumId w:val="305075"/>
  </w:num>
  <w:num w:numId="17">
    <w:abstractNumId w:val="305076"/>
  </w:num>
  <w:num w:numId="18">
    <w:abstractNumId w:val="305077"/>
  </w:num>
  <w:num w:numId="19">
    <w:abstractNumId w:val="305078"/>
  </w:num>
  <w:num w:numId="20">
    <w:abstractNumId w:val="305079"/>
  </w:num>
  <w:num w:numId="21">
    <w:abstractNumId w:val="305080"/>
  </w:num>
  <w:num w:numId="22">
    <w:abstractNumId w:val="305081"/>
  </w:num>
  <w:num w:numId="23">
    <w:abstractNumId w:val="305082"/>
  </w:num>
  <w:num w:numId="24">
    <w:abstractNumId w:val="305083"/>
  </w:num>
  <w:num w:numId="25">
    <w:abstractNumId w:val="305084"/>
  </w:num>
  <w:num w:numId="26">
    <w:abstractNumId w:val="305085"/>
  </w:num>
  <w:num w:numId="27">
    <w:abstractNumId w:val="305086"/>
  </w:num>
  <w:num w:numId="28">
    <w:abstractNumId w:val="3050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st34e581l9ss3o2u17?t=137000" TargetMode="External" Type="http://schemas.openxmlformats.org/officeDocument/2006/relationships/hyperlink"/><Relationship Id="rId11" Target="https://hcnytq72r1ge.feishu.cn/minutes/obcnctst34e581l9ss3o2u17?t=162000" TargetMode="External" Type="http://schemas.openxmlformats.org/officeDocument/2006/relationships/hyperlink"/><Relationship Id="rId12" Target="https://hcnytq72r1ge.feishu.cn/minutes/obcnctst34e581l9ss3o2u17?t=280000" TargetMode="External" Type="http://schemas.openxmlformats.org/officeDocument/2006/relationships/hyperlink"/><Relationship Id="rId13" Target="https://hcnytq72r1ge.feishu.cn/minutes/obcnctst34e581l9ss3o2u17?t=316000" TargetMode="External" Type="http://schemas.openxmlformats.org/officeDocument/2006/relationships/hyperlink"/><Relationship Id="rId14" Target="https://hcnytq72r1ge.feishu.cn/minutes/obcnctst34e581l9ss3o2u17?t=357000" TargetMode="External" Type="http://schemas.openxmlformats.org/officeDocument/2006/relationships/hyperlink"/><Relationship Id="rId15" Target="https://hcnytq72r1ge.feishu.cn/minutes/obcnctst34e581l9ss3o2u17?from=ai_minutes" TargetMode="External" Type="http://schemas.openxmlformats.org/officeDocument/2006/relationships/hyperlink"/><Relationship Id="rId16" Target="https://hcnytq72r1ge.feishu.cn/docx/VXJndDkrwoXHu1xPqxGc9ZA2nif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st34e581l9ss3o2u17?t=0" TargetMode="External" Type="http://schemas.openxmlformats.org/officeDocument/2006/relationships/hyperlink"/><Relationship Id="rId9" Target="https://hcnytq72r1ge.feishu.cn/minutes/obcnctst34e581l9ss3o2u17?t=6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2026-01-18T16:25:55Z</dcterms:created>
  <dc:creator>Apache POI</dc:creator>
</cp:coreProperties>
</file>