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智能纪要：24-如何有效复习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会议主题：24-如何有效复习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72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本次会议由说话人 1 围绕学习中的复习环节展开讲解，强调复习的重要性、常见问题、含义、节奏、方法及课后复习重点对象等内容，为学习者提供全面的复习指导，内容如下：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复习的重要性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转化知识</w:t>
      </w:r>
      <w:r>
        <w:rPr>
          <w:rFonts w:eastAsia="等线" w:ascii="Arial" w:cs="Arial" w:hAnsi="Arial"/>
          <w:sz w:val="22"/>
        </w:rPr>
        <w:t>：说话人 1 指出复习是学习过程中极其重要的核心环节，是把老师讲的知识转化为自己知识的过程。只有通过不断复习解决问题，成就感才会上升，学习才能进步。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提分关键</w:t>
      </w:r>
      <w:r>
        <w:rPr>
          <w:rFonts w:eastAsia="等线" w:ascii="Arial" w:cs="Arial" w:hAnsi="Arial"/>
          <w:sz w:val="22"/>
        </w:rPr>
        <w:t>：能否提分的核心关键在于是否做好复习动作。若复习不到位，学习会痛苦难受，且难以真正掌握知识。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复习常见问题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复习方式不当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囫囵吞枣：只是简单看一遍知识点，没有重心，未完成知识点的链接、穿透和清晰化，复习完依然模糊。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次数不足：仅简单看一遍就结束复习，没有充分发挥复习的作用。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错题复习无效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只看重做：对错题只是重新看一遍，没有进行重做、分析、思考和总结归纳，无法掌握解题思路和方法。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缺乏目的：没有明确的复习目的，不知道从错题中学习什么，导致错题依然不会做。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17049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复习常见问题分析</w:t>
              <w:br/>
            </w:r>
          </w:p>
        </w:tc>
      </w:tr>
    </w:tbl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忽视复习</w:t>
      </w:r>
      <w:r>
        <w:rPr>
          <w:rFonts w:eastAsia="等线" w:ascii="Arial" w:cs="Arial" w:hAnsi="Arial"/>
          <w:sz w:val="22"/>
        </w:rPr>
        <w:t>：认为作业重要，没时间复习，实际上作业应在复习之后进行，否则知识点依然卡壳，做作业也没有效果。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复习的四重含义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完成知识点链接</w:t>
            </w:r>
            <w:r>
              <w:rPr>
                <w:rFonts w:eastAsia="等线" w:ascii="Arial" w:cs="Arial" w:hAnsi="Arial"/>
                <w:sz w:val="22"/>
              </w:rPr>
              <w:t>：学习的本质是重复，多次重复能让大脑将碎片化的知识点连接起来。说话人 1 以自己做一道题 15 次为例，说明多次重复后大脑会自动将题目分区，形成清晰的解题思路。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不同角度学习</w:t>
            </w:r>
            <w:r>
              <w:rPr>
                <w:rFonts w:eastAsia="等线" w:ascii="Arial" w:cs="Arial" w:hAnsi="Arial"/>
                <w:sz w:val="22"/>
              </w:rPr>
              <w:t>：随着学习的深入，从不同角度复习知识点会有新的发现，能加深对知识点的理解，发现新的知识点之间的连接，做题更有思路。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8096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复习的四重含义</w:t>
              <w:br/>
            </w:r>
          </w:p>
        </w:tc>
      </w:tr>
    </w:tbl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对抗遗忘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遵循曲线：根据艾宾浩斯遗忘曲线，知识会逐渐遗忘，需要通过不断重复来对抗遗忘。采用多频少量的方式，如一天花 1 小时，3 天背 100 个单词比一天花 3 小时背 100 个单词效果更好。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科学提取：真正的重复是在清晰理解后进行提取，通过定期提取找出遗忘或薄弱的部分并解决，随着提取次数增多，能真正掌握知识点。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形成框架思维</w:t>
      </w:r>
      <w:r>
        <w:rPr>
          <w:rFonts w:eastAsia="等线" w:ascii="Arial" w:cs="Arial" w:hAnsi="Arial"/>
          <w:sz w:val="22"/>
        </w:rPr>
        <w:t>：大量重复能让大脑形成知识点的框架，具备框架型思维，从而学会运用知识，解决做题时一听就会、一考就废的问题。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复习的关键动作与类型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关键动作</w:t>
      </w:r>
      <w:r>
        <w:rPr>
          <w:rFonts w:eastAsia="等线" w:ascii="Arial" w:cs="Arial" w:hAnsi="Arial"/>
          <w:sz w:val="22"/>
        </w:rPr>
        <w:t>：复习的关键是初阶学习流程的八步法，包括穿透提取、审题、做题、估分、批改、错题分析、错题整理。其中，知识点复习注重穿透和提取，题目的复习核心是错题分析。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复习类型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知识点复习：从不会到模糊清晰，再到熟练运用和创新，逐步掌握知识点。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题目复习：通过错题分析，归纳解题思路和解法，提高解题能力。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复习的节奏与方法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复习节奏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课程结束当下：课程结束后马上进行复习，这是最重要的复习节点。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晚自习或放学：晚自习或放学之后再次复习，增加复习次数，提高学习效果。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周末和考前考后：每个周末和每月进行复盘学习，考前考后也需要进行复习，确保知识的巩固和应用。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8286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复习的节奏与方法</w:t>
              <w:br/>
            </w:r>
          </w:p>
        </w:tc>
      </w:tr>
    </w:tbl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复习方法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课程结束后复习：按照老师上课的时间顺序回忆内容，思考老师的讲解顺序、重点部分、自己走神的原因，围绕核心知识点思考老师和课本举的例子，尝试自己举例，并思考例题的运用。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晚自习提取：再次回忆提取今天的内容，按照是什么、为什么、怎么做的方式分类回忆，将回忆不出来的部分进行重新复习，不懂的问老师或同学解决，无法解决的做好标记和记录，周末解决。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课后复习重点对象与原则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重点对象</w:t>
      </w:r>
      <w:r>
        <w:rPr>
          <w:rFonts w:eastAsia="等线" w:ascii="Arial" w:cs="Arial" w:hAnsi="Arial"/>
          <w:sz w:val="22"/>
        </w:rPr>
        <w:t>：已经完成初阶学习流程，在机构能做好复习的学生，再规划回学校的复习事宜。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复习原则</w:t>
      </w:r>
      <w:r>
        <w:rPr>
          <w:rFonts w:eastAsia="等线" w:ascii="Arial" w:cs="Arial" w:hAnsi="Arial"/>
          <w:sz w:val="22"/>
        </w:rPr>
        <w:t>：复习才是真正学习的开始，上课老师讲解只是浅层学习，听课是为了解决自学问题，不能本末倒置，要重视复习环节。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给学生发放课后复习清单，以便学生按照清单进行课后复习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学习核心环节是复习，提分关键在此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了复习在学习过程中的重要性。说话人指出复习是整个学习的核心环节，是真正自学和解决问题的过程，通过复习能提升成就感、让知识变熟练并取得进步。能否提分的关键在于是否做好复习，而之前学习痛苦难受往往是因为没做或没做好复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00:53</w:t>
        </w:r>
      </w:hyperlink>
      <w:r>
        <w:rPr>
          <w:rFonts w:eastAsia="等线" w:ascii="Arial" w:cs="Arial" w:hAnsi="Arial"/>
          <w:b w:val="true"/>
          <w:sz w:val="22"/>
        </w:rPr>
        <w:t xml:space="preserve">  复习常见问题及错题重做总结归纳的重要性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指出复习环节常见问题：一是囫囵吞枣看知识点，无重心，未完成知识点链接、穿透与清晰；二是复习次数不够，仅简单看一遍；三是对错题只重新看，无目的，应重做、分析、总结归纳解题思路；四是不会的题不复习，认为作业多没时间，实则应先复习再做作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02:45</w:t>
        </w:r>
      </w:hyperlink>
      <w:r>
        <w:rPr>
          <w:rFonts w:eastAsia="等线" w:ascii="Arial" w:cs="Arial" w:hAnsi="Arial"/>
          <w:b w:val="true"/>
          <w:sz w:val="22"/>
        </w:rPr>
        <w:t xml:space="preserve">  复习的四层含义及重复链接知识点作用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重新介绍复习的含义，指出复习有四层含义，重点阐述了第一层“完成知识点的链接，多次重复”。以自己做一道题重复15次为例，说明多次重复后大脑会自动将碎片化知识重新链接，看到题目能自动反应出解题步骤，强调大量重复基本都能完成这一过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04:17</w:t>
        </w:r>
      </w:hyperlink>
      <w:r>
        <w:rPr>
          <w:rFonts w:eastAsia="等线" w:ascii="Arial" w:cs="Arial" w:hAnsi="Arial"/>
          <w:b w:val="true"/>
          <w:sz w:val="22"/>
        </w:rPr>
        <w:t xml:space="preserve">  多次复习学习知识点，多角度理解提做题思路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不同角度学习及多次复习的重要性。以看三国为例，说明不同阶段掌握新知识点后再看旧知识点会有新发现与连接。通过一周、一月、半学期、一学期等多次复习，能让对知识点的理解更透彻，可从多方面理解，发现深层次逻辑，进而做题更有思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05:16</w:t>
        </w:r>
      </w:hyperlink>
      <w:r>
        <w:rPr>
          <w:rFonts w:eastAsia="等线" w:ascii="Arial" w:cs="Arial" w:hAnsi="Arial"/>
          <w:b w:val="true"/>
          <w:sz w:val="22"/>
        </w:rPr>
        <w:t xml:space="preserve">  对抗遗忘需科学重复，把握首次复习节点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对抗遗忘的方法。指出知识点会遗忘，需科学重复对抗，应少量多频，而非集中背诵。强调科学重复的核心是不断提取，按一定节奏定期提取可找出薄弱或遗忘部分并解决。还提到第一次复习至关重要，当天24小时内，尤其是课后和晚自习进行提取，效果最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08:54</w:t>
        </w:r>
      </w:hyperlink>
      <w:r>
        <w:rPr>
          <w:rFonts w:eastAsia="等线" w:ascii="Arial" w:cs="Arial" w:hAnsi="Arial"/>
          <w:b w:val="true"/>
          <w:sz w:val="22"/>
        </w:rPr>
        <w:t xml:space="preserve">  课后复习重要性及形成框架型思维的意义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了课后和晚自习后复习的重要性，指出多数孩子学习存在“一听就会，一考就废”等问题，根源在于缺乏框架型思维。大量重复复习的核心是学会运用并形成框架型思维，即寻找已知条件与求解目标间的框架。多次复习后，大脑会形成知识点框架，有了框架才能学会运用知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09:42</w:t>
        </w:r>
      </w:hyperlink>
      <w:r>
        <w:rPr>
          <w:rFonts w:eastAsia="等线" w:ascii="Arial" w:cs="Arial" w:hAnsi="Arial"/>
          <w:b w:val="true"/>
          <w:sz w:val="22"/>
        </w:rPr>
        <w:t xml:space="preserve">  复习的四重含义、关键及知识点题目复习要点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复习相关内容，复习有四重含义，知识点分为知识点复习和题目复习两类。复习关键是初阶学习流程八步法，包括穿透提取、审题、做题等。知识点复习重在穿透和提取，让掌握从不会到创新；题目复习核心是错题分析。关键内容之前已讲，不懂可回顾穿透提取和错题分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11:25</w:t>
        </w:r>
      </w:hyperlink>
      <w:r>
        <w:rPr>
          <w:rFonts w:eastAsia="等线" w:ascii="Arial" w:cs="Arial" w:hAnsi="Arial"/>
          <w:b w:val="true"/>
          <w:sz w:val="22"/>
        </w:rPr>
        <w:t xml:space="preserve">  学习复习节奏、次数及课程结束后复习方法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学习动作制定和复习时间安排。复习节奏包括课程结束当下、晚自习或放学之后、月周末、考前考后。强调多次重复学习的重要性，一个知识点可重复十几次。还介绍课程结束后的复习方法，如按上课顺序回忆、思考课程顺序和重点、分析走神原因、围绕核心知识点思考例子及例题运用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15:10</w:t>
        </w:r>
      </w:hyperlink>
      <w:r>
        <w:rPr>
          <w:rFonts w:eastAsia="等线" w:ascii="Arial" w:cs="Arial" w:hAnsi="Arial"/>
          <w:b w:val="true"/>
          <w:sz w:val="22"/>
        </w:rPr>
        <w:t xml:space="preserve">  晚自习提取复习内容及问题解决办法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晚自习的学习方法，即回忆提取当天内容，按“是什么，为什么，怎么做”分类回忆，可参考教辅书，将回忆不出的部分重新复习，不懂的问老师或同学解决。可快速完成提取练习章节。若实在无法解决，做好标记和记录，周末可到机构或回家解决，也可带回让说话人帮忙解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16:01</w:t>
        </w:r>
      </w:hyperlink>
      <w:r>
        <w:rPr>
          <w:rFonts w:eastAsia="等线" w:ascii="Arial" w:cs="Arial" w:hAnsi="Arial"/>
          <w:b w:val="true"/>
          <w:sz w:val="22"/>
        </w:rPr>
        <w:t xml:space="preserve">  课后复习清单安排及重点对象学习规划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课后复习安排，会提供课后复习清单，老师上课结束后可思考清单上两个问题，晚自习或放学解决相关内容。要求学生按方式完成并记录，带回给老师查看，老师会优化过程、解决卡点。课后复习重点针对已在机构完成初阶学习流程的学生，强调先在机构做好再规划回校事宜，分阶段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17:13</w:t>
        </w:r>
      </w:hyperlink>
      <w:r>
        <w:rPr>
          <w:rFonts w:eastAsia="等线" w:ascii="Arial" w:cs="Arial" w:hAnsi="Arial"/>
          <w:b w:val="true"/>
          <w:sz w:val="22"/>
        </w:rPr>
        <w:t xml:space="preserve">  强调复习重要性并即将讲解作业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了复习的重要性，指出复习才是真正学习的开始，是把老师所讲内容转化为自己知识的过程，没有复习就没有真正意义上的学习。同时提醒不要本末倒置，上课老师讲解和听课只是浅层学习，听课是为解决自学中的问题。最后说话人表示接下来要讲作业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：重视复习环节，掌握科学复习方法以提升学习成绩。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：学生在学习过程中存在提分困难、学习痛苦、成绩一般等问题，原因在于未做好复习或复习方法不当。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指出复习有四重含义，即完成知识点的链接、从不同角度学习、对抗遗忘、形成框架型思维。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提出复习应避免囫囵吞枣、次数不够、对错题只看不思、不复习等问题，强调错题要重做、分析、思考、总结归纳。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给出科学重复的方法，即不断提取，按照一定节奏（如当天、一周、两周等）进行复习，第一次复习最好在当天 24 小时内完成。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介绍复习节奏，包括课程结束当下、晚自习或中午放学之后、周末、考前考后等时间节点进行复习。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提供课程结束后和晚自习的复习方法，如按老师上课顺序回忆、思考相关问题、围绕核心知识点思考例子等。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：复习是将老师所讲转化为自己知识的过程，是提分的核心关键，能解决学习中的各种问题，让学生对知识点掌握更有掌控感。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课后复习重点针对已在机构完成初阶学习流程的学生，先在机构做好复习，再规划回学校的复习。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老师会提供课后复习清单，学生按清单进行复习，并记录问题与老师沟通解决。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「学习整个过程中，复习是真正自学和解决问题的过程，只有不断通过复习解决问题，成就感才会不断上升，提分的核心关键就在于是否做好复习。」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突出了复习在学习过程中的重要性，明确指出复习是提分的关键，为会议核心观点。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「对于错题，看是没有用的，得重做、分析、思考、总结归纳，归纳出解题思路和解法，成绩才能提升。」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针对学生复习错题的常见问题，给出了有效的解决方法，具有很强的指导意义。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「复习才是真正学习的开始，上课老师讲解只是最浅层的学习，听课是为了解决自学问题，不要本末倒置。」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强调了复习的重要地位，纠正了学生对学习的错误认知，引发思考。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0">
        <w:r>
          <w:rPr>
            <w:rFonts w:eastAsia="等线" w:ascii="Arial" w:cs="Arial" w:hAnsi="Arial"/>
            <w:color w:val="3370ff"/>
            <w:sz w:val="22"/>
          </w:rPr>
          <w:t>24-如何有效复习</w:t>
        </w:r>
      </w:hyperlink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24-如何有效复习 2026年1月18日</w:t>
        </w:r>
      </w:hyperlink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8390">
    <w:lvl>
      <w:numFmt w:val="bullet"/>
      <w:suff w:val="tab"/>
      <w:lvlText w:val="•"/>
      <w:rPr>
        <w:color w:val="3370ff"/>
      </w:rPr>
    </w:lvl>
  </w:abstractNum>
  <w:abstractNum w:abstractNumId="308391">
    <w:lvl>
      <w:numFmt w:val="bullet"/>
      <w:suff w:val="tab"/>
      <w:lvlText w:val="￮"/>
      <w:rPr>
        <w:color w:val="3370ff"/>
      </w:rPr>
    </w:lvl>
  </w:abstractNum>
  <w:abstractNum w:abstractNumId="308392">
    <w:lvl>
      <w:numFmt w:val="bullet"/>
      <w:suff w:val="tab"/>
      <w:lvlText w:val="￮"/>
      <w:rPr>
        <w:color w:val="3370ff"/>
      </w:rPr>
    </w:lvl>
  </w:abstractNum>
  <w:abstractNum w:abstractNumId="308393">
    <w:lvl>
      <w:numFmt w:val="bullet"/>
      <w:suff w:val="tab"/>
      <w:lvlText w:val="•"/>
      <w:rPr>
        <w:color w:val="3370ff"/>
      </w:rPr>
    </w:lvl>
  </w:abstractNum>
  <w:abstractNum w:abstractNumId="308394">
    <w:lvl>
      <w:numFmt w:val="bullet"/>
      <w:suff w:val="tab"/>
      <w:lvlText w:val="•"/>
      <w:rPr>
        <w:color w:val="3370ff"/>
      </w:rPr>
    </w:lvl>
  </w:abstractNum>
  <w:abstractNum w:abstractNumId="308395">
    <w:lvl>
      <w:numFmt w:val="bullet"/>
      <w:suff w:val="tab"/>
      <w:lvlText w:val="￮"/>
      <w:rPr>
        <w:color w:val="3370ff"/>
      </w:rPr>
    </w:lvl>
  </w:abstractNum>
  <w:abstractNum w:abstractNumId="308396">
    <w:lvl>
      <w:numFmt w:val="bullet"/>
      <w:suff w:val="tab"/>
      <w:lvlText w:val="￮"/>
      <w:rPr>
        <w:color w:val="3370ff"/>
      </w:rPr>
    </w:lvl>
  </w:abstractNum>
  <w:abstractNum w:abstractNumId="308397">
    <w:lvl>
      <w:numFmt w:val="bullet"/>
      <w:suff w:val="tab"/>
      <w:lvlText w:val="•"/>
      <w:rPr>
        <w:color w:val="3370ff"/>
      </w:rPr>
    </w:lvl>
  </w:abstractNum>
  <w:abstractNum w:abstractNumId="308398">
    <w:lvl>
      <w:numFmt w:val="bullet"/>
      <w:suff w:val="tab"/>
      <w:lvlText w:val="￮"/>
      <w:rPr>
        <w:color w:val="3370ff"/>
      </w:rPr>
    </w:lvl>
  </w:abstractNum>
  <w:abstractNum w:abstractNumId="308399">
    <w:lvl>
      <w:numFmt w:val="bullet"/>
      <w:suff w:val="tab"/>
      <w:lvlText w:val="￮"/>
      <w:rPr>
        <w:color w:val="3370ff"/>
      </w:rPr>
    </w:lvl>
  </w:abstractNum>
  <w:abstractNum w:abstractNumId="308400">
    <w:lvl>
      <w:numFmt w:val="bullet"/>
      <w:suff w:val="tab"/>
      <w:lvlText w:val="￮"/>
      <w:rPr>
        <w:color w:val="3370ff"/>
      </w:rPr>
    </w:lvl>
  </w:abstractNum>
  <w:abstractNum w:abstractNumId="308401">
    <w:lvl>
      <w:numFmt w:val="bullet"/>
      <w:suff w:val="tab"/>
      <w:lvlText w:val="•"/>
      <w:rPr>
        <w:color w:val="3370ff"/>
      </w:rPr>
    </w:lvl>
  </w:abstractNum>
  <w:abstractNum w:abstractNumId="308402">
    <w:lvl>
      <w:numFmt w:val="bullet"/>
      <w:suff w:val="tab"/>
      <w:lvlText w:val="•"/>
      <w:rPr>
        <w:color w:val="3370ff"/>
      </w:rPr>
    </w:lvl>
  </w:abstractNum>
  <w:abstractNum w:abstractNumId="308403">
    <w:lvl>
      <w:numFmt w:val="bullet"/>
      <w:suff w:val="tab"/>
      <w:lvlText w:val="•"/>
      <w:rPr>
        <w:color w:val="3370ff"/>
      </w:rPr>
    </w:lvl>
  </w:abstractNum>
  <w:abstractNum w:abstractNumId="308404">
    <w:lvl>
      <w:numFmt w:val="bullet"/>
      <w:suff w:val="tab"/>
      <w:lvlText w:val="￮"/>
      <w:rPr>
        <w:color w:val="3370ff"/>
      </w:rPr>
    </w:lvl>
  </w:abstractNum>
  <w:abstractNum w:abstractNumId="308405">
    <w:lvl>
      <w:numFmt w:val="bullet"/>
      <w:suff w:val="tab"/>
      <w:lvlText w:val="▪"/>
      <w:rPr>
        <w:color w:val="3370ff"/>
        <w:sz w:val="11"/>
      </w:rPr>
    </w:lvl>
  </w:abstractNum>
  <w:abstractNum w:abstractNumId="308406">
    <w:lvl>
      <w:numFmt w:val="bullet"/>
      <w:suff w:val="tab"/>
      <w:lvlText w:val="▪"/>
      <w:rPr>
        <w:color w:val="3370ff"/>
        <w:sz w:val="11"/>
      </w:rPr>
    </w:lvl>
  </w:abstractNum>
  <w:abstractNum w:abstractNumId="308407">
    <w:lvl>
      <w:numFmt w:val="bullet"/>
      <w:suff w:val="tab"/>
      <w:lvlText w:val="￮"/>
      <w:rPr>
        <w:color w:val="3370ff"/>
      </w:rPr>
    </w:lvl>
  </w:abstractNum>
  <w:abstractNum w:abstractNumId="308408">
    <w:lvl>
      <w:numFmt w:val="bullet"/>
      <w:suff w:val="tab"/>
      <w:lvlText w:val="•"/>
      <w:rPr>
        <w:color w:val="3370ff"/>
      </w:rPr>
    </w:lvl>
  </w:abstractNum>
  <w:abstractNum w:abstractNumId="308409">
    <w:lvl>
      <w:numFmt w:val="bullet"/>
      <w:suff w:val="tab"/>
      <w:lvlText w:val="￮"/>
      <w:rPr>
        <w:color w:val="3370ff"/>
      </w:rPr>
    </w:lvl>
  </w:abstractNum>
  <w:abstractNum w:abstractNumId="308410">
    <w:lvl>
      <w:numFmt w:val="bullet"/>
      <w:suff w:val="tab"/>
      <w:lvlText w:val="￮"/>
      <w:rPr>
        <w:color w:val="3370ff"/>
      </w:rPr>
    </w:lvl>
  </w:abstractNum>
  <w:abstractNum w:abstractNumId="308411">
    <w:lvl>
      <w:numFmt w:val="bullet"/>
      <w:suff w:val="tab"/>
      <w:lvlText w:val="▪"/>
      <w:rPr>
        <w:color w:val="3370ff"/>
        <w:sz w:val="11"/>
      </w:rPr>
    </w:lvl>
  </w:abstractNum>
  <w:abstractNum w:abstractNumId="308412">
    <w:lvl>
      <w:numFmt w:val="bullet"/>
      <w:suff w:val="tab"/>
      <w:lvlText w:val="▪"/>
      <w:rPr>
        <w:color w:val="3370ff"/>
        <w:sz w:val="11"/>
      </w:rPr>
    </w:lvl>
  </w:abstractNum>
  <w:abstractNum w:abstractNumId="308413">
    <w:lvl>
      <w:numFmt w:val="bullet"/>
      <w:suff w:val="tab"/>
      <w:lvlText w:val="•"/>
      <w:rPr>
        <w:color w:val="3370ff"/>
      </w:rPr>
    </w:lvl>
  </w:abstractNum>
  <w:abstractNum w:abstractNumId="308414">
    <w:lvl>
      <w:numFmt w:val="bullet"/>
      <w:suff w:val="tab"/>
      <w:lvlText w:val="•"/>
      <w:rPr>
        <w:color w:val="3370ff"/>
      </w:rPr>
    </w:lvl>
  </w:abstractNum>
  <w:abstractNum w:abstractNumId="308415">
    <w:lvl>
      <w:numFmt w:val="bullet"/>
      <w:suff w:val="tab"/>
      <w:lvlText w:val="￮"/>
      <w:rPr>
        <w:color w:val="3370ff"/>
      </w:rPr>
    </w:lvl>
  </w:abstractNum>
  <w:abstractNum w:abstractNumId="308416">
    <w:lvl>
      <w:numFmt w:val="bullet"/>
      <w:suff w:val="tab"/>
      <w:lvlText w:val="￮"/>
      <w:rPr>
        <w:color w:val="3370ff"/>
      </w:rPr>
    </w:lvl>
  </w:abstractNum>
  <w:abstractNum w:abstractNumId="308417">
    <w:lvl>
      <w:numFmt w:val="bullet"/>
      <w:suff w:val="tab"/>
      <w:lvlText w:val="￮"/>
      <w:rPr>
        <w:color w:val="3370ff"/>
      </w:rPr>
    </w:lvl>
  </w:abstractNum>
  <w:abstractNum w:abstractNumId="308418">
    <w:lvl>
      <w:numFmt w:val="bullet"/>
      <w:suff w:val="tab"/>
      <w:lvlText w:val="￮"/>
      <w:rPr>
        <w:color w:val="3370ff"/>
      </w:rPr>
    </w:lvl>
  </w:abstractNum>
  <w:abstractNum w:abstractNumId="308419">
    <w:lvl>
      <w:numFmt w:val="bullet"/>
      <w:suff w:val="tab"/>
      <w:lvlText w:val="▪"/>
      <w:rPr>
        <w:color w:val="3370ff"/>
        <w:sz w:val="11"/>
      </w:rPr>
    </w:lvl>
  </w:abstractNum>
  <w:abstractNum w:abstractNumId="308420">
    <w:lvl>
      <w:numFmt w:val="bullet"/>
      <w:suff w:val="tab"/>
      <w:lvlText w:val="▪"/>
      <w:rPr>
        <w:color w:val="3370ff"/>
        <w:sz w:val="11"/>
      </w:rPr>
    </w:lvl>
  </w:abstractNum>
  <w:abstractNum w:abstractNumId="308421">
    <w:lvl>
      <w:numFmt w:val="bullet"/>
      <w:suff w:val="tab"/>
      <w:lvlText w:val="•"/>
      <w:rPr>
        <w:color w:val="3370ff"/>
      </w:rPr>
    </w:lvl>
  </w:abstractNum>
  <w:abstractNum w:abstractNumId="308422">
    <w:lvl>
      <w:numFmt w:val="bullet"/>
      <w:suff w:val="tab"/>
      <w:lvlText w:val="￮"/>
      <w:rPr>
        <w:color w:val="3370ff"/>
      </w:rPr>
    </w:lvl>
  </w:abstractNum>
  <w:abstractNum w:abstractNumId="308423">
    <w:lvl>
      <w:numFmt w:val="bullet"/>
      <w:suff w:val="tab"/>
      <w:lvlText w:val="￮"/>
      <w:rPr>
        <w:color w:val="3370ff"/>
      </w:rPr>
    </w:lvl>
  </w:abstractNum>
  <w:abstractNum w:abstractNumId="308424">
    <w:lvl>
      <w:numFmt w:val="bullet"/>
      <w:suff w:val="space"/>
      <w:lvlText w:val="□"/>
    </w:lvl>
  </w:abstractNum>
  <w:abstractNum w:abstractNumId="308425">
    <w:lvl>
      <w:numFmt w:val="bullet"/>
      <w:suff w:val="tab"/>
      <w:lvlText w:val="•"/>
      <w:rPr>
        <w:color w:val="3370ff"/>
      </w:rPr>
    </w:lvl>
  </w:abstractNum>
  <w:abstractNum w:abstractNumId="308426">
    <w:lvl>
      <w:numFmt w:val="bullet"/>
      <w:suff w:val="tab"/>
      <w:lvlText w:val="￮"/>
      <w:rPr>
        <w:color w:val="3370ff"/>
      </w:rPr>
    </w:lvl>
  </w:abstractNum>
  <w:abstractNum w:abstractNumId="308427">
    <w:lvl>
      <w:numFmt w:val="bullet"/>
      <w:suff w:val="tab"/>
      <w:lvlText w:val="￮"/>
      <w:rPr>
        <w:color w:val="3370ff"/>
      </w:rPr>
    </w:lvl>
  </w:abstractNum>
  <w:abstractNum w:abstractNumId="308428">
    <w:lvl>
      <w:numFmt w:val="bullet"/>
      <w:suff w:val="tab"/>
      <w:lvlText w:val="▪"/>
      <w:rPr>
        <w:color w:val="3370ff"/>
        <w:sz w:val="11"/>
      </w:rPr>
    </w:lvl>
  </w:abstractNum>
  <w:abstractNum w:abstractNumId="308429">
    <w:lvl>
      <w:numFmt w:val="bullet"/>
      <w:suff w:val="tab"/>
      <w:lvlText w:val="▪"/>
      <w:rPr>
        <w:color w:val="3370ff"/>
        <w:sz w:val="11"/>
      </w:rPr>
    </w:lvl>
  </w:abstractNum>
  <w:abstractNum w:abstractNumId="308430">
    <w:lvl>
      <w:numFmt w:val="bullet"/>
      <w:suff w:val="tab"/>
      <w:lvlText w:val="▪"/>
      <w:rPr>
        <w:color w:val="3370ff"/>
        <w:sz w:val="11"/>
      </w:rPr>
    </w:lvl>
  </w:abstractNum>
  <w:abstractNum w:abstractNumId="308431">
    <w:lvl>
      <w:numFmt w:val="bullet"/>
      <w:suff w:val="tab"/>
      <w:lvlText w:val="▪"/>
      <w:rPr>
        <w:color w:val="3370ff"/>
        <w:sz w:val="11"/>
      </w:rPr>
    </w:lvl>
  </w:abstractNum>
  <w:abstractNum w:abstractNumId="308432">
    <w:lvl>
      <w:numFmt w:val="bullet"/>
      <w:suff w:val="tab"/>
      <w:lvlText w:val="▪"/>
      <w:rPr>
        <w:color w:val="3370ff"/>
        <w:sz w:val="11"/>
      </w:rPr>
    </w:lvl>
  </w:abstractNum>
  <w:abstractNum w:abstractNumId="308433">
    <w:lvl>
      <w:numFmt w:val="bullet"/>
      <w:suff w:val="tab"/>
      <w:lvlText w:val="￮"/>
      <w:rPr>
        <w:color w:val="3370ff"/>
      </w:rPr>
    </w:lvl>
  </w:abstractNum>
  <w:abstractNum w:abstractNumId="308434">
    <w:lvl>
      <w:numFmt w:val="bullet"/>
      <w:suff w:val="tab"/>
      <w:lvlText w:val="•"/>
      <w:rPr>
        <w:color w:val="3370ff"/>
      </w:rPr>
    </w:lvl>
  </w:abstractNum>
  <w:abstractNum w:abstractNumId="308435">
    <w:lvl>
      <w:start w:val="1"/>
      <w:numFmt w:val="lowerLetter"/>
      <w:suff w:val="tab"/>
      <w:lvlText w:val="%1."/>
      <w:rPr>
        <w:color w:val="3370ff"/>
      </w:rPr>
    </w:lvl>
  </w:abstractNum>
  <w:abstractNum w:abstractNumId="308436">
    <w:lvl>
      <w:start w:val="2"/>
      <w:numFmt w:val="lowerLetter"/>
      <w:suff w:val="tab"/>
      <w:lvlText w:val="%1."/>
      <w:rPr>
        <w:color w:val="3370ff"/>
      </w:rPr>
    </w:lvl>
  </w:abstractNum>
  <w:abstractNum w:abstractNumId="308437">
    <w:lvl>
      <w:numFmt w:val="bullet"/>
      <w:suff w:val="tab"/>
      <w:lvlText w:val="•"/>
      <w:rPr>
        <w:color w:val="3370ff"/>
      </w:rPr>
    </w:lvl>
  </w:abstractNum>
  <w:abstractNum w:abstractNumId="308438">
    <w:lvl>
      <w:numFmt w:val="bullet"/>
      <w:suff w:val="tab"/>
      <w:lvlText w:val="•"/>
      <w:rPr>
        <w:color w:val="3370ff"/>
      </w:rPr>
    </w:lvl>
  </w:abstractNum>
  <w:abstractNum w:abstractNumId="308439">
    <w:lvl>
      <w:numFmt w:val="bullet"/>
      <w:suff w:val="tab"/>
      <w:lvlText w:val="￮"/>
      <w:rPr>
        <w:color w:val="3370ff"/>
      </w:rPr>
    </w:lvl>
  </w:abstractNum>
  <w:num w:numId="1">
    <w:abstractNumId w:val="308390"/>
  </w:num>
  <w:num w:numId="2">
    <w:abstractNumId w:val="308391"/>
  </w:num>
  <w:num w:numId="3">
    <w:abstractNumId w:val="308392"/>
  </w:num>
  <w:num w:numId="4">
    <w:abstractNumId w:val="308393"/>
  </w:num>
  <w:num w:numId="5">
    <w:abstractNumId w:val="308394"/>
  </w:num>
  <w:num w:numId="6">
    <w:abstractNumId w:val="308395"/>
  </w:num>
  <w:num w:numId="7">
    <w:abstractNumId w:val="308396"/>
  </w:num>
  <w:num w:numId="8">
    <w:abstractNumId w:val="308397"/>
  </w:num>
  <w:num w:numId="9">
    <w:abstractNumId w:val="308398"/>
  </w:num>
  <w:num w:numId="10">
    <w:abstractNumId w:val="308399"/>
  </w:num>
  <w:num w:numId="11">
    <w:abstractNumId w:val="308400"/>
  </w:num>
  <w:num w:numId="12">
    <w:abstractNumId w:val="308401"/>
  </w:num>
  <w:num w:numId="13">
    <w:abstractNumId w:val="308402"/>
  </w:num>
  <w:num w:numId="14">
    <w:abstractNumId w:val="308403"/>
  </w:num>
  <w:num w:numId="15">
    <w:abstractNumId w:val="308404"/>
  </w:num>
  <w:num w:numId="16">
    <w:abstractNumId w:val="308405"/>
  </w:num>
  <w:num w:numId="17">
    <w:abstractNumId w:val="308406"/>
  </w:num>
  <w:num w:numId="18">
    <w:abstractNumId w:val="308407"/>
  </w:num>
  <w:num w:numId="19">
    <w:abstractNumId w:val="308408"/>
  </w:num>
  <w:num w:numId="20">
    <w:abstractNumId w:val="308409"/>
  </w:num>
  <w:num w:numId="21">
    <w:abstractNumId w:val="308410"/>
  </w:num>
  <w:num w:numId="22">
    <w:abstractNumId w:val="308411"/>
  </w:num>
  <w:num w:numId="23">
    <w:abstractNumId w:val="308412"/>
  </w:num>
  <w:num w:numId="24">
    <w:abstractNumId w:val="308413"/>
  </w:num>
  <w:num w:numId="25">
    <w:abstractNumId w:val="308414"/>
  </w:num>
  <w:num w:numId="26">
    <w:abstractNumId w:val="308415"/>
  </w:num>
  <w:num w:numId="27">
    <w:abstractNumId w:val="308416"/>
  </w:num>
  <w:num w:numId="28">
    <w:abstractNumId w:val="308417"/>
  </w:num>
  <w:num w:numId="29">
    <w:abstractNumId w:val="308418"/>
  </w:num>
  <w:num w:numId="30">
    <w:abstractNumId w:val="308419"/>
  </w:num>
  <w:num w:numId="31">
    <w:abstractNumId w:val="308420"/>
  </w:num>
  <w:num w:numId="32">
    <w:abstractNumId w:val="308421"/>
  </w:num>
  <w:num w:numId="33">
    <w:abstractNumId w:val="308422"/>
  </w:num>
  <w:num w:numId="34">
    <w:abstractNumId w:val="308423"/>
  </w:num>
  <w:num w:numId="35">
    <w:abstractNumId w:val="308424"/>
  </w:num>
  <w:num w:numId="36">
    <w:abstractNumId w:val="308425"/>
  </w:num>
  <w:num w:numId="37">
    <w:abstractNumId w:val="308426"/>
  </w:num>
  <w:num w:numId="38">
    <w:abstractNumId w:val="308427"/>
  </w:num>
  <w:num w:numId="39">
    <w:abstractNumId w:val="308428"/>
  </w:num>
  <w:num w:numId="40">
    <w:abstractNumId w:val="308429"/>
  </w:num>
  <w:num w:numId="41">
    <w:abstractNumId w:val="308430"/>
  </w:num>
  <w:num w:numId="42">
    <w:abstractNumId w:val="308431"/>
  </w:num>
  <w:num w:numId="43">
    <w:abstractNumId w:val="308432"/>
  </w:num>
  <w:num w:numId="44">
    <w:abstractNumId w:val="308433"/>
  </w:num>
  <w:num w:numId="45">
    <w:abstractNumId w:val="308434"/>
  </w:num>
  <w:num w:numId="46">
    <w:abstractNumId w:val="308435"/>
  </w:num>
  <w:num w:numId="47">
    <w:abstractNumId w:val="308436"/>
  </w:num>
  <w:num w:numId="48">
    <w:abstractNumId w:val="308437"/>
  </w:num>
  <w:num w:numId="49">
    <w:abstractNumId w:val="308438"/>
  </w:num>
  <w:num w:numId="50">
    <w:abstractNumId w:val="3084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61vxvi7ll4l436y829?t=53000" TargetMode="External" Type="http://schemas.openxmlformats.org/officeDocument/2006/relationships/hyperlink"/><Relationship Id="rId11" Target="https://hcnytq72r1ge.feishu.cn/minutes/obcnct61vxvi7ll4l436y829?t=165000" TargetMode="External" Type="http://schemas.openxmlformats.org/officeDocument/2006/relationships/hyperlink"/><Relationship Id="rId12" Target="https://hcnytq72r1ge.feishu.cn/minutes/obcnct61vxvi7ll4l436y829?t=257000" TargetMode="External" Type="http://schemas.openxmlformats.org/officeDocument/2006/relationships/hyperlink"/><Relationship Id="rId13" Target="https://hcnytq72r1ge.feishu.cn/minutes/obcnct61vxvi7ll4l436y829?t=316000" TargetMode="External" Type="http://schemas.openxmlformats.org/officeDocument/2006/relationships/hyperlink"/><Relationship Id="rId14" Target="https://hcnytq72r1ge.feishu.cn/minutes/obcnct61vxvi7ll4l436y829?t=534000" TargetMode="External" Type="http://schemas.openxmlformats.org/officeDocument/2006/relationships/hyperlink"/><Relationship Id="rId15" Target="https://hcnytq72r1ge.feishu.cn/minutes/obcnct61vxvi7ll4l436y829?t=582000" TargetMode="External" Type="http://schemas.openxmlformats.org/officeDocument/2006/relationships/hyperlink"/><Relationship Id="rId16" Target="https://hcnytq72r1ge.feishu.cn/minutes/obcnct61vxvi7ll4l436y829?t=685000" TargetMode="External" Type="http://schemas.openxmlformats.org/officeDocument/2006/relationships/hyperlink"/><Relationship Id="rId17" Target="https://hcnytq72r1ge.feishu.cn/minutes/obcnct61vxvi7ll4l436y829?t=910000" TargetMode="External" Type="http://schemas.openxmlformats.org/officeDocument/2006/relationships/hyperlink"/><Relationship Id="rId18" Target="https://hcnytq72r1ge.feishu.cn/minutes/obcnct61vxvi7ll4l436y829?t=961000" TargetMode="External" Type="http://schemas.openxmlformats.org/officeDocument/2006/relationships/hyperlink"/><Relationship Id="rId19" Target="https://hcnytq72r1ge.feishu.cn/minutes/obcnct61vxvi7ll4l436y829?t=1033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ct61vxvi7ll4l436y829?from=ai_minutes" TargetMode="External" Type="http://schemas.openxmlformats.org/officeDocument/2006/relationships/hyperlink"/><Relationship Id="rId21" Target="https://hcnytq72r1ge.feishu.cn/docx/JgHIdWuqEoHzAyxKITZcGKcAnsh" TargetMode="External" Type="http://schemas.openxmlformats.org/officeDocument/2006/relationships/hyperlink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ttps://hcnytq72r1ge.feishu.cn/minutes/obcnct61vxvi7ll4l436y829?t=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2026-01-18T16:32:40Z</dcterms:created>
  <dc:creator>Apache POI</dc:creator>
</cp:coreProperties>
</file>