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智能纪要：29-考后复盘的重点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会议主题：29-考后复盘的重点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本次会议主要围绕考试的考前复习、考后复盘以及后续学习计划展开，为同学们提供了系统的考试应对策略，内容如下：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考前复习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知识点复习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明确范围目标：说话人1提出，要先确定考试范围和章节目标，如高一、高二、初一、初二的章节性考试，知识点较少，可集中对相关章节进行穿透提取。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穿透提取知识点：不看书默写章节知识点，写不出的重点复习。听提取课程，推导书上公式，结合例题思考用法和考法，将书上问题解决，连接前置知识点，预估出题方向。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"/>
        <w:gridCol w:w="7369"/>
        <w:gridCol w:w="496"/>
      </w:tblGrid>
      <w:tr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6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524375" cy="1285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知识点复习流程</w:t>
              <w:br/>
            </w:r>
          </w:p>
        </w:tc>
        <w:tc>
          <w:tcPr>
            <w:tcW w:w="4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题目复习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整理作业小测：将近期作业和小测整理出来，针对标注的分类错题进行复习。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攻克A类错题：集中攻克A类错题，思考错因，解决因概念、前置知识或计算导致的错误。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解决BC类错题：有时间快速重做BC类错题，卡壳或思路不清晰的再思考错题思路，总结卡点。没时间则直接思考答题思路，有思路过，没思路重做。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处理D类错题：再次看D类错题答案，能看懂则重新做一遍，有卡壳再解决；看不懂判断是否超纲，不超纲且重要可问老师同学，实在看不懂建议放弃。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16668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错题分类复习策略</w:t>
              <w:br/>
            </w:r>
          </w:p>
        </w:tc>
      </w:tr>
    </w:tbl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重做深度分析错题：每周3 - 6道深度分析的错题必须全部重做，总结思路和模型，确保考试前熟练掌握。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考后复盘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复分估分与试卷分析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及时复分估分：考后立马进行复分、估分，根据情况做好试卷分析。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试卷分类与分析：拿到试卷按A、B、C、D分类法分类，选出经典错题做深度分析，复盘考试优化过程，总结B、C类错题错因和结论。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使用分析清单：提供试卷分析清单，填写丢分情况、考点、涉及的定义公式等，清晰了解考试情况。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机构二次分析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携带试卷到机构：考试完必须把试卷和答案带到机构，教练会带着再次做试卷分析，找出薄弱项进行针对性练习。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灵活处理未出分情况：若没出分、老师没发答案，下周再带过来完成试卷分析。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后续学习计划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错题整理与分析</w:t>
      </w:r>
      <w:r>
        <w:rPr>
          <w:rFonts w:eastAsia="等线" w:ascii="Arial" w:cs="Arial" w:hAnsi="Arial"/>
          <w:sz w:val="22"/>
        </w:rPr>
        <w:t>：针对复盘出的问题，机构会引导学生做好错题整理和分析，学生自己也要完成。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前置知识点学习</w:t>
      </w:r>
      <w:r>
        <w:rPr>
          <w:rFonts w:eastAsia="等线" w:ascii="Arial" w:cs="Arial" w:hAnsi="Arial"/>
          <w:sz w:val="22"/>
        </w:rPr>
        <w:t>：若考点涉及前置知识点运用问题，需重新学习、归纳和总结前置知识点，或归纳题目的解法和新思路。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举一反三练习</w:t>
      </w:r>
      <w:r>
        <w:rPr>
          <w:rFonts w:eastAsia="等线" w:ascii="Arial" w:cs="Arial" w:hAnsi="Arial"/>
          <w:sz w:val="22"/>
        </w:rPr>
        <w:t>：对于频繁出错和不理解的卡点题型，告知老师后，老师会找题进行举一反三练习，直到熟练为止。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00:04</w:t>
        </w:r>
      </w:hyperlink>
      <w:r>
        <w:rPr>
          <w:rFonts w:eastAsia="等线" w:ascii="Arial" w:cs="Arial" w:hAnsi="Arial"/>
          <w:b w:val="true"/>
          <w:sz w:val="22"/>
        </w:rPr>
        <w:t xml:space="preserve">  考前复习要点：知识点提取与题目复习讲解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考前复习，分为知识点和题目复习两环节。知识点复习要先明确考试范围、章节目标，做知识点提取，写不出的重点复习，听提取课程，推导公式，结合例题思考用法考法，解决书上问题，将知识点串联；时间充裕就穿透，不足则提取，还提到后续会重点讲解题目的复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02:47</w:t>
        </w:r>
      </w:hyperlink>
      <w:r>
        <w:rPr>
          <w:rFonts w:eastAsia="等线" w:ascii="Arial" w:cs="Arial" w:hAnsi="Arial"/>
          <w:b w:val="true"/>
          <w:sz w:val="22"/>
        </w:rPr>
        <w:t xml:space="preserve">  考试前题目复习方法及考试心态建议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本章节主要介绍题目复习方法。考试前先整理近期作业和小测，针对不同类型错题采取不同策略，A 类集中攻克并思考错因；BC 类有时间快速重做，没时间思考思路；D 类先看答案，能看懂重写，看不懂判断是否超纲；深度分析错题全部重做并总结思路模型。完成复习可从容应考，考不好要感谢其暴露问题。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06:48</w:t>
        </w:r>
      </w:hyperlink>
      <w:r>
        <w:rPr>
          <w:rFonts w:eastAsia="等线" w:ascii="Arial" w:cs="Arial" w:hAnsi="Arial"/>
          <w:b w:val="true"/>
          <w:sz w:val="22"/>
        </w:rPr>
        <w:t xml:space="preserve">  考后复盘及试卷分析方法与提分要点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考后复盘的重要性，指出要进行复分、估分、做好试卷分析。试卷分析可先按a、b、c、d分类，选经典错题做深度分析，总结其他错题错因和结论，还提供了清单。考试结束需整理试卷和答案带到机构，由教练再次分析找薄弱项，针对性练习以提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09:17</w:t>
        </w:r>
      </w:hyperlink>
      <w:r>
        <w:rPr>
          <w:rFonts w:eastAsia="等线" w:ascii="Arial" w:cs="Arial" w:hAnsi="Arial"/>
          <w:b w:val="true"/>
          <w:sz w:val="22"/>
        </w:rPr>
        <w:t xml:space="preserve">  考试后续计划、学习步骤及考试训练安排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考试后的后续计划，一是针对复盘出的问题，师生共同完成错题整理分析，若涉及前置知识点问题需重新学习归纳；二是针对频繁出错和不理解的卡点题型，老师帮忙找题进行举一反三练习。强调学习就是不断发现、分析和解决问题，接下来将讲考试训练，以提升考试心态和节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：明确考试复习和复盘的方法，以更好地应对考试。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：如何进行考前复习和考后复盘，提高考试成绩。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考前复习：知识点复习要明确考试范围，进行知识点提取、串联和公式推导；题目复习要整理作业和小测，针对不同类型错题采取集中攻克、重做、分析错因等方法。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考后复盘：进行复分、估分，按 A、B、C、D 分类法对试卷分类，选出经典错题做深度分析，总结其他错题的错因和结论；使用试卷分析清单，整理试卷到机构进行再次分析，针对问题做好错题整理和分析，对前置知识点重新学习归纳，对频繁出错和不理解的题型进行举一反三练习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：通过系统的复习和复盘方法，能够发现学习中的问题并解决，从而提高学习效果和考试成绩。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后续会讲解考试的训练方法，以改善考试心态和节奏。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每次考试后必须将试卷和答案带到机构完成试卷分析。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「不管是未来工作、人生，还是考试、学习、做作业，任何环节都得先知道目标在哪里，而目标就是先把问题找出来再去解决。」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这句话具有普适性，将学习考试的方法上升到人生各环节，突出了发现问题解决问题这一核心思路，能引发思考和共鸣。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「完成考前复习的知识点和题目复习两点，基本就能从容应对考试。若考得不好，不必焦虑，要感谢考试暴露了问题，把问题解决掉就好。」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既给出了应对考试的有效方法，又提供了面对考试结果的正确心态，能让读者快速理解应对考试的要点。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「本质上来说，学习就是不断地发现问题、分析问题、解决问题。」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简洁地概括了学习的核心步骤，突出了会议主题中关于学习方法的核心观点，能让读者快速抓住学习的关键。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29-考后复盘的重点</w:t>
        </w:r>
      </w:hyperlink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29-考后复盘的重点 2026年1月18日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0239">
    <w:lvl>
      <w:numFmt w:val="bullet"/>
      <w:suff w:val="tab"/>
      <w:lvlText w:val="•"/>
      <w:rPr>
        <w:color w:val="3370ff"/>
      </w:rPr>
    </w:lvl>
  </w:abstractNum>
  <w:abstractNum w:abstractNumId="330240">
    <w:lvl>
      <w:numFmt w:val="bullet"/>
      <w:suff w:val="tab"/>
      <w:lvlText w:val="￮"/>
      <w:rPr>
        <w:color w:val="3370ff"/>
      </w:rPr>
    </w:lvl>
  </w:abstractNum>
  <w:abstractNum w:abstractNumId="330241">
    <w:lvl>
      <w:numFmt w:val="bullet"/>
      <w:suff w:val="tab"/>
      <w:lvlText w:val="▪"/>
      <w:rPr>
        <w:color w:val="3370ff"/>
        <w:sz w:val="11"/>
      </w:rPr>
    </w:lvl>
  </w:abstractNum>
  <w:abstractNum w:abstractNumId="330242">
    <w:lvl>
      <w:numFmt w:val="bullet"/>
      <w:suff w:val="tab"/>
      <w:lvlText w:val="▪"/>
      <w:rPr>
        <w:color w:val="3370ff"/>
        <w:sz w:val="11"/>
      </w:rPr>
    </w:lvl>
  </w:abstractNum>
  <w:abstractNum w:abstractNumId="330243">
    <w:lvl>
      <w:numFmt w:val="bullet"/>
      <w:suff w:val="tab"/>
      <w:lvlText w:val="￮"/>
      <w:rPr>
        <w:color w:val="3370ff"/>
      </w:rPr>
    </w:lvl>
  </w:abstractNum>
  <w:abstractNum w:abstractNumId="330244">
    <w:lvl>
      <w:numFmt w:val="bullet"/>
      <w:suff w:val="tab"/>
      <w:lvlText w:val="•"/>
      <w:rPr>
        <w:color w:val="3370ff"/>
      </w:rPr>
    </w:lvl>
  </w:abstractNum>
  <w:abstractNum w:abstractNumId="330245">
    <w:lvl>
      <w:numFmt w:val="bullet"/>
      <w:suff w:val="tab"/>
      <w:lvlText w:val="•"/>
      <w:rPr>
        <w:color w:val="3370ff"/>
      </w:rPr>
    </w:lvl>
  </w:abstractNum>
  <w:abstractNum w:abstractNumId="330246">
    <w:lvl>
      <w:numFmt w:val="bullet"/>
      <w:suff w:val="tab"/>
      <w:lvlText w:val="•"/>
      <w:rPr>
        <w:color w:val="3370ff"/>
      </w:rPr>
    </w:lvl>
  </w:abstractNum>
  <w:abstractNum w:abstractNumId="330247">
    <w:lvl>
      <w:numFmt w:val="bullet"/>
      <w:suff w:val="tab"/>
      <w:lvlText w:val="•"/>
      <w:rPr>
        <w:color w:val="3370ff"/>
      </w:rPr>
    </w:lvl>
  </w:abstractNum>
  <w:abstractNum w:abstractNumId="330248">
    <w:lvl>
      <w:numFmt w:val="bullet"/>
      <w:suff w:val="tab"/>
      <w:lvlText w:val="▪"/>
      <w:rPr>
        <w:color w:val="3370ff"/>
        <w:sz w:val="11"/>
      </w:rPr>
    </w:lvl>
  </w:abstractNum>
  <w:abstractNum w:abstractNumId="330249">
    <w:lvl>
      <w:numFmt w:val="bullet"/>
      <w:suff w:val="tab"/>
      <w:lvlText w:val="•"/>
      <w:rPr>
        <w:color w:val="3370ff"/>
      </w:rPr>
    </w:lvl>
  </w:abstractNum>
  <w:abstractNum w:abstractNumId="330250">
    <w:lvl>
      <w:numFmt w:val="bullet"/>
      <w:suff w:val="tab"/>
      <w:lvlText w:val="￮"/>
      <w:rPr>
        <w:color w:val="3370ff"/>
      </w:rPr>
    </w:lvl>
  </w:abstractNum>
  <w:abstractNum w:abstractNumId="330251">
    <w:lvl>
      <w:numFmt w:val="bullet"/>
      <w:suff w:val="tab"/>
      <w:lvlText w:val="▪"/>
      <w:rPr>
        <w:color w:val="3370ff"/>
        <w:sz w:val="11"/>
      </w:rPr>
    </w:lvl>
  </w:abstractNum>
  <w:abstractNum w:abstractNumId="330252">
    <w:lvl>
      <w:numFmt w:val="bullet"/>
      <w:suff w:val="tab"/>
      <w:lvlText w:val="▪"/>
      <w:rPr>
        <w:color w:val="3370ff"/>
        <w:sz w:val="11"/>
      </w:rPr>
    </w:lvl>
  </w:abstractNum>
  <w:abstractNum w:abstractNumId="330253">
    <w:lvl>
      <w:numFmt w:val="bullet"/>
      <w:suff w:val="tab"/>
      <w:lvlText w:val="▪"/>
      <w:rPr>
        <w:color w:val="3370ff"/>
        <w:sz w:val="11"/>
      </w:rPr>
    </w:lvl>
  </w:abstractNum>
  <w:abstractNum w:abstractNumId="330254">
    <w:lvl>
      <w:numFmt w:val="bullet"/>
      <w:suff w:val="tab"/>
      <w:lvlText w:val="￮"/>
      <w:rPr>
        <w:color w:val="3370ff"/>
      </w:rPr>
    </w:lvl>
  </w:abstractNum>
  <w:abstractNum w:abstractNumId="330255">
    <w:lvl>
      <w:numFmt w:val="bullet"/>
      <w:suff w:val="tab"/>
      <w:lvlText w:val="▪"/>
      <w:rPr>
        <w:color w:val="3370ff"/>
        <w:sz w:val="11"/>
      </w:rPr>
    </w:lvl>
  </w:abstractNum>
  <w:abstractNum w:abstractNumId="330256">
    <w:lvl>
      <w:numFmt w:val="bullet"/>
      <w:suff w:val="tab"/>
      <w:lvlText w:val="▪"/>
      <w:rPr>
        <w:color w:val="3370ff"/>
        <w:sz w:val="11"/>
      </w:rPr>
    </w:lvl>
  </w:abstractNum>
  <w:abstractNum w:abstractNumId="330257">
    <w:lvl>
      <w:numFmt w:val="bullet"/>
      <w:suff w:val="tab"/>
      <w:lvlText w:val="•"/>
      <w:rPr>
        <w:color w:val="3370ff"/>
      </w:rPr>
    </w:lvl>
  </w:abstractNum>
  <w:abstractNum w:abstractNumId="330258">
    <w:lvl>
      <w:numFmt w:val="bullet"/>
      <w:suff w:val="tab"/>
      <w:lvlText w:val="￮"/>
      <w:rPr>
        <w:color w:val="3370ff"/>
      </w:rPr>
    </w:lvl>
  </w:abstractNum>
  <w:abstractNum w:abstractNumId="330259">
    <w:lvl>
      <w:numFmt w:val="bullet"/>
      <w:suff w:val="tab"/>
      <w:lvlText w:val="￮"/>
      <w:rPr>
        <w:color w:val="3370ff"/>
      </w:rPr>
    </w:lvl>
  </w:abstractNum>
  <w:abstractNum w:abstractNumId="330260">
    <w:lvl>
      <w:numFmt w:val="bullet"/>
      <w:suff w:val="tab"/>
      <w:lvlText w:val="￮"/>
      <w:rPr>
        <w:color w:val="3370ff"/>
      </w:rPr>
    </w:lvl>
  </w:abstractNum>
  <w:abstractNum w:abstractNumId="330261">
    <w:lvl>
      <w:numFmt w:val="bullet"/>
      <w:suff w:val="tab"/>
      <w:lvlText w:val="•"/>
      <w:rPr>
        <w:color w:val="3370ff"/>
      </w:rPr>
    </w:lvl>
  </w:abstractNum>
  <w:abstractNum w:abstractNumId="330262">
    <w:lvl>
      <w:numFmt w:val="bullet"/>
      <w:suff w:val="tab"/>
      <w:lvlText w:val="￮"/>
      <w:rPr>
        <w:color w:val="3370ff"/>
      </w:rPr>
    </w:lvl>
  </w:abstractNum>
  <w:abstractNum w:abstractNumId="330263">
    <w:lvl>
      <w:numFmt w:val="bullet"/>
      <w:suff w:val="tab"/>
      <w:lvlText w:val="￮"/>
      <w:rPr>
        <w:color w:val="3370ff"/>
      </w:rPr>
    </w:lvl>
  </w:abstractNum>
  <w:abstractNum w:abstractNumId="330264">
    <w:lvl>
      <w:numFmt w:val="bullet"/>
      <w:suff w:val="tab"/>
      <w:lvlText w:val="▪"/>
      <w:rPr>
        <w:color w:val="3370ff"/>
        <w:sz w:val="11"/>
      </w:rPr>
    </w:lvl>
  </w:abstractNum>
  <w:abstractNum w:abstractNumId="330265">
    <w:lvl>
      <w:numFmt w:val="bullet"/>
      <w:suff w:val="tab"/>
      <w:lvlText w:val="▪"/>
      <w:rPr>
        <w:color w:val="3370ff"/>
        <w:sz w:val="11"/>
      </w:rPr>
    </w:lvl>
  </w:abstractNum>
  <w:abstractNum w:abstractNumId="330266">
    <w:lvl>
      <w:numFmt w:val="bullet"/>
      <w:suff w:val="tab"/>
      <w:lvlText w:val="￮"/>
      <w:rPr>
        <w:color w:val="3370ff"/>
      </w:rPr>
    </w:lvl>
  </w:abstractNum>
  <w:abstractNum w:abstractNumId="330267">
    <w:lvl>
      <w:numFmt w:val="bullet"/>
      <w:suff w:val="tab"/>
      <w:lvlText w:val="•"/>
      <w:rPr>
        <w:color w:val="3370ff"/>
      </w:rPr>
    </w:lvl>
  </w:abstractNum>
  <w:abstractNum w:abstractNumId="330268">
    <w:lvl>
      <w:start w:val="1"/>
      <w:numFmt w:val="lowerLetter"/>
      <w:suff w:val="tab"/>
      <w:lvlText w:val="%1."/>
      <w:rPr>
        <w:color w:val="3370ff"/>
      </w:rPr>
    </w:lvl>
  </w:abstractNum>
  <w:abstractNum w:abstractNumId="330269">
    <w:lvl>
      <w:start w:val="2"/>
      <w:numFmt w:val="lowerLetter"/>
      <w:suff w:val="tab"/>
      <w:lvlText w:val="%1."/>
      <w:rPr>
        <w:color w:val="3370ff"/>
      </w:rPr>
    </w:lvl>
  </w:abstractNum>
  <w:abstractNum w:abstractNumId="330270">
    <w:lvl>
      <w:numFmt w:val="bullet"/>
      <w:suff w:val="tab"/>
      <w:lvlText w:val="•"/>
      <w:rPr>
        <w:color w:val="3370ff"/>
      </w:rPr>
    </w:lvl>
  </w:abstractNum>
  <w:abstractNum w:abstractNumId="330271">
    <w:lvl>
      <w:numFmt w:val="bullet"/>
      <w:suff w:val="tab"/>
      <w:lvlText w:val="•"/>
      <w:rPr>
        <w:color w:val="3370ff"/>
      </w:rPr>
    </w:lvl>
  </w:abstractNum>
  <w:abstractNum w:abstractNumId="330272">
    <w:lvl>
      <w:numFmt w:val="bullet"/>
      <w:suff w:val="tab"/>
      <w:lvlText w:val="￮"/>
      <w:rPr>
        <w:color w:val="3370ff"/>
      </w:rPr>
    </w:lvl>
  </w:abstractNum>
  <w:num w:numId="1">
    <w:abstractNumId w:val="330239"/>
  </w:num>
  <w:num w:numId="2">
    <w:abstractNumId w:val="330240"/>
  </w:num>
  <w:num w:numId="3">
    <w:abstractNumId w:val="330241"/>
  </w:num>
  <w:num w:numId="4">
    <w:abstractNumId w:val="330242"/>
  </w:num>
  <w:num w:numId="5">
    <w:abstractNumId w:val="330243"/>
  </w:num>
  <w:num w:numId="6">
    <w:abstractNumId w:val="330244"/>
  </w:num>
  <w:num w:numId="7">
    <w:abstractNumId w:val="330245"/>
  </w:num>
  <w:num w:numId="8">
    <w:abstractNumId w:val="330246"/>
  </w:num>
  <w:num w:numId="9">
    <w:abstractNumId w:val="330247"/>
  </w:num>
  <w:num w:numId="10">
    <w:abstractNumId w:val="330248"/>
  </w:num>
  <w:num w:numId="11">
    <w:abstractNumId w:val="330249"/>
  </w:num>
  <w:num w:numId="12">
    <w:abstractNumId w:val="330250"/>
  </w:num>
  <w:num w:numId="13">
    <w:abstractNumId w:val="330251"/>
  </w:num>
  <w:num w:numId="14">
    <w:abstractNumId w:val="330252"/>
  </w:num>
  <w:num w:numId="15">
    <w:abstractNumId w:val="330253"/>
  </w:num>
  <w:num w:numId="16">
    <w:abstractNumId w:val="330254"/>
  </w:num>
  <w:num w:numId="17">
    <w:abstractNumId w:val="330255"/>
  </w:num>
  <w:num w:numId="18">
    <w:abstractNumId w:val="330256"/>
  </w:num>
  <w:num w:numId="19">
    <w:abstractNumId w:val="330257"/>
  </w:num>
  <w:num w:numId="20">
    <w:abstractNumId w:val="330258"/>
  </w:num>
  <w:num w:numId="21">
    <w:abstractNumId w:val="330259"/>
  </w:num>
  <w:num w:numId="22">
    <w:abstractNumId w:val="330260"/>
  </w:num>
  <w:num w:numId="23">
    <w:abstractNumId w:val="330261"/>
  </w:num>
  <w:num w:numId="24">
    <w:abstractNumId w:val="330262"/>
  </w:num>
  <w:num w:numId="25">
    <w:abstractNumId w:val="330263"/>
  </w:num>
  <w:num w:numId="26">
    <w:abstractNumId w:val="330264"/>
  </w:num>
  <w:num w:numId="27">
    <w:abstractNumId w:val="330265"/>
  </w:num>
  <w:num w:numId="28">
    <w:abstractNumId w:val="330266"/>
  </w:num>
  <w:num w:numId="29">
    <w:abstractNumId w:val="330267"/>
  </w:num>
  <w:num w:numId="30">
    <w:abstractNumId w:val="330268"/>
  </w:num>
  <w:num w:numId="31">
    <w:abstractNumId w:val="330269"/>
  </w:num>
  <w:num w:numId="32">
    <w:abstractNumId w:val="330270"/>
  </w:num>
  <w:num w:numId="33">
    <w:abstractNumId w:val="330271"/>
  </w:num>
  <w:num w:numId="34">
    <w:abstractNumId w:val="3302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8x441r296y7z3359tl?t=408000" TargetMode="External" Type="http://schemas.openxmlformats.org/officeDocument/2006/relationships/hyperlink"/><Relationship Id="rId11" Target="https://hcnytq72r1ge.feishu.cn/minutes/obcnct8x441r296y7z3359tl?t=557000" TargetMode="External" Type="http://schemas.openxmlformats.org/officeDocument/2006/relationships/hyperlink"/><Relationship Id="rId12" Target="https://hcnytq72r1ge.feishu.cn/minutes/obcnct8x441r296y7z3359tl?from=ai_minutes" TargetMode="External" Type="http://schemas.openxmlformats.org/officeDocument/2006/relationships/hyperlink"/><Relationship Id="rId13" Target="https://hcnytq72r1ge.feishu.cn/docx/MsIQdbVUwovJr1xidOTcwX6tnib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8x441r296y7z3359tl?t=4000" TargetMode="External" Type="http://schemas.openxmlformats.org/officeDocument/2006/relationships/hyperlink"/><Relationship Id="rId9" Target="https://hcnytq72r1ge.feishu.cn/minutes/obcnct8x441r296y7z3359tl?t=16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2026-01-18T16:35:42Z</dcterms:created>
  <dc:creator>Apache POI</dc:creator>
</cp:coreProperties>
</file>