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智能纪要：33-语文学习方法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会议主题：33-语文学习方法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18:59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本次会议主要由说话人 1 为同学们讲解语文各学科的学习方法，涵盖现代文、古文、作文三大板块，详细介绍了各板块的题型特点、学习技巧及训练方法，强调通过聚焦训练、分析答案等方式提升语文成绩。内容如下：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语文学习特点与整体规划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961"/>
        <w:gridCol w:w="2318"/>
      </w:tblGrid>
      <w:tr>
        <w:tc>
          <w:tcPr>
            <w:tcW w:w="596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语文特点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提分性价比低：说话人 1 指出，语文努力学习可能也就考九十几分、一百来分，不努力也能考 90 分左右，花的时间与回报不成正比。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无固定知识点：和数学不同，语文没有固定的知识点，学习时无处下手。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多开放式答案：大部分题目是开放式答案，难以预估分数。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无年级边界：高一甚至初中学生都能做高三的题目。</w:t>
            </w:r>
          </w:p>
        </w:tc>
        <w:tc>
          <w:tcPr>
            <w:tcW w:w="231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14450" cy="12096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语文学习特点分析</w:t>
              <w:br/>
            </w:r>
          </w:p>
        </w:tc>
      </w:tr>
    </w:tbl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整体规划</w:t>
      </w:r>
      <w:r>
        <w:rPr>
          <w:rFonts w:eastAsia="等线" w:ascii="Arial" w:cs="Arial" w:hAnsi="Arial"/>
          <w:sz w:val="22"/>
        </w:rPr>
        <w:t>：说话人 1 表示将按现代文、古文、作文三大板块，逐一拆解语文学习方法。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现代文学习方法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选择题学习方法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分类刷题：说话人 1 建议针对现代文的不同题型，如小说、记叙文、散文、说明文等，分类聚焦练习，一段时间内专注刷一种题型，以快速找到规律和答题模型。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错题分析：大量对照答案做错题分析，总结每道选择题的考法、陷阱和思路。例如，信息筛选和整合题常见陷阱有无中生有、偷换概念、张冠李戴、以偏概全等；文意理解和分析题常见陷阱除上述外，还有过度解读、情感判断错误等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主观题学习方法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富兰克林模仿法：说话人 1 介绍，该方法是先看原文，背下来后默写，用自己的话表达模糊部分，再分析与原文的差异，不断重写直至与原文相近。在语文学习中，通过模仿标准答案训练答题方式，以拿到满分为目标。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训练步骤：先看题目，带着问题看文章，构建答题思路并写出答案；写完后看答案，分析思路并仿写；再次对比答案，找出差异后重写，重复多次直至与答案一致；最后总结题型、答题思路、考法和答题方法。同时，要先掌握表现手法、表达方式、修辞手法等基础概念，因为主观题考查分析概括、鉴赏探究能力，要求紧扣文本、分点作答、条理清晰、语言规范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古文学习方法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先搞定现代文</w:t>
      </w:r>
      <w:r>
        <w:rPr>
          <w:rFonts w:eastAsia="等线" w:ascii="Arial" w:cs="Arial" w:hAnsi="Arial"/>
          <w:sz w:val="22"/>
        </w:rPr>
        <w:t>：说话人 1 认为，搞定现代文后再学习古文，文字会更有画面感。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积累词汇与翻译</w:t>
      </w:r>
      <w:r>
        <w:rPr>
          <w:rFonts w:eastAsia="等线" w:ascii="Arial" w:cs="Arial" w:hAnsi="Arial"/>
          <w:sz w:val="22"/>
        </w:rPr>
        <w:t>：文言文核心是翻译，要逐字逐句翻译。可购买蝶变的文言文词汇书，利用碎片化时间记忆背诵实词、虚词、古今异义、通假字等。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结合高考题练习</w:t>
      </w:r>
      <w:r>
        <w:rPr>
          <w:rFonts w:eastAsia="等线" w:ascii="Arial" w:cs="Arial" w:hAnsi="Arial"/>
          <w:sz w:val="22"/>
        </w:rPr>
        <w:t>：整理往年高考题，聚焦文言文部分，每日分析一篇，做到逐字逐句翻译，搞懂不懂的词汇，一个月左右可看懂大部分文言文文章。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作文学习方法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议论文核心要素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论点：说话人 1 强调，议论文关键是观点，观点应在开头明确表达，论点是否新颖决定材料选择和论证方法。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论据：论据分为事实论据和道理论据，事实论据包括具体事例、历史事件、确凿数据等，道理论据如名人名言。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论证：论证是证明论点的过程，是论点和论据之间的逻辑关系，要通过合理推理和分析使论据有效支持论点。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作文训练方法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分阶段练习：先从高考真题中整理作文，锻炼提炼论点的能力，对照答案分析不同作文的考察方式和论点；再练框架，即每段开头的写法；最后练结尾。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积累论据：平时多积累事实论据和道理论据，可借助短视频等工具。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学习建议与总结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聚焦训练</w:t>
      </w:r>
      <w:r>
        <w:rPr>
          <w:rFonts w:eastAsia="等线" w:ascii="Arial" w:cs="Arial" w:hAnsi="Arial"/>
          <w:sz w:val="22"/>
        </w:rPr>
        <w:t>：说话人 1 多次强调聚焦的力量，针对不同题型和板块进行聚焦训练，效果更佳。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研究答案</w:t>
      </w:r>
      <w:r>
        <w:rPr>
          <w:rFonts w:eastAsia="等线" w:ascii="Arial" w:cs="Arial" w:hAnsi="Arial"/>
          <w:sz w:val="22"/>
        </w:rPr>
        <w:t>：认为最好的老师是答案，高一高二学生若老师只是对照答案讲解，可不听语文课，大量刷高考真题，通过分析答案提升语文成绩。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后续支持</w:t>
      </w:r>
      <w:r>
        <w:rPr>
          <w:rFonts w:eastAsia="等线" w:ascii="Arial" w:cs="Arial" w:hAnsi="Arial"/>
          <w:sz w:val="22"/>
        </w:rPr>
        <w:t>：老师会帮助学生整理涉及的材料和题型，让学生进行针对性练习。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00:07</w:t>
        </w:r>
      </w:hyperlink>
      <w:r>
        <w:rPr>
          <w:rFonts w:eastAsia="等线" w:ascii="Arial" w:cs="Arial" w:hAnsi="Arial"/>
          <w:b w:val="true"/>
          <w:sz w:val="22"/>
        </w:rPr>
        <w:t xml:space="preserve">  讲解各学科学习方法，聚焦语文学习特点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，说话人表示接下来要了解各学科学习方法，会一科一科讲解其本质。首先讲语文，指出语文特点为提分性价比不高，花时与回报不成正比，无固定知识点，学习无处下手，多开放式答案，无法预估分数，且无年级边界，后续会带大家吃透语文学习方法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01:15</w:t>
        </w:r>
      </w:hyperlink>
      <w:r>
        <w:rPr>
          <w:rFonts w:eastAsia="等线" w:ascii="Arial" w:cs="Arial" w:hAnsi="Arial"/>
          <w:b w:val="true"/>
          <w:sz w:val="22"/>
        </w:rPr>
        <w:t xml:space="preserve">  语文现代文板块考察能力、题型及学习核心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说话人1表示语文题型主要有现代文、古文和作文三大板块，先拆解现代文板块。该板块主要考察理解和分析鉴赏两大能力，理解即看懂文章内容与写法，鉴赏是分析为何这样写及表达的情感等。题型分布为选择题和主观简答题，学习现代文的核心就是培养这两种能力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01:59</w:t>
        </w:r>
      </w:hyperlink>
      <w:r>
        <w:rPr>
          <w:rFonts w:eastAsia="等线" w:ascii="Arial" w:cs="Arial" w:hAnsi="Arial"/>
          <w:b w:val="true"/>
          <w:sz w:val="22"/>
        </w:rPr>
        <w:t xml:space="preserve">  语文选择题刷题方法及常见陷阱分析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选择题备考展开，强调分类刷题，聚焦练习，大量对照答案做错题分析。介绍了选择题常见类型及陷阱，如信息筛选和整合题有“无中生有”等陷阱；文意理解和分析题还有“过度解读”等陷阱；句子含义理解题易“只取字面意义”。强调文科错题分析关键重要，可助快速提升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07:13</w:t>
        </w:r>
      </w:hyperlink>
      <w:r>
        <w:rPr>
          <w:rFonts w:eastAsia="等线" w:ascii="Arial" w:cs="Arial" w:hAnsi="Arial"/>
          <w:b w:val="true"/>
          <w:sz w:val="22"/>
        </w:rPr>
        <w:t xml:space="preserve">  语文主观题训练方法及题型考法介绍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语文主观题和作文板块的训练方法。强调用富兰克林模仿法，通过模仿标准答案训练答题方式。具体步骤为看题、带问题读文、构建思路、写答案、分析答案、仿写、总结。还提及要先掌握基础概念，了解主观题考法并归类题型，最后会发放阅读理解提升指南供学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14:03</w:t>
        </w:r>
      </w:hyperlink>
      <w:r>
        <w:rPr>
          <w:rFonts w:eastAsia="等线" w:ascii="Arial" w:cs="Arial" w:hAnsi="Arial"/>
          <w:b w:val="true"/>
          <w:sz w:val="22"/>
        </w:rPr>
        <w:t xml:space="preserve">  文言文学习：先搞定现代文，核心是翻译与刷题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文言文学习方法。先搞定现代文，锻炼基本功使文字有画面感。文言文本质是翻译，要逐字逐句。可买蝶变的文言文词汇书，花碎片时间记忆。整理往年高考文言文题，每日分析一篇，逐字翻译，搞懂不懂词汇。积累约一个月能看懂大部分文章，之后大量做题、分析错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16:00</w:t>
        </w:r>
      </w:hyperlink>
      <w:r>
        <w:rPr>
          <w:rFonts w:eastAsia="等线" w:ascii="Arial" w:cs="Arial" w:hAnsi="Arial"/>
          <w:b w:val="true"/>
          <w:sz w:val="22"/>
        </w:rPr>
        <w:t xml:space="preserve">  议论文写作核心及论点论据论证讲解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议论文写作展开，强调高考写议论文，其核心在于论点、论据和论证。建议写作训练先练开头（论点），再练框架（论据），最后练结尾（论证），分开聚焦训练效果更佳。还详细解释了三者概念，论点是观点，论据分事实和道理两类，论证是证明论点的逻辑过程，概念清晰对写作很重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19:39</w:t>
        </w:r>
      </w:hyperlink>
      <w:r>
        <w:rPr>
          <w:rFonts w:eastAsia="等线" w:ascii="Arial" w:cs="Arial" w:hAnsi="Arial"/>
          <w:b w:val="true"/>
          <w:sz w:val="22"/>
        </w:rPr>
        <w:t xml:space="preserve">  语文快速提分：研究真题答案与针对性练习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语文提分方法，针对作文训练，可从高考真题中整理作文，先练提炼论点能力，再练框架、结尾，平时多积累论据。还指出可通过短视频攻克基础概念，刷中高考真题并根据题材聚焦训练，不断研究答案提分最快。建议高一高二学生若老师照答案讲可不听课，老师会协助整理材料和题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：按照现代文、古文、作文三大板块的学习方法进行语文学习提升。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：语文提分性价比不高，学习无处下手，不知道如何提高成绩。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说话人1提出现代文学习要针对性分类型刷题，掌握理解和鉴赏能力，通过错题分析总结规律；主观题用富兰克林模仿法，模仿标准答案思路，进行答题训练。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古文学习要先搞定现代文，积累文言文词汇，逐字逐句翻译，大量做题和分析错题。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作文学习先练论点，再练框架，最后练结尾，积累事实论据和道理论据，通过高考真题训练提炼论点能力。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：通过聚焦训练、分析答案、掌握概念等方法，能让学生掌握语文学习的底层逻辑和规律，提高解题能力和答题得分。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高一高二学生若老师只对照答案讲解，可不听语文课，大量刷高考真题。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老师会帮助学生整理材料和题型，让学生针对性练习。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「文科的错题分析是非常关键和重要的，文科的错题分析也能够让我们迅速地得到提升，而且它比理科更容易理解。」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强调了文科错题分析的重要性和有效性，为学生提供了提升文科成绩的重要方法。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「只有通过模仿，在模仿当中你可以学到一个高水平的技能，掌握了大量知识之后，对某个任务就有深度的了解，才有资格去创新。」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阐述了模仿与创新的关系，指出在学习过程中模仿是掌握知识和技能的重要途径，为创新奠定基础。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「总结了语文学习的高效方法，点明研究答案对语文提分的重要性，为学生提供了明确的学习方向。」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4">
        <w:r>
          <w:rPr>
            <w:rFonts w:eastAsia="等线" w:ascii="Arial" w:cs="Arial" w:hAnsi="Arial"/>
            <w:color w:val="3370ff"/>
            <w:sz w:val="22"/>
          </w:rPr>
          <w:t>33-语文学习方法</w:t>
        </w:r>
      </w:hyperlink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33-语文学习方法 2026年1月18日</w:t>
        </w:r>
      </w:hyperlink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31648">
    <w:lvl>
      <w:numFmt w:val="bullet"/>
      <w:suff w:val="tab"/>
      <w:lvlText w:val="•"/>
      <w:rPr>
        <w:color w:val="3370ff"/>
      </w:rPr>
    </w:lvl>
  </w:abstractNum>
  <w:abstractNum w:abstractNumId="631649">
    <w:lvl>
      <w:numFmt w:val="bullet"/>
      <w:suff w:val="tab"/>
      <w:lvlText w:val="•"/>
      <w:rPr>
        <w:color w:val="3370ff"/>
      </w:rPr>
    </w:lvl>
  </w:abstractNum>
  <w:abstractNum w:abstractNumId="631650">
    <w:lvl>
      <w:numFmt w:val="bullet"/>
      <w:suff w:val="tab"/>
      <w:lvlText w:val="￮"/>
      <w:rPr>
        <w:color w:val="3370ff"/>
      </w:rPr>
    </w:lvl>
  </w:abstractNum>
  <w:abstractNum w:abstractNumId="631651">
    <w:lvl>
      <w:numFmt w:val="bullet"/>
      <w:suff w:val="tab"/>
      <w:lvlText w:val="￮"/>
      <w:rPr>
        <w:color w:val="3370ff"/>
      </w:rPr>
    </w:lvl>
  </w:abstractNum>
  <w:abstractNum w:abstractNumId="631652">
    <w:lvl>
      <w:numFmt w:val="bullet"/>
      <w:suff w:val="tab"/>
      <w:lvlText w:val="￮"/>
      <w:rPr>
        <w:color w:val="3370ff"/>
      </w:rPr>
    </w:lvl>
  </w:abstractNum>
  <w:abstractNum w:abstractNumId="631653">
    <w:lvl>
      <w:numFmt w:val="bullet"/>
      <w:suff w:val="tab"/>
      <w:lvlText w:val="￮"/>
      <w:rPr>
        <w:color w:val="3370ff"/>
      </w:rPr>
    </w:lvl>
  </w:abstractNum>
  <w:abstractNum w:abstractNumId="631654">
    <w:lvl>
      <w:numFmt w:val="bullet"/>
      <w:suff w:val="tab"/>
      <w:lvlText w:val="￮"/>
      <w:rPr>
        <w:color w:val="3370ff"/>
      </w:rPr>
    </w:lvl>
  </w:abstractNum>
  <w:abstractNum w:abstractNumId="631655">
    <w:lvl>
      <w:numFmt w:val="bullet"/>
      <w:suff w:val="tab"/>
      <w:lvlText w:val="•"/>
      <w:rPr>
        <w:color w:val="3370ff"/>
      </w:rPr>
    </w:lvl>
  </w:abstractNum>
  <w:abstractNum w:abstractNumId="631656">
    <w:lvl>
      <w:numFmt w:val="bullet"/>
      <w:suff w:val="tab"/>
      <w:lvlText w:val="￮"/>
      <w:rPr>
        <w:color w:val="3370ff"/>
      </w:rPr>
    </w:lvl>
  </w:abstractNum>
  <w:abstractNum w:abstractNumId="631657">
    <w:lvl>
      <w:numFmt w:val="bullet"/>
      <w:suff w:val="tab"/>
      <w:lvlText w:val="▪"/>
      <w:rPr>
        <w:color w:val="3370ff"/>
        <w:sz w:val="11"/>
      </w:rPr>
    </w:lvl>
  </w:abstractNum>
  <w:abstractNum w:abstractNumId="631658">
    <w:lvl>
      <w:numFmt w:val="bullet"/>
      <w:suff w:val="tab"/>
      <w:lvlText w:val="▪"/>
      <w:rPr>
        <w:color w:val="3370ff"/>
        <w:sz w:val="11"/>
      </w:rPr>
    </w:lvl>
  </w:abstractNum>
  <w:abstractNum w:abstractNumId="631659">
    <w:lvl>
      <w:numFmt w:val="bullet"/>
      <w:suff w:val="tab"/>
      <w:lvlText w:val="￮"/>
      <w:rPr>
        <w:color w:val="3370ff"/>
      </w:rPr>
    </w:lvl>
  </w:abstractNum>
  <w:abstractNum w:abstractNumId="631660">
    <w:lvl>
      <w:numFmt w:val="bullet"/>
      <w:suff w:val="tab"/>
      <w:lvlText w:val="▪"/>
      <w:rPr>
        <w:color w:val="3370ff"/>
        <w:sz w:val="11"/>
      </w:rPr>
    </w:lvl>
  </w:abstractNum>
  <w:abstractNum w:abstractNumId="631661">
    <w:lvl>
      <w:numFmt w:val="bullet"/>
      <w:suff w:val="tab"/>
      <w:lvlText w:val="▪"/>
      <w:rPr>
        <w:color w:val="3370ff"/>
        <w:sz w:val="11"/>
      </w:rPr>
    </w:lvl>
  </w:abstractNum>
  <w:abstractNum w:abstractNumId="631662">
    <w:lvl>
      <w:numFmt w:val="bullet"/>
      <w:suff w:val="tab"/>
      <w:lvlText w:val="•"/>
      <w:rPr>
        <w:color w:val="3370ff"/>
      </w:rPr>
    </w:lvl>
  </w:abstractNum>
  <w:abstractNum w:abstractNumId="631663">
    <w:lvl>
      <w:numFmt w:val="bullet"/>
      <w:suff w:val="tab"/>
      <w:lvlText w:val="￮"/>
      <w:rPr>
        <w:color w:val="3370ff"/>
      </w:rPr>
    </w:lvl>
  </w:abstractNum>
  <w:abstractNum w:abstractNumId="631664">
    <w:lvl>
      <w:numFmt w:val="bullet"/>
      <w:suff w:val="tab"/>
      <w:lvlText w:val="￮"/>
      <w:rPr>
        <w:color w:val="3370ff"/>
      </w:rPr>
    </w:lvl>
  </w:abstractNum>
  <w:abstractNum w:abstractNumId="631665">
    <w:lvl>
      <w:numFmt w:val="bullet"/>
      <w:suff w:val="tab"/>
      <w:lvlText w:val="￮"/>
      <w:rPr>
        <w:color w:val="3370ff"/>
      </w:rPr>
    </w:lvl>
  </w:abstractNum>
  <w:abstractNum w:abstractNumId="631666">
    <w:lvl>
      <w:numFmt w:val="bullet"/>
      <w:suff w:val="tab"/>
      <w:lvlText w:val="•"/>
      <w:rPr>
        <w:color w:val="3370ff"/>
      </w:rPr>
    </w:lvl>
  </w:abstractNum>
  <w:abstractNum w:abstractNumId="631667">
    <w:lvl>
      <w:numFmt w:val="bullet"/>
      <w:suff w:val="tab"/>
      <w:lvlText w:val="￮"/>
      <w:rPr>
        <w:color w:val="3370ff"/>
      </w:rPr>
    </w:lvl>
  </w:abstractNum>
  <w:abstractNum w:abstractNumId="631668">
    <w:lvl>
      <w:numFmt w:val="bullet"/>
      <w:suff w:val="tab"/>
      <w:lvlText w:val="▪"/>
      <w:rPr>
        <w:color w:val="3370ff"/>
        <w:sz w:val="11"/>
      </w:rPr>
    </w:lvl>
  </w:abstractNum>
  <w:abstractNum w:abstractNumId="631669">
    <w:lvl>
      <w:numFmt w:val="bullet"/>
      <w:suff w:val="tab"/>
      <w:lvlText w:val="▪"/>
      <w:rPr>
        <w:color w:val="3370ff"/>
        <w:sz w:val="11"/>
      </w:rPr>
    </w:lvl>
  </w:abstractNum>
  <w:abstractNum w:abstractNumId="631670">
    <w:lvl>
      <w:numFmt w:val="bullet"/>
      <w:suff w:val="tab"/>
      <w:lvlText w:val="▪"/>
      <w:rPr>
        <w:color w:val="3370ff"/>
        <w:sz w:val="11"/>
      </w:rPr>
    </w:lvl>
  </w:abstractNum>
  <w:abstractNum w:abstractNumId="631671">
    <w:lvl>
      <w:numFmt w:val="bullet"/>
      <w:suff w:val="tab"/>
      <w:lvlText w:val="￮"/>
      <w:rPr>
        <w:color w:val="3370ff"/>
      </w:rPr>
    </w:lvl>
  </w:abstractNum>
  <w:abstractNum w:abstractNumId="631672">
    <w:lvl>
      <w:numFmt w:val="bullet"/>
      <w:suff w:val="tab"/>
      <w:lvlText w:val="▪"/>
      <w:rPr>
        <w:color w:val="3370ff"/>
        <w:sz w:val="11"/>
      </w:rPr>
    </w:lvl>
  </w:abstractNum>
  <w:abstractNum w:abstractNumId="631673">
    <w:lvl>
      <w:numFmt w:val="bullet"/>
      <w:suff w:val="tab"/>
      <w:lvlText w:val="▪"/>
      <w:rPr>
        <w:color w:val="3370ff"/>
        <w:sz w:val="11"/>
      </w:rPr>
    </w:lvl>
  </w:abstractNum>
  <w:abstractNum w:abstractNumId="631674">
    <w:lvl>
      <w:numFmt w:val="bullet"/>
      <w:suff w:val="tab"/>
      <w:lvlText w:val="•"/>
      <w:rPr>
        <w:color w:val="3370ff"/>
      </w:rPr>
    </w:lvl>
  </w:abstractNum>
  <w:abstractNum w:abstractNumId="631675">
    <w:lvl>
      <w:numFmt w:val="bullet"/>
      <w:suff w:val="tab"/>
      <w:lvlText w:val="￮"/>
      <w:rPr>
        <w:color w:val="3370ff"/>
      </w:rPr>
    </w:lvl>
  </w:abstractNum>
  <w:abstractNum w:abstractNumId="631676">
    <w:lvl>
      <w:numFmt w:val="bullet"/>
      <w:suff w:val="tab"/>
      <w:lvlText w:val="￮"/>
      <w:rPr>
        <w:color w:val="3370ff"/>
      </w:rPr>
    </w:lvl>
  </w:abstractNum>
  <w:abstractNum w:abstractNumId="631677">
    <w:lvl>
      <w:numFmt w:val="bullet"/>
      <w:suff w:val="tab"/>
      <w:lvlText w:val="￮"/>
      <w:rPr>
        <w:color w:val="3370ff"/>
      </w:rPr>
    </w:lvl>
  </w:abstractNum>
  <w:abstractNum w:abstractNumId="631678">
    <w:lvl>
      <w:numFmt w:val="bullet"/>
      <w:suff w:val="tab"/>
      <w:lvlText w:val="•"/>
      <w:rPr>
        <w:color w:val="3370ff"/>
      </w:rPr>
    </w:lvl>
  </w:abstractNum>
  <w:abstractNum w:abstractNumId="631679">
    <w:lvl>
      <w:numFmt w:val="bullet"/>
      <w:suff w:val="tab"/>
      <w:lvlText w:val="￮"/>
      <w:rPr>
        <w:color w:val="3370ff"/>
      </w:rPr>
    </w:lvl>
  </w:abstractNum>
  <w:abstractNum w:abstractNumId="631680">
    <w:lvl>
      <w:numFmt w:val="bullet"/>
      <w:suff w:val="tab"/>
      <w:lvlText w:val="￮"/>
      <w:rPr>
        <w:color w:val="3370ff"/>
      </w:rPr>
    </w:lvl>
  </w:abstractNum>
  <w:abstractNum w:abstractNumId="631681">
    <w:lvl>
      <w:numFmt w:val="bullet"/>
      <w:suff w:val="tab"/>
      <w:lvlText w:val="▪"/>
      <w:rPr>
        <w:color w:val="3370ff"/>
        <w:sz w:val="11"/>
      </w:rPr>
    </w:lvl>
  </w:abstractNum>
  <w:abstractNum w:abstractNumId="631682">
    <w:lvl>
      <w:numFmt w:val="bullet"/>
      <w:suff w:val="tab"/>
      <w:lvlText w:val="▪"/>
      <w:rPr>
        <w:color w:val="3370ff"/>
        <w:sz w:val="11"/>
      </w:rPr>
    </w:lvl>
  </w:abstractNum>
  <w:abstractNum w:abstractNumId="631683">
    <w:lvl>
      <w:numFmt w:val="bullet"/>
      <w:suff w:val="tab"/>
      <w:lvlText w:val="▪"/>
      <w:rPr>
        <w:color w:val="3370ff"/>
        <w:sz w:val="11"/>
      </w:rPr>
    </w:lvl>
  </w:abstractNum>
  <w:abstractNum w:abstractNumId="631684">
    <w:lvl>
      <w:numFmt w:val="bullet"/>
      <w:suff w:val="tab"/>
      <w:lvlText w:val="￮"/>
      <w:rPr>
        <w:color w:val="3370ff"/>
      </w:rPr>
    </w:lvl>
  </w:abstractNum>
  <w:abstractNum w:abstractNumId="631685">
    <w:lvl>
      <w:numFmt w:val="bullet"/>
      <w:suff w:val="tab"/>
      <w:lvlText w:val="•"/>
      <w:rPr>
        <w:color w:val="3370ff"/>
      </w:rPr>
    </w:lvl>
  </w:abstractNum>
  <w:abstractNum w:abstractNumId="631686">
    <w:lvl>
      <w:start w:val="1"/>
      <w:numFmt w:val="lowerLetter"/>
      <w:suff w:val="tab"/>
      <w:lvlText w:val="%1."/>
      <w:rPr>
        <w:color w:val="3370ff"/>
      </w:rPr>
    </w:lvl>
  </w:abstractNum>
  <w:abstractNum w:abstractNumId="631687">
    <w:lvl>
      <w:start w:val="2"/>
      <w:numFmt w:val="lowerLetter"/>
      <w:suff w:val="tab"/>
      <w:lvlText w:val="%1."/>
      <w:rPr>
        <w:color w:val="3370ff"/>
      </w:rPr>
    </w:lvl>
  </w:abstractNum>
  <w:abstractNum w:abstractNumId="631688">
    <w:lvl>
      <w:numFmt w:val="bullet"/>
      <w:suff w:val="tab"/>
      <w:lvlText w:val="•"/>
      <w:rPr>
        <w:color w:val="3370ff"/>
      </w:rPr>
    </w:lvl>
  </w:abstractNum>
  <w:abstractNum w:abstractNumId="631689">
    <w:lvl>
      <w:numFmt w:val="bullet"/>
      <w:suff w:val="tab"/>
      <w:lvlText w:val="•"/>
      <w:rPr>
        <w:color w:val="3370ff"/>
      </w:rPr>
    </w:lvl>
  </w:abstractNum>
  <w:abstractNum w:abstractNumId="631690">
    <w:lvl>
      <w:numFmt w:val="bullet"/>
      <w:suff w:val="tab"/>
      <w:lvlText w:val="￮"/>
      <w:rPr>
        <w:color w:val="3370ff"/>
      </w:rPr>
    </w:lvl>
  </w:abstractNum>
  <w:num w:numId="1">
    <w:abstractNumId w:val="631648"/>
  </w:num>
  <w:num w:numId="2">
    <w:abstractNumId w:val="631649"/>
  </w:num>
  <w:num w:numId="3">
    <w:abstractNumId w:val="631650"/>
  </w:num>
  <w:num w:numId="4">
    <w:abstractNumId w:val="631651"/>
  </w:num>
  <w:num w:numId="5">
    <w:abstractNumId w:val="631652"/>
  </w:num>
  <w:num w:numId="6">
    <w:abstractNumId w:val="631653"/>
  </w:num>
  <w:num w:numId="7">
    <w:abstractNumId w:val="631654"/>
  </w:num>
  <w:num w:numId="8">
    <w:abstractNumId w:val="631655"/>
  </w:num>
  <w:num w:numId="9">
    <w:abstractNumId w:val="631656"/>
  </w:num>
  <w:num w:numId="10">
    <w:abstractNumId w:val="631657"/>
  </w:num>
  <w:num w:numId="11">
    <w:abstractNumId w:val="631658"/>
  </w:num>
  <w:num w:numId="12">
    <w:abstractNumId w:val="631659"/>
  </w:num>
  <w:num w:numId="13">
    <w:abstractNumId w:val="631660"/>
  </w:num>
  <w:num w:numId="14">
    <w:abstractNumId w:val="631661"/>
  </w:num>
  <w:num w:numId="15">
    <w:abstractNumId w:val="631662"/>
  </w:num>
  <w:num w:numId="16">
    <w:abstractNumId w:val="631663"/>
  </w:num>
  <w:num w:numId="17">
    <w:abstractNumId w:val="631664"/>
  </w:num>
  <w:num w:numId="18">
    <w:abstractNumId w:val="631665"/>
  </w:num>
  <w:num w:numId="19">
    <w:abstractNumId w:val="631666"/>
  </w:num>
  <w:num w:numId="20">
    <w:abstractNumId w:val="631667"/>
  </w:num>
  <w:num w:numId="21">
    <w:abstractNumId w:val="631668"/>
  </w:num>
  <w:num w:numId="22">
    <w:abstractNumId w:val="631669"/>
  </w:num>
  <w:num w:numId="23">
    <w:abstractNumId w:val="631670"/>
  </w:num>
  <w:num w:numId="24">
    <w:abstractNumId w:val="631671"/>
  </w:num>
  <w:num w:numId="25">
    <w:abstractNumId w:val="631672"/>
  </w:num>
  <w:num w:numId="26">
    <w:abstractNumId w:val="631673"/>
  </w:num>
  <w:num w:numId="27">
    <w:abstractNumId w:val="631674"/>
  </w:num>
  <w:num w:numId="28">
    <w:abstractNumId w:val="631675"/>
  </w:num>
  <w:num w:numId="29">
    <w:abstractNumId w:val="631676"/>
  </w:num>
  <w:num w:numId="30">
    <w:abstractNumId w:val="631677"/>
  </w:num>
  <w:num w:numId="31">
    <w:abstractNumId w:val="631678"/>
  </w:num>
  <w:num w:numId="32">
    <w:abstractNumId w:val="631679"/>
  </w:num>
  <w:num w:numId="33">
    <w:abstractNumId w:val="631680"/>
  </w:num>
  <w:num w:numId="34">
    <w:abstractNumId w:val="631681"/>
  </w:num>
  <w:num w:numId="35">
    <w:abstractNumId w:val="631682"/>
  </w:num>
  <w:num w:numId="36">
    <w:abstractNumId w:val="631683"/>
  </w:num>
  <w:num w:numId="37">
    <w:abstractNumId w:val="631684"/>
  </w:num>
  <w:num w:numId="38">
    <w:abstractNumId w:val="631685"/>
  </w:num>
  <w:num w:numId="39">
    <w:abstractNumId w:val="631686"/>
  </w:num>
  <w:num w:numId="40">
    <w:abstractNumId w:val="631687"/>
  </w:num>
  <w:num w:numId="41">
    <w:abstractNumId w:val="631688"/>
  </w:num>
  <w:num w:numId="42">
    <w:abstractNumId w:val="631689"/>
  </w:num>
  <w:num w:numId="43">
    <w:abstractNumId w:val="6316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36sb78d8s114678i36?t=433000" TargetMode="External" Type="http://schemas.openxmlformats.org/officeDocument/2006/relationships/hyperlink"/><Relationship Id="rId11" Target="https://hcnytq72r1ge.feishu.cn/minutes/obcnct36sb78d8s114678i36?t=843000" TargetMode="External" Type="http://schemas.openxmlformats.org/officeDocument/2006/relationships/hyperlink"/><Relationship Id="rId12" Target="https://hcnytq72r1ge.feishu.cn/minutes/obcnct36sb78d8s114678i36?t=960000" TargetMode="External" Type="http://schemas.openxmlformats.org/officeDocument/2006/relationships/hyperlink"/><Relationship Id="rId13" Target="https://hcnytq72r1ge.feishu.cn/minutes/obcnct36sb78d8s114678i36?t=1179000" TargetMode="External" Type="http://schemas.openxmlformats.org/officeDocument/2006/relationships/hyperlink"/><Relationship Id="rId14" Target="https://hcnytq72r1ge.feishu.cn/minutes/obcnct36sb78d8s114678i36?from=ai_minutes" TargetMode="External" Type="http://schemas.openxmlformats.org/officeDocument/2006/relationships/hyperlink"/><Relationship Id="rId15" Target="https://hcnytq72r1ge.feishu.cn/docx/W6RMd8VzPopxSNxTxGRcifIPn4c" TargetMode="External" Type="http://schemas.openxmlformats.org/officeDocument/2006/relationships/hyperlink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ct36sb78d8s114678i36?t=7000" TargetMode="External" Type="http://schemas.openxmlformats.org/officeDocument/2006/relationships/hyperlink"/><Relationship Id="rId8" Target="https://hcnytq72r1ge.feishu.cn/minutes/obcnct36sb78d8s114678i36?t=75000" TargetMode="External" Type="http://schemas.openxmlformats.org/officeDocument/2006/relationships/hyperlink"/><Relationship Id="rId9" Target="https://hcnytq72r1ge.feishu.cn/minutes/obcnct36sb78d8s114678i36?t=119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2026-01-18T16:42:24Z</dcterms:created>
  <dc:creator>Apache POI</dc:creator>
</cp:coreProperties>
</file>