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C74F2" w14:textId="77777777" w:rsidR="00F51889" w:rsidRDefault="00F51889" w:rsidP="00F51889">
      <w:pPr>
        <w:pStyle w:val="Title"/>
        <w:jc w:val="center"/>
        <w:rPr>
          <w:b/>
          <w:bCs/>
          <w:sz w:val="96"/>
          <w:szCs w:val="96"/>
        </w:rPr>
      </w:pPr>
    </w:p>
    <w:p w14:paraId="006D2C02" w14:textId="77777777" w:rsidR="00F51889" w:rsidRDefault="00F51889" w:rsidP="00F51889">
      <w:pPr>
        <w:pStyle w:val="Title"/>
        <w:jc w:val="center"/>
        <w:rPr>
          <w:b/>
          <w:bCs/>
          <w:sz w:val="96"/>
          <w:szCs w:val="96"/>
        </w:rPr>
      </w:pPr>
    </w:p>
    <w:p w14:paraId="1BAA1428" w14:textId="2384CF90" w:rsidR="00DC54CA" w:rsidRPr="008546D9" w:rsidRDefault="00DC54CA" w:rsidP="00F51889">
      <w:pPr>
        <w:pStyle w:val="Title"/>
        <w:rPr>
          <w:rFonts w:ascii="Arial" w:hAnsi="Arial" w:cs="Arial"/>
          <w:b/>
          <w:bCs/>
          <w:sz w:val="144"/>
          <w:szCs w:val="144"/>
        </w:rPr>
      </w:pPr>
      <w:r w:rsidRPr="008546D9">
        <w:rPr>
          <w:rFonts w:ascii="Arial" w:hAnsi="Arial" w:cs="Arial"/>
          <w:b/>
          <w:bCs/>
          <w:sz w:val="144"/>
          <w:szCs w:val="144"/>
        </w:rPr>
        <w:t>FTO</w:t>
      </w:r>
      <w:r w:rsidR="00F51889" w:rsidRPr="008546D9">
        <w:rPr>
          <w:rFonts w:ascii="Arial" w:hAnsi="Arial" w:cs="Arial"/>
          <w:b/>
          <w:bCs/>
          <w:sz w:val="144"/>
          <w:szCs w:val="144"/>
        </w:rPr>
        <w:t xml:space="preserve"> Report</w:t>
      </w:r>
    </w:p>
    <w:p w14:paraId="61B6113D" w14:textId="77777777" w:rsidR="00F51889" w:rsidRDefault="00F51889" w:rsidP="00F51889">
      <w:pPr>
        <w:jc w:val="right"/>
        <w:rPr>
          <w:b/>
          <w:bCs/>
          <w:sz w:val="72"/>
          <w:szCs w:val="72"/>
        </w:rPr>
      </w:pPr>
    </w:p>
    <w:p w14:paraId="4566D811" w14:textId="0714FFE1" w:rsidR="008546D9" w:rsidRDefault="008546D9" w:rsidP="00F51889">
      <w:pPr>
        <w:jc w:val="right"/>
        <w:rPr>
          <w:rFonts w:ascii="Arial" w:hAnsi="Arial" w:cs="Arial"/>
          <w:b/>
          <w:bCs/>
          <w:sz w:val="72"/>
          <w:szCs w:val="72"/>
        </w:rPr>
      </w:pPr>
    </w:p>
    <w:p w14:paraId="6BB331FE" w14:textId="06C4CE4A" w:rsidR="00DC54CA" w:rsidRPr="008546D9" w:rsidRDefault="005B263C" w:rsidP="00F51889">
      <w:pPr>
        <w:jc w:val="right"/>
        <w:rPr>
          <w:rFonts w:ascii="Arial" w:hAnsi="Arial" w:cs="Arial"/>
          <w:b/>
          <w:bCs/>
          <w:sz w:val="72"/>
          <w:szCs w:val="72"/>
        </w:rPr>
      </w:pPr>
      <w:r>
        <w:rPr>
          <w:rFonts w:ascii="Arial" w:hAnsi="Arial" w:cs="Arial"/>
          <w:b/>
          <w:bCs/>
          <w:sz w:val="72"/>
          <w:szCs w:val="72"/>
        </w:rPr>
        <w:t>Party B:</w:t>
      </w:r>
      <w:r w:rsidR="00DC54CA" w:rsidRPr="008546D9">
        <w:rPr>
          <w:rFonts w:ascii="Arial" w:hAnsi="Arial" w:cs="Arial"/>
          <w:b/>
          <w:bCs/>
          <w:sz w:val="72"/>
          <w:szCs w:val="72"/>
        </w:rPr>
        <w:t xml:space="preserve"> CRO Co.</w:t>
      </w:r>
    </w:p>
    <w:p w14:paraId="6E8405A0" w14:textId="157BF0C0" w:rsidR="00DC54CA" w:rsidRDefault="00DC54CA" w:rsidP="00F51889">
      <w:pPr>
        <w:jc w:val="center"/>
        <w:rPr>
          <w:rFonts w:ascii="Arial" w:hAnsi="Arial" w:cs="Arial"/>
          <w:b/>
          <w:bCs/>
          <w:sz w:val="52"/>
          <w:szCs w:val="52"/>
        </w:rPr>
      </w:pPr>
      <w:r w:rsidRPr="008546D9">
        <w:rPr>
          <w:rFonts w:ascii="Arial" w:hAnsi="Arial" w:cs="Arial"/>
          <w:b/>
          <w:bCs/>
          <w:sz w:val="52"/>
          <w:szCs w:val="52"/>
        </w:rPr>
        <w:t>New Antibody Service Using SMALP</w:t>
      </w:r>
    </w:p>
    <w:p w14:paraId="4ECFB0CB" w14:textId="39F3C942" w:rsidR="008546D9" w:rsidRDefault="008546D9" w:rsidP="008546D9">
      <w:pPr>
        <w:jc w:val="right"/>
        <w:rPr>
          <w:rFonts w:ascii="Arial" w:hAnsi="Arial" w:cs="Arial"/>
          <w:sz w:val="36"/>
          <w:szCs w:val="36"/>
        </w:rPr>
      </w:pPr>
      <w:r w:rsidRPr="008546D9">
        <w:rPr>
          <w:rFonts w:ascii="Arial" w:hAnsi="Arial" w:cs="Arial"/>
          <w:sz w:val="36"/>
          <w:szCs w:val="36"/>
        </w:rPr>
        <w:t>2023/11/11</w:t>
      </w:r>
    </w:p>
    <w:p w14:paraId="7269239A" w14:textId="5D0BBE40" w:rsidR="008546D9" w:rsidRPr="008546D9" w:rsidRDefault="008546D9" w:rsidP="008546D9">
      <w:pPr>
        <w:jc w:val="right"/>
        <w:rPr>
          <w:rFonts w:ascii="Arial" w:hAnsi="Arial" w:cs="Arial"/>
          <w:sz w:val="36"/>
          <w:szCs w:val="36"/>
        </w:rPr>
      </w:pPr>
    </w:p>
    <w:p w14:paraId="2D79B7A0" w14:textId="77777777" w:rsidR="00470B66" w:rsidRDefault="00470B66" w:rsidP="00470B66">
      <w:pPr>
        <w:jc w:val="right"/>
        <w:rPr>
          <w:color w:val="A5A5A5" w:themeColor="accent3"/>
        </w:rPr>
      </w:pPr>
      <w:r w:rsidRPr="00470B66">
        <w:rPr>
          <w:color w:val="A5A5A5" w:themeColor="accent3"/>
        </w:rPr>
        <w:t xml:space="preserve">Total word count: 1492 </w:t>
      </w:r>
    </w:p>
    <w:p w14:paraId="0849C4A6" w14:textId="270F73E2" w:rsidR="00F51889" w:rsidRPr="00470B66" w:rsidRDefault="00470B66" w:rsidP="00470B66">
      <w:pPr>
        <w:jc w:val="right"/>
        <w:rPr>
          <w:color w:val="A5A5A5" w:themeColor="accent3"/>
        </w:rPr>
      </w:pPr>
      <w:r w:rsidRPr="00470B66">
        <w:rPr>
          <w:color w:val="A5A5A5" w:themeColor="accent3"/>
        </w:rPr>
        <w:t>(</w:t>
      </w:r>
      <w:r w:rsidRPr="00470B66">
        <w:rPr>
          <w:color w:val="A5A5A5" w:themeColor="accent3"/>
        </w:rPr>
        <w:t>Without</w:t>
      </w:r>
      <w:r w:rsidRPr="00470B66">
        <w:rPr>
          <w:color w:val="A5A5A5" w:themeColor="accent3"/>
        </w:rPr>
        <w:t xml:space="preserve"> report contents, figures, tables and references)</w:t>
      </w:r>
    </w:p>
    <w:p w14:paraId="7327B0AA" w14:textId="7097A440" w:rsidR="00F51889" w:rsidRDefault="008546D9" w:rsidP="00F51889">
      <w:pPr>
        <w:jc w:val="center"/>
        <w:rPr>
          <w:b/>
          <w:bCs/>
          <w:sz w:val="56"/>
          <w:szCs w:val="56"/>
        </w:rPr>
      </w:pPr>
      <w:r>
        <w:rPr>
          <w:rFonts w:ascii="Arial" w:hAnsi="Arial" w:cs="Arial"/>
          <w:b/>
          <w:bCs/>
          <w:noProof/>
          <w:sz w:val="72"/>
          <w:szCs w:val="72"/>
        </w:rPr>
        <w:drawing>
          <wp:anchor distT="0" distB="0" distL="114300" distR="114300" simplePos="0" relativeHeight="251658240" behindDoc="1" locked="0" layoutInCell="1" allowOverlap="1" wp14:anchorId="401BB4E2" wp14:editId="0D7A587C">
            <wp:simplePos x="0" y="0"/>
            <wp:positionH relativeFrom="column">
              <wp:posOffset>-1479550</wp:posOffset>
            </wp:positionH>
            <wp:positionV relativeFrom="paragraph">
              <wp:posOffset>285689</wp:posOffset>
            </wp:positionV>
            <wp:extent cx="4597400" cy="38719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alphaModFix/>
                      <a:duotone>
                        <a:schemeClr val="accent5">
                          <a:shade val="45000"/>
                          <a:satMod val="135000"/>
                        </a:schemeClr>
                        <a:prstClr val="white"/>
                      </a:duotone>
                      <a:extLst>
                        <a:ext uri="{BEBA8EAE-BF5A-486C-A8C5-ECC9F3942E4B}">
                          <a14:imgProps xmlns:a14="http://schemas.microsoft.com/office/drawing/2010/main">
                            <a14:imgLayer r:embed="rId9">
                              <a14:imgEffect>
                                <a14:artisticCrisscrossEtching/>
                              </a14:imgEffect>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5030"/>
                    <a:stretch/>
                  </pic:blipFill>
                  <pic:spPr bwMode="auto">
                    <a:xfrm>
                      <a:off x="0" y="0"/>
                      <a:ext cx="4599375" cy="38735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B0A07" w14:textId="23D2FF44" w:rsidR="00F51889" w:rsidRDefault="00F51889" w:rsidP="00F51889">
      <w:pPr>
        <w:jc w:val="center"/>
        <w:rPr>
          <w:b/>
          <w:bCs/>
          <w:sz w:val="56"/>
          <w:szCs w:val="56"/>
        </w:rPr>
      </w:pPr>
    </w:p>
    <w:p w14:paraId="65B5571C" w14:textId="78DBB984" w:rsidR="00F51889" w:rsidRDefault="00F51889" w:rsidP="00F51889">
      <w:pPr>
        <w:jc w:val="center"/>
        <w:rPr>
          <w:b/>
          <w:bCs/>
          <w:sz w:val="56"/>
          <w:szCs w:val="56"/>
        </w:rPr>
      </w:pPr>
    </w:p>
    <w:p w14:paraId="54D53135" w14:textId="537EA150" w:rsidR="00D13854" w:rsidRDefault="00D13854" w:rsidP="00D13854">
      <w:pPr>
        <w:rPr>
          <w:b/>
          <w:bCs/>
          <w:sz w:val="56"/>
          <w:szCs w:val="56"/>
        </w:rPr>
      </w:pPr>
    </w:p>
    <w:sdt>
      <w:sdtPr>
        <w:rPr>
          <w:rFonts w:ascii="Arial" w:eastAsiaTheme="minorHAnsi" w:hAnsi="Arial" w:cs="Arial"/>
          <w:color w:val="auto"/>
          <w:sz w:val="22"/>
          <w:szCs w:val="22"/>
          <w:lang w:eastAsia="en-US"/>
        </w:rPr>
        <w:id w:val="1547795004"/>
        <w:docPartObj>
          <w:docPartGallery w:val="Table of Contents"/>
          <w:docPartUnique/>
        </w:docPartObj>
      </w:sdtPr>
      <w:sdtEndPr/>
      <w:sdtContent>
        <w:p w14:paraId="799DAE0E" w14:textId="6772321A" w:rsidR="0088196F" w:rsidRPr="0088196F" w:rsidRDefault="00FD0E19" w:rsidP="0088196F">
          <w:pPr>
            <w:pStyle w:val="TOCHeading"/>
            <w:jc w:val="center"/>
            <w:rPr>
              <w:rFonts w:ascii="Arial" w:hAnsi="Arial" w:cs="Arial"/>
            </w:rPr>
          </w:pPr>
          <w:r>
            <w:rPr>
              <w:rFonts w:ascii="Arial" w:hAnsi="Arial" w:cs="Arial"/>
              <w:b/>
              <w:bCs/>
              <w:sz w:val="40"/>
              <w:szCs w:val="40"/>
            </w:rPr>
            <w:t>Report</w:t>
          </w:r>
          <w:r w:rsidR="0088196F" w:rsidRPr="0088196F">
            <w:rPr>
              <w:rFonts w:ascii="Arial" w:hAnsi="Arial" w:cs="Arial"/>
              <w:b/>
              <w:bCs/>
              <w:sz w:val="40"/>
              <w:szCs w:val="40"/>
            </w:rPr>
            <w:t xml:space="preserve"> Contents</w:t>
          </w:r>
        </w:p>
        <w:p w14:paraId="66F1B470" w14:textId="77777777" w:rsidR="0088196F" w:rsidRDefault="0088196F" w:rsidP="0088196F">
          <w:pPr>
            <w:pStyle w:val="TOC1"/>
          </w:pPr>
        </w:p>
        <w:p w14:paraId="312B5176" w14:textId="17DF2741" w:rsidR="0088196F" w:rsidRDefault="0088196F" w:rsidP="00B7543F">
          <w:pPr>
            <w:pStyle w:val="TOC1"/>
            <w:spacing w:before="240"/>
          </w:pPr>
          <w:r>
            <w:t>Table of Contents</w:t>
          </w:r>
          <w:r w:rsidRPr="0088196F">
            <w:ptab w:relativeTo="margin" w:alignment="right" w:leader="dot"/>
          </w:r>
          <w:r w:rsidRPr="0088196F">
            <w:t>1</w:t>
          </w:r>
        </w:p>
        <w:p w14:paraId="43163CCC" w14:textId="77777777" w:rsidR="00B7543F" w:rsidRDefault="00B7543F" w:rsidP="0088196F">
          <w:pPr>
            <w:pStyle w:val="TOC1"/>
          </w:pPr>
        </w:p>
        <w:p w14:paraId="35038D1F" w14:textId="1B55BBE7" w:rsidR="0088196F" w:rsidRPr="0088196F" w:rsidRDefault="0088196F" w:rsidP="0088196F">
          <w:pPr>
            <w:pStyle w:val="TOC1"/>
          </w:pPr>
          <w:r w:rsidRPr="0088196F">
            <w:t>Brief Summary</w:t>
          </w:r>
          <w:r w:rsidRPr="0088196F">
            <w:ptab w:relativeTo="margin" w:alignment="right" w:leader="dot"/>
          </w:r>
          <w:r w:rsidRPr="0088196F">
            <w:t>2</w:t>
          </w:r>
        </w:p>
        <w:p w14:paraId="46FED26C" w14:textId="77777777" w:rsidR="00B7543F" w:rsidRDefault="00B7543F" w:rsidP="0088196F">
          <w:pPr>
            <w:pStyle w:val="TOC1"/>
          </w:pPr>
        </w:p>
        <w:p w14:paraId="3E9532F5" w14:textId="47273A92" w:rsidR="0088196F" w:rsidRPr="0088196F" w:rsidRDefault="0088196F" w:rsidP="0088196F">
          <w:pPr>
            <w:pStyle w:val="TOC1"/>
          </w:pPr>
          <w:r w:rsidRPr="0088196F">
            <w:t>Background</w:t>
          </w:r>
          <w:r w:rsidRPr="0088196F">
            <w:ptab w:relativeTo="margin" w:alignment="right" w:leader="dot"/>
          </w:r>
          <w:r>
            <w:t>2</w:t>
          </w:r>
        </w:p>
        <w:p w14:paraId="65E0F7CD" w14:textId="375DF19A" w:rsidR="0088196F" w:rsidRDefault="0088196F">
          <w:pPr>
            <w:pStyle w:val="TOC2"/>
            <w:ind w:left="216"/>
            <w:rPr>
              <w:rFonts w:ascii="Arial" w:hAnsi="Arial" w:cs="Arial"/>
            </w:rPr>
          </w:pPr>
          <w:r w:rsidRPr="0088196F">
            <w:rPr>
              <w:rFonts w:ascii="Arial" w:hAnsi="Arial" w:cs="Arial"/>
            </w:rPr>
            <w:t>Launch Status Assessment</w:t>
          </w:r>
          <w:r w:rsidRPr="0088196F">
            <w:rPr>
              <w:rFonts w:ascii="Arial" w:hAnsi="Arial" w:cs="Arial"/>
            </w:rPr>
            <w:ptab w:relativeTo="margin" w:alignment="right" w:leader="dot"/>
          </w:r>
          <w:r w:rsidRPr="0088196F">
            <w:rPr>
              <w:rFonts w:ascii="Arial" w:hAnsi="Arial" w:cs="Arial"/>
            </w:rPr>
            <w:t>2</w:t>
          </w:r>
        </w:p>
        <w:p w14:paraId="2A0A71B8" w14:textId="74BC0CC1" w:rsidR="0088196F" w:rsidRPr="0088196F" w:rsidRDefault="0088196F" w:rsidP="0088196F">
          <w:pPr>
            <w:pStyle w:val="TOC2"/>
            <w:ind w:left="216"/>
            <w:rPr>
              <w:rFonts w:ascii="Arial" w:hAnsi="Arial" w:cs="Arial"/>
            </w:rPr>
          </w:pPr>
          <w:r w:rsidRPr="0088196F">
            <w:rPr>
              <w:rFonts w:ascii="Arial" w:hAnsi="Arial" w:cs="Arial"/>
            </w:rPr>
            <w:t>Technical Feature</w:t>
          </w:r>
          <w:r w:rsidRPr="0088196F">
            <w:rPr>
              <w:rFonts w:ascii="Arial" w:hAnsi="Arial" w:cs="Arial"/>
            </w:rPr>
            <w:ptab w:relativeTo="margin" w:alignment="right" w:leader="dot"/>
          </w:r>
          <w:r w:rsidRPr="0088196F">
            <w:rPr>
              <w:rFonts w:ascii="Arial" w:hAnsi="Arial" w:cs="Arial"/>
            </w:rPr>
            <w:t>2</w:t>
          </w:r>
        </w:p>
        <w:p w14:paraId="028F6ECF" w14:textId="3C3201EA" w:rsidR="0088196F" w:rsidRDefault="0088196F">
          <w:pPr>
            <w:pStyle w:val="TOC3"/>
            <w:ind w:left="446"/>
            <w:rPr>
              <w:rFonts w:ascii="Arial" w:hAnsi="Arial" w:cs="Arial"/>
            </w:rPr>
          </w:pPr>
          <w:r w:rsidRPr="0088196F">
            <w:rPr>
              <w:rFonts w:ascii="Arial" w:hAnsi="Arial" w:cs="Arial"/>
            </w:rPr>
            <w:t>SMA Synthesis Protocol</w:t>
          </w:r>
          <w:r w:rsidRPr="0088196F">
            <w:rPr>
              <w:rFonts w:ascii="Arial" w:hAnsi="Arial" w:cs="Arial"/>
            </w:rPr>
            <w:ptab w:relativeTo="margin" w:alignment="right" w:leader="dot"/>
          </w:r>
          <w:r>
            <w:rPr>
              <w:rFonts w:ascii="Arial" w:hAnsi="Arial" w:cs="Arial"/>
            </w:rPr>
            <w:t>2</w:t>
          </w:r>
        </w:p>
        <w:p w14:paraId="020BE6A1" w14:textId="525F2271" w:rsidR="0088196F" w:rsidRDefault="0088196F" w:rsidP="0088196F">
          <w:pPr>
            <w:pStyle w:val="TOC3"/>
            <w:ind w:left="446"/>
            <w:rPr>
              <w:rFonts w:ascii="Arial" w:hAnsi="Arial" w:cs="Arial"/>
            </w:rPr>
          </w:pPr>
          <w:r w:rsidRPr="0088196F">
            <w:rPr>
              <w:rFonts w:ascii="Arial" w:hAnsi="Arial" w:cs="Arial"/>
            </w:rPr>
            <w:t xml:space="preserve">Protein Solubilization and Formation of SMALPS </w:t>
          </w:r>
          <w:r w:rsidRPr="0088196F">
            <w:rPr>
              <w:rFonts w:ascii="Arial" w:hAnsi="Arial" w:cs="Arial"/>
            </w:rPr>
            <w:ptab w:relativeTo="margin" w:alignment="right" w:leader="dot"/>
          </w:r>
          <w:r w:rsidR="00B7543F">
            <w:rPr>
              <w:rFonts w:ascii="Arial" w:hAnsi="Arial" w:cs="Arial"/>
            </w:rPr>
            <w:t>3</w:t>
          </w:r>
        </w:p>
        <w:p w14:paraId="65804AD8" w14:textId="77777777" w:rsidR="0088196F" w:rsidRPr="0088196F" w:rsidRDefault="0088196F" w:rsidP="0088196F">
          <w:pPr>
            <w:rPr>
              <w:lang w:eastAsia="en-GB"/>
            </w:rPr>
          </w:pPr>
        </w:p>
        <w:p w14:paraId="539AADED" w14:textId="355FA3BF" w:rsidR="0088196F" w:rsidRPr="0088196F" w:rsidRDefault="00B7543F" w:rsidP="0088196F">
          <w:pPr>
            <w:pStyle w:val="TOC1"/>
          </w:pPr>
          <w:bookmarkStart w:id="0" w:name="_Hlk150802054"/>
          <w:r w:rsidRPr="00B7543F">
            <w:t>Related Patents</w:t>
          </w:r>
          <w:r w:rsidR="0088196F" w:rsidRPr="0088196F">
            <w:ptab w:relativeTo="margin" w:alignment="right" w:leader="dot"/>
          </w:r>
          <w:r w:rsidR="0088196F" w:rsidRPr="0088196F">
            <w:t>4</w:t>
          </w:r>
        </w:p>
        <w:bookmarkEnd w:id="0"/>
        <w:p w14:paraId="700F35D0" w14:textId="79742FD9" w:rsidR="0088196F" w:rsidRDefault="00B7543F">
          <w:pPr>
            <w:pStyle w:val="TOC2"/>
            <w:ind w:left="216"/>
            <w:rPr>
              <w:rFonts w:ascii="Arial" w:hAnsi="Arial" w:cs="Arial"/>
            </w:rPr>
          </w:pPr>
          <w:r>
            <w:rPr>
              <w:rFonts w:ascii="Arial" w:hAnsi="Arial" w:cs="Arial"/>
            </w:rPr>
            <w:t>Patent 4</w:t>
          </w:r>
          <w:r w:rsidR="0088196F" w:rsidRPr="0088196F">
            <w:rPr>
              <w:rFonts w:ascii="Arial" w:hAnsi="Arial" w:cs="Arial"/>
            </w:rPr>
            <w:ptab w:relativeTo="margin" w:alignment="right" w:leader="dot"/>
          </w:r>
          <w:r>
            <w:rPr>
              <w:rFonts w:ascii="Arial" w:hAnsi="Arial" w:cs="Arial"/>
            </w:rPr>
            <w:t>4</w:t>
          </w:r>
        </w:p>
        <w:p w14:paraId="6CBD9FDA" w14:textId="6C814E35" w:rsidR="00B7543F" w:rsidRPr="0088196F" w:rsidRDefault="00B7543F" w:rsidP="00B7543F">
          <w:pPr>
            <w:pStyle w:val="TOC2"/>
            <w:ind w:left="216"/>
            <w:rPr>
              <w:rFonts w:ascii="Arial" w:hAnsi="Arial" w:cs="Arial"/>
            </w:rPr>
          </w:pPr>
          <w:r>
            <w:rPr>
              <w:rFonts w:ascii="Arial" w:hAnsi="Arial" w:cs="Arial"/>
            </w:rPr>
            <w:t>Patent 11</w:t>
          </w:r>
          <w:r w:rsidRPr="0088196F">
            <w:rPr>
              <w:rFonts w:ascii="Arial" w:hAnsi="Arial" w:cs="Arial"/>
            </w:rPr>
            <w:ptab w:relativeTo="margin" w:alignment="right" w:leader="dot"/>
          </w:r>
          <w:r>
            <w:rPr>
              <w:rFonts w:ascii="Arial" w:hAnsi="Arial" w:cs="Arial"/>
            </w:rPr>
            <w:t>4</w:t>
          </w:r>
        </w:p>
        <w:p w14:paraId="41AA57D8" w14:textId="67E6E1E3" w:rsidR="00B7543F" w:rsidRPr="0088196F" w:rsidRDefault="00B7543F" w:rsidP="00B7543F">
          <w:pPr>
            <w:pStyle w:val="TOC2"/>
            <w:ind w:left="216"/>
            <w:rPr>
              <w:rFonts w:ascii="Arial" w:hAnsi="Arial" w:cs="Arial"/>
            </w:rPr>
          </w:pPr>
          <w:r>
            <w:rPr>
              <w:rFonts w:ascii="Arial" w:hAnsi="Arial" w:cs="Arial"/>
            </w:rPr>
            <w:t>Patent 12</w:t>
          </w:r>
          <w:r w:rsidRPr="0088196F">
            <w:rPr>
              <w:rFonts w:ascii="Arial" w:hAnsi="Arial" w:cs="Arial"/>
            </w:rPr>
            <w:ptab w:relativeTo="margin" w:alignment="right" w:leader="dot"/>
          </w:r>
          <w:r>
            <w:rPr>
              <w:rFonts w:ascii="Arial" w:hAnsi="Arial" w:cs="Arial"/>
            </w:rPr>
            <w:t>4</w:t>
          </w:r>
        </w:p>
        <w:p w14:paraId="04B81957" w14:textId="77777777" w:rsidR="00B7543F" w:rsidRDefault="00B7543F" w:rsidP="00B7543F">
          <w:pPr>
            <w:pStyle w:val="TOC1"/>
          </w:pPr>
        </w:p>
        <w:p w14:paraId="02403DF5" w14:textId="59A1980C" w:rsidR="00B7543F" w:rsidRPr="0088196F" w:rsidRDefault="00B7543F" w:rsidP="00B7543F">
          <w:pPr>
            <w:pStyle w:val="TOC1"/>
          </w:pPr>
          <w:r w:rsidRPr="00B7543F">
            <w:t>Related Patents</w:t>
          </w:r>
          <w:r w:rsidRPr="0088196F">
            <w:ptab w:relativeTo="margin" w:alignment="right" w:leader="dot"/>
          </w:r>
          <w:r>
            <w:t>5</w:t>
          </w:r>
        </w:p>
        <w:p w14:paraId="2D824055" w14:textId="7A31E71C" w:rsidR="00B7543F" w:rsidRDefault="00B7543F" w:rsidP="00B7543F">
          <w:pPr>
            <w:pStyle w:val="TOC2"/>
            <w:ind w:left="216"/>
            <w:rPr>
              <w:rFonts w:ascii="Arial" w:hAnsi="Arial" w:cs="Arial"/>
            </w:rPr>
          </w:pPr>
          <w:r w:rsidRPr="00B7543F">
            <w:rPr>
              <w:rFonts w:ascii="Arial" w:hAnsi="Arial" w:cs="Arial"/>
            </w:rPr>
            <w:t>Similar Proportion of Precursor Substances with Patent 4</w:t>
          </w:r>
          <w:r w:rsidRPr="0088196F">
            <w:rPr>
              <w:rFonts w:ascii="Arial" w:hAnsi="Arial" w:cs="Arial"/>
            </w:rPr>
            <w:ptab w:relativeTo="margin" w:alignment="right" w:leader="dot"/>
          </w:r>
          <w:r w:rsidRPr="0088196F">
            <w:rPr>
              <w:rFonts w:ascii="Arial" w:hAnsi="Arial" w:cs="Arial"/>
            </w:rPr>
            <w:t>5</w:t>
          </w:r>
        </w:p>
        <w:p w14:paraId="78EABFF0" w14:textId="534697F1" w:rsidR="00B7543F" w:rsidRDefault="00B7543F" w:rsidP="00B7543F">
          <w:pPr>
            <w:pStyle w:val="TOC2"/>
            <w:ind w:left="216"/>
            <w:rPr>
              <w:rFonts w:ascii="Arial" w:hAnsi="Arial" w:cs="Arial"/>
            </w:rPr>
          </w:pPr>
          <w:r w:rsidRPr="00B7543F">
            <w:rPr>
              <w:rFonts w:ascii="Arial" w:hAnsi="Arial" w:cs="Arial"/>
            </w:rPr>
            <w:t>Similar Surfactant HLB and Size of SMALP of Patent 11</w:t>
          </w:r>
          <w:r w:rsidRPr="0088196F">
            <w:rPr>
              <w:rFonts w:ascii="Arial" w:hAnsi="Arial" w:cs="Arial"/>
            </w:rPr>
            <w:ptab w:relativeTo="margin" w:alignment="right" w:leader="dot"/>
          </w:r>
          <w:r w:rsidRPr="0088196F">
            <w:rPr>
              <w:rFonts w:ascii="Arial" w:hAnsi="Arial" w:cs="Arial"/>
            </w:rPr>
            <w:t>5</w:t>
          </w:r>
        </w:p>
        <w:p w14:paraId="60D249D4" w14:textId="5F766410" w:rsidR="00B7543F" w:rsidRDefault="00B7543F" w:rsidP="00B7543F">
          <w:pPr>
            <w:pStyle w:val="TOC2"/>
            <w:ind w:left="216"/>
            <w:rPr>
              <w:rFonts w:ascii="Arial" w:hAnsi="Arial" w:cs="Arial"/>
            </w:rPr>
          </w:pPr>
          <w:r w:rsidRPr="00B7543F">
            <w:rPr>
              <w:rFonts w:ascii="Arial" w:hAnsi="Arial" w:cs="Arial"/>
            </w:rPr>
            <w:t>No Methodological similarity with Patent 12</w:t>
          </w:r>
          <w:r w:rsidRPr="0088196F">
            <w:rPr>
              <w:rFonts w:ascii="Arial" w:hAnsi="Arial" w:cs="Arial"/>
            </w:rPr>
            <w:ptab w:relativeTo="margin" w:alignment="right" w:leader="dot"/>
          </w:r>
          <w:r w:rsidRPr="0088196F">
            <w:rPr>
              <w:rFonts w:ascii="Arial" w:hAnsi="Arial" w:cs="Arial"/>
            </w:rPr>
            <w:t>5</w:t>
          </w:r>
        </w:p>
        <w:p w14:paraId="6C633CA7" w14:textId="567A967D" w:rsidR="00B7543F" w:rsidRDefault="00B7543F" w:rsidP="00B7543F">
          <w:pPr>
            <w:pStyle w:val="TOC2"/>
            <w:ind w:left="216"/>
            <w:rPr>
              <w:rFonts w:ascii="Arial" w:hAnsi="Arial" w:cs="Arial"/>
            </w:rPr>
          </w:pPr>
          <w:r w:rsidRPr="00B7543F">
            <w:rPr>
              <w:rFonts w:ascii="Arial" w:hAnsi="Arial" w:cs="Arial"/>
            </w:rPr>
            <w:t>Conclusion of Infringement Comparison</w:t>
          </w:r>
          <w:r w:rsidRPr="0088196F">
            <w:rPr>
              <w:rFonts w:ascii="Arial" w:hAnsi="Arial" w:cs="Arial"/>
            </w:rPr>
            <w:ptab w:relativeTo="margin" w:alignment="right" w:leader="dot"/>
          </w:r>
          <w:r w:rsidRPr="0088196F">
            <w:rPr>
              <w:rFonts w:ascii="Arial" w:hAnsi="Arial" w:cs="Arial"/>
            </w:rPr>
            <w:t>5</w:t>
          </w:r>
        </w:p>
        <w:p w14:paraId="3F2E4298" w14:textId="263F5AF7" w:rsidR="00B7543F" w:rsidRDefault="00B7543F" w:rsidP="00B7543F">
          <w:pPr>
            <w:rPr>
              <w:lang w:eastAsia="en-GB"/>
            </w:rPr>
          </w:pPr>
        </w:p>
        <w:p w14:paraId="7A132D83" w14:textId="6F66834E" w:rsidR="00B7543F" w:rsidRPr="0088196F" w:rsidRDefault="00B7543F" w:rsidP="00B7543F">
          <w:pPr>
            <w:pStyle w:val="TOC1"/>
          </w:pPr>
          <w:bookmarkStart w:id="1" w:name="_Hlk150802435"/>
          <w:r w:rsidRPr="00B7543F">
            <w:t>Risk Aversion Suggestions</w:t>
          </w:r>
          <w:r w:rsidRPr="0088196F">
            <w:ptab w:relativeTo="margin" w:alignment="right" w:leader="dot"/>
          </w:r>
          <w:r>
            <w:t>6</w:t>
          </w:r>
        </w:p>
        <w:bookmarkEnd w:id="1"/>
        <w:p w14:paraId="4CC5E36A" w14:textId="46D935F6" w:rsidR="00B7543F" w:rsidRDefault="00B7543F" w:rsidP="00B7543F">
          <w:pPr>
            <w:pStyle w:val="TOC2"/>
            <w:ind w:left="216"/>
            <w:rPr>
              <w:rFonts w:ascii="Arial" w:hAnsi="Arial" w:cs="Arial"/>
            </w:rPr>
          </w:pPr>
          <w:r w:rsidRPr="00B7543F">
            <w:rPr>
              <w:rFonts w:ascii="Arial" w:hAnsi="Arial" w:cs="Arial"/>
            </w:rPr>
            <w:t>Patent 4</w:t>
          </w:r>
          <w:r w:rsidRPr="0088196F">
            <w:rPr>
              <w:rFonts w:ascii="Arial" w:hAnsi="Arial" w:cs="Arial"/>
            </w:rPr>
            <w:ptab w:relativeTo="margin" w:alignment="right" w:leader="dot"/>
          </w:r>
          <w:r w:rsidR="00470B66">
            <w:rPr>
              <w:rFonts w:ascii="Arial" w:hAnsi="Arial" w:cs="Arial"/>
            </w:rPr>
            <w:t>6</w:t>
          </w:r>
        </w:p>
        <w:p w14:paraId="5EB237D7" w14:textId="62C0B488" w:rsidR="00B7543F" w:rsidRDefault="00B7543F" w:rsidP="00B7543F">
          <w:pPr>
            <w:pStyle w:val="TOC2"/>
            <w:ind w:left="216"/>
            <w:rPr>
              <w:rFonts w:ascii="Arial" w:hAnsi="Arial" w:cs="Arial"/>
            </w:rPr>
          </w:pPr>
          <w:r w:rsidRPr="00B7543F">
            <w:rPr>
              <w:rFonts w:ascii="Arial" w:hAnsi="Arial" w:cs="Arial"/>
            </w:rPr>
            <w:t>Patent 11</w:t>
          </w:r>
          <w:r w:rsidRPr="0088196F">
            <w:rPr>
              <w:rFonts w:ascii="Arial" w:hAnsi="Arial" w:cs="Arial"/>
            </w:rPr>
            <w:ptab w:relativeTo="margin" w:alignment="right" w:leader="dot"/>
          </w:r>
          <w:r w:rsidR="00470B66">
            <w:rPr>
              <w:rFonts w:ascii="Arial" w:hAnsi="Arial" w:cs="Arial"/>
            </w:rPr>
            <w:t>7</w:t>
          </w:r>
        </w:p>
        <w:p w14:paraId="534CBC17" w14:textId="77777777" w:rsidR="00B7543F" w:rsidRDefault="00B7543F" w:rsidP="00B7543F">
          <w:pPr>
            <w:pStyle w:val="TOC3"/>
          </w:pPr>
        </w:p>
        <w:p w14:paraId="2F5AB016" w14:textId="0097747E" w:rsidR="00B7543F" w:rsidRPr="0088196F" w:rsidRDefault="00B7543F" w:rsidP="00B7543F">
          <w:pPr>
            <w:pStyle w:val="TOC1"/>
          </w:pPr>
          <w:r>
            <w:t>Conclusion</w:t>
          </w:r>
          <w:r w:rsidRPr="0088196F">
            <w:ptab w:relativeTo="margin" w:alignment="right" w:leader="dot"/>
          </w:r>
          <w:r w:rsidR="00470B66">
            <w:t>7</w:t>
          </w:r>
        </w:p>
        <w:p w14:paraId="15E2735E" w14:textId="77777777" w:rsidR="00B7543F" w:rsidRDefault="00B7543F" w:rsidP="00B7543F">
          <w:pPr>
            <w:pStyle w:val="TOC1"/>
          </w:pPr>
        </w:p>
        <w:p w14:paraId="4521FAEF" w14:textId="7821EA98" w:rsidR="00B7543F" w:rsidRPr="0088196F" w:rsidRDefault="00B7543F" w:rsidP="00B7543F">
          <w:pPr>
            <w:pStyle w:val="TOC1"/>
          </w:pPr>
          <w:r>
            <w:t>References</w:t>
          </w:r>
          <w:r w:rsidRPr="0088196F">
            <w:ptab w:relativeTo="margin" w:alignment="right" w:leader="dot"/>
          </w:r>
          <w:r w:rsidR="00470B66">
            <w:t>8</w:t>
          </w:r>
        </w:p>
        <w:p w14:paraId="12905FCE" w14:textId="6CAA10A0" w:rsidR="0088196F" w:rsidRPr="00B7543F" w:rsidRDefault="00AC2FA2" w:rsidP="00B7543F">
          <w:pPr>
            <w:rPr>
              <w:lang w:eastAsia="en-GB"/>
            </w:rPr>
          </w:pPr>
        </w:p>
      </w:sdtContent>
    </w:sdt>
    <w:p w14:paraId="216282FC" w14:textId="77777777" w:rsidR="0088196F" w:rsidRDefault="0088196F" w:rsidP="00D13854">
      <w:pPr>
        <w:rPr>
          <w:rFonts w:ascii="Arial" w:hAnsi="Arial" w:cs="Arial"/>
          <w:b/>
          <w:bCs/>
          <w:color w:val="4472C4" w:themeColor="accent1"/>
          <w:sz w:val="28"/>
          <w:szCs w:val="28"/>
        </w:rPr>
      </w:pPr>
    </w:p>
    <w:p w14:paraId="6A58EE17" w14:textId="472E4FDB" w:rsidR="0088196F" w:rsidRDefault="0088196F">
      <w:pPr>
        <w:rPr>
          <w:rFonts w:ascii="Arial" w:hAnsi="Arial" w:cs="Arial"/>
          <w:b/>
          <w:bCs/>
          <w:color w:val="4472C4" w:themeColor="accent1"/>
          <w:sz w:val="28"/>
          <w:szCs w:val="28"/>
        </w:rPr>
      </w:pPr>
    </w:p>
    <w:p w14:paraId="56BA6930" w14:textId="48622E1A" w:rsidR="00B7543F" w:rsidRDefault="00B7543F">
      <w:pPr>
        <w:rPr>
          <w:rFonts w:ascii="Arial" w:hAnsi="Arial" w:cs="Arial"/>
          <w:b/>
          <w:bCs/>
          <w:color w:val="4472C4" w:themeColor="accent1"/>
          <w:sz w:val="28"/>
          <w:szCs w:val="28"/>
        </w:rPr>
      </w:pPr>
    </w:p>
    <w:p w14:paraId="7237E435" w14:textId="77777777" w:rsidR="00470B66" w:rsidRDefault="00470B66" w:rsidP="00D13854">
      <w:pPr>
        <w:rPr>
          <w:rFonts w:ascii="Arial" w:hAnsi="Arial" w:cs="Arial"/>
          <w:b/>
          <w:bCs/>
          <w:color w:val="4472C4" w:themeColor="accent1"/>
          <w:sz w:val="28"/>
          <w:szCs w:val="28"/>
        </w:rPr>
      </w:pPr>
    </w:p>
    <w:p w14:paraId="765D72D9" w14:textId="2FD0A432" w:rsidR="00D13854" w:rsidRPr="008546D9" w:rsidRDefault="00D13854" w:rsidP="00D13854">
      <w:pPr>
        <w:rPr>
          <w:rFonts w:ascii="Arial" w:hAnsi="Arial" w:cs="Arial"/>
          <w:b/>
          <w:bCs/>
          <w:color w:val="4472C4" w:themeColor="accent1"/>
          <w:sz w:val="28"/>
          <w:szCs w:val="28"/>
        </w:rPr>
      </w:pPr>
      <w:r w:rsidRPr="008546D9">
        <w:rPr>
          <w:rFonts w:ascii="Arial" w:hAnsi="Arial" w:cs="Arial"/>
          <w:b/>
          <w:bCs/>
          <w:color w:val="4472C4" w:themeColor="accent1"/>
          <w:sz w:val="28"/>
          <w:szCs w:val="28"/>
        </w:rPr>
        <w:lastRenderedPageBreak/>
        <w:t>Brief Summary</w:t>
      </w:r>
    </w:p>
    <w:p w14:paraId="1E30772C" w14:textId="14EC978C" w:rsidR="00D13854" w:rsidRPr="008546D9" w:rsidRDefault="00C812BE" w:rsidP="00D13854">
      <w:pPr>
        <w:rPr>
          <w:rFonts w:ascii="Arial" w:hAnsi="Arial" w:cs="Arial"/>
        </w:rPr>
      </w:pPr>
      <w:r w:rsidRPr="00C812BE">
        <w:rPr>
          <w:rFonts w:ascii="Arial" w:hAnsi="Arial" w:cs="Arial"/>
        </w:rPr>
        <w:t>SMA copolymers also have a long-standing history in life sciences, originally being described as conjugates for drugs in cancer therapy (Maeda et al. 1979; Maeda 2001). Later, it was found that SMA can interact with phospholipids to form discoidal structures that can incorporate hydrophobic molecules and therefore would be useful as a drug delivery system (Tighe and Tonge 2000; Tonge and Tighe 2001). Based on this observation, new a</w:t>
      </w:r>
      <w:r>
        <w:rPr>
          <w:rFonts w:ascii="Arial" w:hAnsi="Arial" w:cs="Arial"/>
        </w:rPr>
        <w:t>.</w:t>
      </w:r>
    </w:p>
    <w:p w14:paraId="1F26C9F5" w14:textId="3B43F372" w:rsidR="00F22691" w:rsidRPr="008546D9" w:rsidRDefault="00F51889" w:rsidP="00D13854">
      <w:pPr>
        <w:rPr>
          <w:rFonts w:ascii="Arial" w:hAnsi="Arial" w:cs="Arial"/>
          <w:b/>
          <w:bCs/>
          <w:color w:val="4472C4" w:themeColor="accent1"/>
          <w:sz w:val="28"/>
          <w:szCs w:val="28"/>
        </w:rPr>
      </w:pPr>
      <w:r w:rsidRPr="008546D9">
        <w:rPr>
          <w:rFonts w:ascii="Arial" w:hAnsi="Arial" w:cs="Arial"/>
          <w:b/>
          <w:bCs/>
          <w:color w:val="4472C4" w:themeColor="accent1"/>
          <w:sz w:val="28"/>
          <w:szCs w:val="28"/>
        </w:rPr>
        <w:t xml:space="preserve">Background </w:t>
      </w:r>
    </w:p>
    <w:p w14:paraId="62D81A23" w14:textId="7A62FD4F" w:rsidR="00F22691" w:rsidRPr="00C80987" w:rsidRDefault="00F22691" w:rsidP="00D13854">
      <w:pPr>
        <w:pStyle w:val="ListParagraph"/>
        <w:numPr>
          <w:ilvl w:val="1"/>
          <w:numId w:val="4"/>
        </w:numPr>
        <w:rPr>
          <w:rFonts w:ascii="Arial" w:hAnsi="Arial" w:cs="Arial"/>
          <w:b/>
          <w:bCs/>
          <w:sz w:val="24"/>
          <w:szCs w:val="24"/>
        </w:rPr>
      </w:pPr>
      <w:bookmarkStart w:id="2" w:name="_Hlk150801775"/>
      <w:r w:rsidRPr="00C80987">
        <w:rPr>
          <w:rFonts w:ascii="Arial" w:hAnsi="Arial" w:cs="Arial"/>
          <w:b/>
          <w:bCs/>
          <w:sz w:val="24"/>
          <w:szCs w:val="24"/>
        </w:rPr>
        <w:t>Launch Status Assessment</w:t>
      </w:r>
    </w:p>
    <w:bookmarkEnd w:id="2"/>
    <w:p w14:paraId="1E479B87" w14:textId="6A854D3D" w:rsidR="001D1908" w:rsidRDefault="001D1908" w:rsidP="00D13854">
      <w:pPr>
        <w:rPr>
          <w:rFonts w:ascii="Arial" w:hAnsi="Arial" w:cs="Arial"/>
        </w:rPr>
      </w:pPr>
      <w:r>
        <w:rPr>
          <w:rFonts w:ascii="Arial" w:hAnsi="Arial" w:cs="Arial"/>
        </w:rPr>
        <w:t>O</w:t>
      </w:r>
      <w:r w:rsidR="00812F72" w:rsidRPr="008546D9">
        <w:rPr>
          <w:rFonts w:ascii="Arial" w:hAnsi="Arial" w:cs="Arial"/>
        </w:rPr>
        <w:t>bject of this F</w:t>
      </w:r>
      <w:r>
        <w:rPr>
          <w:rFonts w:ascii="Arial" w:hAnsi="Arial" w:cs="Arial"/>
        </w:rPr>
        <w:t xml:space="preserve">reedom to </w:t>
      </w:r>
      <w:r w:rsidR="00812F72" w:rsidRPr="008546D9">
        <w:rPr>
          <w:rFonts w:ascii="Arial" w:hAnsi="Arial" w:cs="Arial"/>
        </w:rPr>
        <w:t>O</w:t>
      </w:r>
      <w:r>
        <w:rPr>
          <w:rFonts w:ascii="Arial" w:hAnsi="Arial" w:cs="Arial"/>
        </w:rPr>
        <w:t>perate</w:t>
      </w:r>
      <w:r w:rsidR="00812F72" w:rsidRPr="008546D9">
        <w:rPr>
          <w:rFonts w:ascii="Arial" w:hAnsi="Arial" w:cs="Arial"/>
        </w:rPr>
        <w:t xml:space="preserve"> </w:t>
      </w:r>
      <w:r>
        <w:rPr>
          <w:rFonts w:ascii="Arial" w:hAnsi="Arial" w:cs="Arial"/>
        </w:rPr>
        <w:t>R</w:t>
      </w:r>
      <w:r w:rsidR="00812F72" w:rsidRPr="008546D9">
        <w:rPr>
          <w:rFonts w:ascii="Arial" w:hAnsi="Arial" w:cs="Arial"/>
        </w:rPr>
        <w:t>eport</w:t>
      </w:r>
      <w:r>
        <w:rPr>
          <w:rFonts w:ascii="Arial" w:hAnsi="Arial" w:cs="Arial"/>
        </w:rPr>
        <w:t xml:space="preserve"> (FTO)</w:t>
      </w:r>
      <w:r w:rsidR="00812F72" w:rsidRPr="008546D9">
        <w:rPr>
          <w:rFonts w:ascii="Arial" w:hAnsi="Arial" w:cs="Arial"/>
        </w:rPr>
        <w:t xml:space="preserve"> is therapeutic antibody discovery services for membrane proteins using the technology of Styrene Maleic Acid Lipo-Protein (SMALP).</w:t>
      </w:r>
      <w:r w:rsidR="005D3801">
        <w:rPr>
          <w:rFonts w:ascii="Arial" w:hAnsi="Arial" w:cs="Arial"/>
        </w:rPr>
        <w:t xml:space="preserve"> The </w:t>
      </w:r>
      <w:r w:rsidR="009B3C27">
        <w:rPr>
          <w:rFonts w:ascii="Arial" w:hAnsi="Arial" w:cs="Arial"/>
        </w:rPr>
        <w:t>“</w:t>
      </w:r>
      <w:r w:rsidR="005D3801" w:rsidRPr="009B3C27">
        <w:rPr>
          <w:rFonts w:ascii="Arial" w:hAnsi="Arial" w:cs="Arial"/>
          <w:i/>
          <w:iCs/>
        </w:rPr>
        <w:t>therapeutic antibody discovery services</w:t>
      </w:r>
      <w:r w:rsidR="009B3C27">
        <w:rPr>
          <w:rFonts w:ascii="Arial" w:hAnsi="Arial" w:cs="Arial"/>
          <w:i/>
          <w:iCs/>
        </w:rPr>
        <w:t>”</w:t>
      </w:r>
      <w:r w:rsidR="005D3801">
        <w:rPr>
          <w:rFonts w:ascii="Arial" w:hAnsi="Arial" w:cs="Arial"/>
        </w:rPr>
        <w:t xml:space="preserve"> entrust us for this report is hereinafter referred to  as </w:t>
      </w:r>
      <w:r w:rsidR="009B3C27" w:rsidRPr="009B3C27">
        <w:rPr>
          <w:rFonts w:ascii="Arial" w:hAnsi="Arial" w:cs="Arial"/>
          <w:b/>
          <w:bCs/>
        </w:rPr>
        <w:t>“</w:t>
      </w:r>
      <w:r w:rsidR="005D3801" w:rsidRPr="005D3801">
        <w:rPr>
          <w:rFonts w:ascii="Arial" w:hAnsi="Arial" w:cs="Arial"/>
          <w:b/>
          <w:bCs/>
          <w:i/>
          <w:iCs/>
        </w:rPr>
        <w:t>TADS</w:t>
      </w:r>
      <w:r w:rsidR="009B3C27">
        <w:rPr>
          <w:rFonts w:ascii="Arial" w:hAnsi="Arial" w:cs="Arial"/>
          <w:b/>
          <w:bCs/>
          <w:i/>
          <w:iCs/>
        </w:rPr>
        <w:t>”</w:t>
      </w:r>
      <w:r w:rsidR="005D3801">
        <w:rPr>
          <w:rFonts w:ascii="Arial" w:hAnsi="Arial" w:cs="Arial"/>
        </w:rPr>
        <w:t>.</w:t>
      </w:r>
    </w:p>
    <w:p w14:paraId="690D98E1" w14:textId="145D15FF" w:rsidR="00812F72" w:rsidRPr="008546D9" w:rsidRDefault="001D1908" w:rsidP="00D13854">
      <w:pPr>
        <w:rPr>
          <w:rFonts w:ascii="Arial" w:hAnsi="Arial" w:cs="Arial"/>
        </w:rPr>
      </w:pPr>
      <w:r>
        <w:rPr>
          <w:rFonts w:ascii="Arial" w:hAnsi="Arial" w:cs="Arial"/>
        </w:rPr>
        <w:t>C</w:t>
      </w:r>
      <w:r w:rsidR="00812F72" w:rsidRPr="008546D9">
        <w:rPr>
          <w:rFonts w:ascii="Arial" w:hAnsi="Arial" w:cs="Arial"/>
        </w:rPr>
        <w:t xml:space="preserve">lient </w:t>
      </w:r>
      <w:r>
        <w:rPr>
          <w:rFonts w:ascii="Arial" w:hAnsi="Arial" w:cs="Arial"/>
        </w:rPr>
        <w:t>in this case title of</w:t>
      </w:r>
      <w:r w:rsidR="00812F72" w:rsidRPr="008546D9">
        <w:rPr>
          <w:rFonts w:ascii="Arial" w:hAnsi="Arial" w:cs="Arial"/>
        </w:rPr>
        <w:t xml:space="preserve"> </w:t>
      </w:r>
      <w:r w:rsidR="00812F72" w:rsidRPr="008546D9">
        <w:rPr>
          <w:rFonts w:ascii="Arial" w:hAnsi="Arial" w:cs="Arial"/>
          <w:i/>
          <w:iCs/>
        </w:rPr>
        <w:t>CRO Co</w:t>
      </w:r>
      <w:r w:rsidR="00812F72" w:rsidRPr="008546D9">
        <w:rPr>
          <w:rFonts w:ascii="Arial" w:hAnsi="Arial" w:cs="Arial"/>
        </w:rPr>
        <w:t xml:space="preserve">., British organization </w:t>
      </w:r>
      <w:r>
        <w:rPr>
          <w:rFonts w:ascii="Times New Roman" w:hAnsi="Times New Roman" w:cs="Times New Roman"/>
          <w:i/>
          <w:iCs/>
          <w:sz w:val="24"/>
          <w:szCs w:val="24"/>
        </w:rPr>
        <w:t>C</w:t>
      </w:r>
      <w:r w:rsidR="00812F72" w:rsidRPr="001D1908">
        <w:rPr>
          <w:rFonts w:ascii="Times New Roman" w:hAnsi="Times New Roman" w:cs="Times New Roman"/>
          <w:i/>
          <w:iCs/>
          <w:sz w:val="24"/>
          <w:szCs w:val="24"/>
        </w:rPr>
        <w:t xml:space="preserve">ontract </w:t>
      </w:r>
      <w:r>
        <w:rPr>
          <w:rFonts w:ascii="Times New Roman" w:hAnsi="Times New Roman" w:cs="Times New Roman"/>
          <w:i/>
          <w:iCs/>
          <w:sz w:val="24"/>
          <w:szCs w:val="24"/>
        </w:rPr>
        <w:t>R</w:t>
      </w:r>
      <w:r w:rsidR="00812F72" w:rsidRPr="001D1908">
        <w:rPr>
          <w:rFonts w:ascii="Times New Roman" w:hAnsi="Times New Roman" w:cs="Times New Roman"/>
          <w:i/>
          <w:iCs/>
          <w:sz w:val="24"/>
          <w:szCs w:val="24"/>
        </w:rPr>
        <w:t xml:space="preserve">esearch </w:t>
      </w:r>
      <w:r>
        <w:rPr>
          <w:rFonts w:ascii="Times New Roman" w:hAnsi="Times New Roman" w:cs="Times New Roman"/>
          <w:i/>
          <w:iCs/>
          <w:sz w:val="24"/>
          <w:szCs w:val="24"/>
        </w:rPr>
        <w:t>O</w:t>
      </w:r>
      <w:r w:rsidR="00812F72" w:rsidRPr="001D1908">
        <w:rPr>
          <w:rFonts w:ascii="Times New Roman" w:hAnsi="Times New Roman" w:cs="Times New Roman"/>
          <w:i/>
          <w:iCs/>
          <w:sz w:val="24"/>
          <w:szCs w:val="24"/>
        </w:rPr>
        <w:t>rganization</w:t>
      </w:r>
      <w:r w:rsidR="00812F72" w:rsidRPr="008546D9">
        <w:rPr>
          <w:rFonts w:ascii="Arial" w:hAnsi="Arial" w:cs="Arial"/>
        </w:rPr>
        <w:t xml:space="preserve">. </w:t>
      </w:r>
      <w:r>
        <w:rPr>
          <w:rFonts w:ascii="Arial" w:hAnsi="Arial" w:cs="Arial"/>
        </w:rPr>
        <w:t>P</w:t>
      </w:r>
      <w:r w:rsidR="00812F72" w:rsidRPr="008546D9">
        <w:rPr>
          <w:rFonts w:ascii="Arial" w:hAnsi="Arial" w:cs="Arial"/>
        </w:rPr>
        <w:t xml:space="preserve">otential market for this discovery service application is the UK market. Therefore, this FTO report will be written based on the principle of Section 60 of the </w:t>
      </w:r>
      <w:r w:rsidR="00812F72" w:rsidRPr="008546D9">
        <w:rPr>
          <w:rFonts w:ascii="Arial" w:hAnsi="Arial" w:cs="Arial"/>
          <w:i/>
          <w:iCs/>
        </w:rPr>
        <w:t>UK Patent Act</w:t>
      </w:r>
      <w:r>
        <w:rPr>
          <w:rFonts w:ascii="Arial" w:hAnsi="Arial" w:cs="Arial"/>
          <w:i/>
          <w:iCs/>
        </w:rPr>
        <w:t>.</w:t>
      </w:r>
      <w:r w:rsidR="00812F72" w:rsidRPr="008546D9">
        <w:rPr>
          <w:rFonts w:ascii="Arial" w:hAnsi="Arial" w:cs="Arial"/>
        </w:rPr>
        <w:t xml:space="preserve"> </w:t>
      </w:r>
      <w:r w:rsidR="00C80987" w:rsidRPr="008546D9">
        <w:rPr>
          <w:rFonts w:ascii="Arial" w:hAnsi="Arial" w:cs="Arial"/>
        </w:rPr>
        <w:t>R</w:t>
      </w:r>
      <w:r w:rsidR="00812F72" w:rsidRPr="008546D9">
        <w:rPr>
          <w:rFonts w:ascii="Arial" w:hAnsi="Arial" w:cs="Arial"/>
        </w:rPr>
        <w:t xml:space="preserve">egarding the </w:t>
      </w:r>
      <w:r w:rsidR="00CE040E" w:rsidRPr="008546D9">
        <w:rPr>
          <w:rFonts w:ascii="Arial" w:hAnsi="Arial" w:cs="Arial"/>
        </w:rPr>
        <w:t>respect</w:t>
      </w:r>
      <w:r w:rsidR="00812F72" w:rsidRPr="008546D9">
        <w:rPr>
          <w:rFonts w:ascii="Arial" w:hAnsi="Arial" w:cs="Arial"/>
        </w:rPr>
        <w:t xml:space="preserve"> of infringement.</w:t>
      </w:r>
    </w:p>
    <w:p w14:paraId="56E6E550" w14:textId="2D38F7ED" w:rsidR="00E47177" w:rsidRPr="00E47177" w:rsidRDefault="00F22691" w:rsidP="00E47177">
      <w:pPr>
        <w:pStyle w:val="ListParagraph"/>
        <w:numPr>
          <w:ilvl w:val="1"/>
          <w:numId w:val="4"/>
        </w:numPr>
        <w:rPr>
          <w:rFonts w:ascii="Arial" w:hAnsi="Arial" w:cs="Arial"/>
          <w:b/>
          <w:bCs/>
          <w:sz w:val="24"/>
          <w:szCs w:val="24"/>
        </w:rPr>
      </w:pPr>
      <w:r w:rsidRPr="00C80987">
        <w:rPr>
          <w:rFonts w:ascii="Arial" w:hAnsi="Arial" w:cs="Arial"/>
          <w:b/>
          <w:bCs/>
          <w:sz w:val="24"/>
          <w:szCs w:val="24"/>
        </w:rPr>
        <w:t>Technical Feature</w:t>
      </w:r>
    </w:p>
    <w:p w14:paraId="519B68A2" w14:textId="24B9D012" w:rsidR="00A22784" w:rsidRPr="00E47177" w:rsidRDefault="00E47177" w:rsidP="00E47177">
      <w:pPr>
        <w:spacing w:after="0"/>
        <w:rPr>
          <w:rFonts w:ascii="Arial" w:hAnsi="Arial" w:cs="Arial"/>
          <w:b/>
          <w:bCs/>
        </w:rPr>
      </w:pPr>
      <w:r>
        <w:rPr>
          <w:rFonts w:ascii="Arial" w:hAnsi="Arial" w:cs="Arial"/>
          <w:b/>
          <w:bCs/>
        </w:rPr>
        <w:t xml:space="preserve">1.2.1 </w:t>
      </w:r>
      <w:bookmarkStart w:id="3" w:name="_Hlk150801870"/>
      <w:r w:rsidR="00A22784" w:rsidRPr="00E47177">
        <w:rPr>
          <w:rFonts w:ascii="Arial" w:hAnsi="Arial" w:cs="Arial"/>
          <w:b/>
          <w:bCs/>
        </w:rPr>
        <w:t>SMA Synthesis Protocol</w:t>
      </w:r>
      <w:bookmarkEnd w:id="3"/>
    </w:p>
    <w:p w14:paraId="40F91CF0" w14:textId="6A4A7A0C" w:rsidR="002A6EB1" w:rsidRDefault="002A6EB1" w:rsidP="00E47177">
      <w:pPr>
        <w:spacing w:after="0"/>
        <w:rPr>
          <w:rFonts w:ascii="Arial" w:hAnsi="Arial" w:cs="Arial"/>
        </w:rPr>
      </w:pPr>
      <w:r w:rsidRPr="002A6EB1">
        <w:rPr>
          <w:rFonts w:ascii="Arial" w:hAnsi="Arial" w:cs="Arial"/>
        </w:rPr>
        <w:t xml:space="preserve">Styrene–maleic acid (SMA) is the </w:t>
      </w:r>
      <w:r w:rsidR="00C812BE" w:rsidRPr="002A6EB1">
        <w:rPr>
          <w:rFonts w:ascii="Arial" w:hAnsi="Arial" w:cs="Arial"/>
        </w:rPr>
        <w:t>hydrolysed</w:t>
      </w:r>
      <w:r w:rsidRPr="002A6EB1">
        <w:rPr>
          <w:rFonts w:ascii="Arial" w:hAnsi="Arial" w:cs="Arial"/>
        </w:rPr>
        <w:t xml:space="preserve"> form of the styrene–maleic anhydride (SMAnh) copolymer</w:t>
      </w:r>
      <w:r>
        <w:rPr>
          <w:rFonts w:ascii="Arial" w:hAnsi="Arial" w:cs="Arial"/>
        </w:rPr>
        <w:t xml:space="preserve"> in chemistry.</w:t>
      </w:r>
      <w:r w:rsidR="00C812BE" w:rsidRPr="00C812BE">
        <w:t xml:space="preserve"> </w:t>
      </w:r>
      <w:r w:rsidR="00C812BE">
        <w:rPr>
          <w:rFonts w:ascii="Arial" w:hAnsi="Arial" w:cs="Arial"/>
        </w:rPr>
        <w:t>When s</w:t>
      </w:r>
      <w:r w:rsidR="00C812BE" w:rsidRPr="00C812BE">
        <w:rPr>
          <w:rFonts w:ascii="Arial" w:hAnsi="Arial" w:cs="Arial"/>
        </w:rPr>
        <w:t>tyrene</w:t>
      </w:r>
      <w:r w:rsidR="00C812BE">
        <w:rPr>
          <w:rFonts w:ascii="Arial" w:hAnsi="Arial" w:cs="Arial"/>
        </w:rPr>
        <w:t xml:space="preserve">(S) : </w:t>
      </w:r>
      <w:r w:rsidR="00C812BE" w:rsidRPr="00C812BE">
        <w:rPr>
          <w:rFonts w:ascii="Arial" w:hAnsi="Arial" w:cs="Arial"/>
        </w:rPr>
        <w:t>maleic acid</w:t>
      </w:r>
      <w:r w:rsidR="00C812BE">
        <w:rPr>
          <w:rFonts w:ascii="Arial" w:hAnsi="Arial" w:cs="Arial"/>
        </w:rPr>
        <w:t>(Ma)</w:t>
      </w:r>
      <w:r w:rsidR="00C812BE" w:rsidRPr="00C812BE">
        <w:rPr>
          <w:rFonts w:ascii="Arial" w:hAnsi="Arial" w:cs="Arial"/>
        </w:rPr>
        <w:t xml:space="preserve"> molar ratio</w:t>
      </w:r>
      <w:r w:rsidR="00C812BE">
        <w:rPr>
          <w:rFonts w:ascii="Arial" w:hAnsi="Arial" w:cs="Arial"/>
        </w:rPr>
        <w:t xml:space="preserve"> is 1:1, the reaction will generate SMA (see figure 1). M</w:t>
      </w:r>
      <w:r w:rsidR="00C812BE" w:rsidRPr="00C812BE">
        <w:rPr>
          <w:rFonts w:ascii="Arial" w:hAnsi="Arial" w:cs="Arial"/>
        </w:rPr>
        <w:t>onomer sequence distribution in the polymer becomes more complex</w:t>
      </w:r>
      <w:r w:rsidR="00C812BE">
        <w:rPr>
          <w:rFonts w:ascii="Arial" w:hAnsi="Arial" w:cs="Arial"/>
        </w:rPr>
        <w:t xml:space="preserve"> when S:Ma higher than 1:1</w:t>
      </w:r>
      <w:r w:rsidR="00A22784">
        <w:rPr>
          <w:rFonts w:ascii="Arial" w:hAnsi="Arial" w:cs="Arial"/>
        </w:rPr>
        <w:t xml:space="preserve"> </w:t>
      </w:r>
      <w:r w:rsidR="00A22784" w:rsidRPr="00A22784">
        <w:rPr>
          <w:rFonts w:ascii="Arial" w:hAnsi="Arial" w:cs="Arial"/>
        </w:rPr>
        <w:t>(Dorr et al. 2016)</w:t>
      </w:r>
      <w:r w:rsidR="00C812BE">
        <w:rPr>
          <w:rFonts w:ascii="Arial" w:hAnsi="Arial" w:cs="Arial"/>
        </w:rPr>
        <w:t>.</w:t>
      </w:r>
    </w:p>
    <w:p w14:paraId="46391F3C" w14:textId="77777777" w:rsidR="00625EFC" w:rsidRDefault="00625EFC" w:rsidP="00A22784">
      <w:pPr>
        <w:spacing w:after="0"/>
        <w:rPr>
          <w:rFonts w:ascii="Arial" w:hAnsi="Arial" w:cs="Arial"/>
        </w:rPr>
      </w:pPr>
    </w:p>
    <w:p w14:paraId="627A328E" w14:textId="2F2CD8FE" w:rsidR="00C812BE" w:rsidRDefault="00C812BE" w:rsidP="001D1908">
      <w:pPr>
        <w:rPr>
          <w:rFonts w:ascii="Arial" w:hAnsi="Arial" w:cs="Arial"/>
        </w:rPr>
      </w:pPr>
      <w:r>
        <w:rPr>
          <w:rFonts w:ascii="Arial" w:hAnsi="Arial" w:cs="Arial"/>
          <w:noProof/>
        </w:rPr>
        <w:drawing>
          <wp:inline distT="0" distB="0" distL="0" distR="0" wp14:anchorId="5E38E6C9" wp14:editId="6F7D2622">
            <wp:extent cx="5676900" cy="111688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526" cy="1126451"/>
                    </a:xfrm>
                    <a:prstGeom prst="rect">
                      <a:avLst/>
                    </a:prstGeom>
                    <a:noFill/>
                  </pic:spPr>
                </pic:pic>
              </a:graphicData>
            </a:graphic>
          </wp:inline>
        </w:drawing>
      </w:r>
    </w:p>
    <w:p w14:paraId="668D5ED0" w14:textId="198165A2" w:rsidR="00C812BE" w:rsidRPr="00625EFC" w:rsidRDefault="00C812BE" w:rsidP="00C812BE">
      <w:pPr>
        <w:jc w:val="center"/>
        <w:rPr>
          <w:rFonts w:ascii="Arial" w:hAnsi="Arial" w:cs="Arial"/>
          <w:sz w:val="20"/>
          <w:szCs w:val="20"/>
        </w:rPr>
      </w:pPr>
      <w:r w:rsidRPr="00625EFC">
        <w:rPr>
          <w:rFonts w:ascii="Arial" w:hAnsi="Arial" w:cs="Arial"/>
          <w:b/>
          <w:bCs/>
          <w:sz w:val="20"/>
          <w:szCs w:val="20"/>
        </w:rPr>
        <w:t>Figure 1.</w:t>
      </w:r>
      <w:r w:rsidRPr="00625EFC">
        <w:rPr>
          <w:rFonts w:ascii="Arial" w:hAnsi="Arial" w:cs="Arial"/>
          <w:sz w:val="20"/>
          <w:szCs w:val="20"/>
        </w:rPr>
        <w:t xml:space="preserve"> Synthesis of SMA</w:t>
      </w:r>
      <w:r w:rsidR="00A22784" w:rsidRPr="00625EFC">
        <w:rPr>
          <w:rFonts w:ascii="Arial" w:hAnsi="Arial" w:cs="Arial"/>
          <w:sz w:val="20"/>
          <w:szCs w:val="20"/>
        </w:rPr>
        <w:t xml:space="preserve"> (Dorr et al. 2016).</w:t>
      </w:r>
    </w:p>
    <w:p w14:paraId="503FD670" w14:textId="0BBBC280" w:rsidR="00853B3E" w:rsidRDefault="0027599B" w:rsidP="00853B3E">
      <w:pPr>
        <w:rPr>
          <w:rFonts w:ascii="Arial" w:hAnsi="Arial" w:cs="Arial"/>
        </w:rPr>
      </w:pPr>
      <w:r>
        <w:rPr>
          <w:rFonts w:ascii="Arial" w:hAnsi="Arial" w:cs="Arial"/>
        </w:rPr>
        <w:t xml:space="preserve">In </w:t>
      </w:r>
      <w:r w:rsidR="009B3C27">
        <w:rPr>
          <w:rFonts w:ascii="Arial" w:hAnsi="Arial" w:cs="Arial"/>
        </w:rPr>
        <w:t>s</w:t>
      </w:r>
      <w:r w:rsidR="009B3C27" w:rsidRPr="009B3C27">
        <w:rPr>
          <w:rFonts w:ascii="Arial" w:hAnsi="Arial" w:cs="Arial"/>
        </w:rPr>
        <w:t>cenario</w:t>
      </w:r>
      <w:r w:rsidR="009B3C27">
        <w:rPr>
          <w:rFonts w:ascii="Arial" w:hAnsi="Arial" w:cs="Arial"/>
        </w:rPr>
        <w:t xml:space="preserve"> of </w:t>
      </w:r>
      <w:r w:rsidR="009B3C27" w:rsidRPr="00C80987">
        <w:rPr>
          <w:rFonts w:ascii="Arial" w:hAnsi="Arial" w:cs="Arial"/>
          <w:i/>
          <w:iCs/>
        </w:rPr>
        <w:t>TADS</w:t>
      </w:r>
      <w:r w:rsidR="009B3C27">
        <w:rPr>
          <w:rFonts w:ascii="Arial" w:hAnsi="Arial" w:cs="Arial"/>
        </w:rPr>
        <w:t xml:space="preserve">, </w:t>
      </w:r>
      <w:r w:rsidR="007819E5" w:rsidRPr="007819E5">
        <w:rPr>
          <w:rFonts w:ascii="Arial" w:hAnsi="Arial" w:cs="Arial"/>
        </w:rPr>
        <w:t xml:space="preserve">precursor source </w:t>
      </w:r>
      <w:r w:rsidR="007819E5">
        <w:rPr>
          <w:rFonts w:ascii="Arial" w:hAnsi="Arial" w:cs="Arial"/>
        </w:rPr>
        <w:t>will be come from</w:t>
      </w:r>
      <w:r w:rsidR="007819E5" w:rsidRPr="007819E5">
        <w:t xml:space="preserve"> </w:t>
      </w:r>
      <w:r w:rsidR="001623B0" w:rsidRPr="001623B0">
        <w:rPr>
          <w:rFonts w:ascii="Arial" w:hAnsi="Arial" w:cs="Arial"/>
        </w:rPr>
        <w:t>commercially available</w:t>
      </w:r>
      <w:r w:rsidR="001623B0" w:rsidRPr="001623B0">
        <w:t xml:space="preserve"> </w:t>
      </w:r>
      <w:r w:rsidR="007819E5" w:rsidRPr="007819E5">
        <w:rPr>
          <w:rFonts w:ascii="Arial" w:hAnsi="Arial" w:cs="Arial"/>
        </w:rPr>
        <w:t>acid anhydride period</w:t>
      </w:r>
      <w:r w:rsidR="007819E5">
        <w:rPr>
          <w:rFonts w:ascii="Arial" w:hAnsi="Arial" w:cs="Arial"/>
        </w:rPr>
        <w:t xml:space="preserve"> </w:t>
      </w:r>
      <w:r w:rsidR="007819E5" w:rsidRPr="007819E5">
        <w:rPr>
          <w:rFonts w:ascii="Arial" w:hAnsi="Arial" w:cs="Arial"/>
        </w:rPr>
        <w:t>Netherlands</w:t>
      </w:r>
      <w:r w:rsidR="007819E5">
        <w:rPr>
          <w:rFonts w:ascii="Arial" w:hAnsi="Arial" w:cs="Arial"/>
        </w:rPr>
        <w:t xml:space="preserve"> </w:t>
      </w:r>
      <w:r w:rsidR="007819E5" w:rsidRPr="005B3CA4">
        <w:rPr>
          <w:rFonts w:ascii="Arial" w:hAnsi="Arial" w:cs="Arial"/>
          <w:i/>
          <w:iCs/>
        </w:rPr>
        <w:t>Inc. Polyscope</w:t>
      </w:r>
      <w:r w:rsidR="007819E5" w:rsidRPr="007819E5">
        <w:rPr>
          <w:rFonts w:ascii="Arial" w:hAnsi="Arial" w:cs="Arial"/>
        </w:rPr>
        <w:t xml:space="preserve"> </w:t>
      </w:r>
      <w:r w:rsidR="007819E5">
        <w:rPr>
          <w:rFonts w:ascii="Arial" w:hAnsi="Arial" w:cs="Arial"/>
        </w:rPr>
        <w:t>with</w:t>
      </w:r>
      <w:r w:rsidR="001623B0">
        <w:rPr>
          <w:rFonts w:ascii="Arial" w:hAnsi="Arial" w:cs="Arial"/>
        </w:rPr>
        <w:t xml:space="preserve"> a </w:t>
      </w:r>
      <w:r w:rsidR="007819E5">
        <w:rPr>
          <w:rFonts w:ascii="Arial" w:hAnsi="Arial" w:cs="Arial"/>
        </w:rPr>
        <w:t>S: Ma</w:t>
      </w:r>
      <w:r w:rsidR="001623B0">
        <w:rPr>
          <w:rFonts w:ascii="Arial" w:hAnsi="Arial" w:cs="Arial"/>
        </w:rPr>
        <w:t xml:space="preserve"> ratio of</w:t>
      </w:r>
      <w:r w:rsidR="007819E5">
        <w:rPr>
          <w:rFonts w:ascii="Arial" w:hAnsi="Arial" w:cs="Arial"/>
        </w:rPr>
        <w:t xml:space="preserve"> 3:1</w:t>
      </w:r>
      <w:r w:rsidR="00DD53E0">
        <w:rPr>
          <w:rFonts w:ascii="Arial" w:hAnsi="Arial" w:cs="Arial"/>
        </w:rPr>
        <w:t xml:space="preserve"> (</w:t>
      </w:r>
      <w:r w:rsidR="00DD53E0" w:rsidRPr="00DD53E0">
        <w:rPr>
          <w:rFonts w:ascii="Arial" w:hAnsi="Arial" w:cs="Arial"/>
          <w:i/>
          <w:iCs/>
        </w:rPr>
        <w:t>Xiran</w:t>
      </w:r>
      <w:r w:rsidR="005B3CA4" w:rsidRPr="005B3CA4">
        <w:t xml:space="preserve"> </w:t>
      </w:r>
      <w:r w:rsidR="005B3CA4" w:rsidRPr="005B3CA4">
        <w:rPr>
          <w:rFonts w:ascii="Arial" w:hAnsi="Arial" w:cs="Arial"/>
          <w:i/>
          <w:iCs/>
        </w:rPr>
        <w:t>®</w:t>
      </w:r>
      <w:r w:rsidR="00DD53E0">
        <w:rPr>
          <w:rFonts w:ascii="Arial" w:hAnsi="Arial" w:cs="Arial"/>
        </w:rPr>
        <w:t>)</w:t>
      </w:r>
      <w:r w:rsidR="007819E5">
        <w:rPr>
          <w:rFonts w:ascii="Arial" w:hAnsi="Arial" w:cs="Arial"/>
        </w:rPr>
        <w:t xml:space="preserve">. </w:t>
      </w:r>
      <w:r w:rsidR="001623B0">
        <w:rPr>
          <w:rFonts w:ascii="Arial" w:hAnsi="Arial" w:cs="Arial"/>
        </w:rPr>
        <w:t xml:space="preserve">It should be mentioned that in the reference protocol of TADS, Lee’s team use </w:t>
      </w:r>
      <w:r w:rsidR="009B3C27">
        <w:rPr>
          <w:rFonts w:ascii="Arial" w:hAnsi="Arial" w:cs="Arial"/>
        </w:rPr>
        <w:t>S:Ma</w:t>
      </w:r>
      <w:r w:rsidR="009B3C27" w:rsidRPr="009B3C27">
        <w:rPr>
          <w:rFonts w:ascii="Arial" w:hAnsi="Arial" w:cs="Arial"/>
        </w:rPr>
        <w:t xml:space="preserve"> </w:t>
      </w:r>
      <w:r w:rsidR="001623B0">
        <w:rPr>
          <w:rFonts w:ascii="Arial" w:hAnsi="Arial" w:cs="Arial"/>
        </w:rPr>
        <w:t>ratio</w:t>
      </w:r>
      <w:r w:rsidR="009B3C27">
        <w:rPr>
          <w:rFonts w:ascii="Arial" w:hAnsi="Arial" w:cs="Arial"/>
        </w:rPr>
        <w:t xml:space="preserve"> 2:1</w:t>
      </w:r>
      <w:r w:rsidR="001623B0">
        <w:rPr>
          <w:rFonts w:ascii="Arial" w:hAnsi="Arial" w:cs="Arial"/>
        </w:rPr>
        <w:t xml:space="preserve"> as SMALP using S:Ma ratio 3:1 precursor </w:t>
      </w:r>
      <w:r w:rsidR="001623B0" w:rsidRPr="001623B0">
        <w:rPr>
          <w:rFonts w:ascii="Arial" w:hAnsi="Arial" w:cs="Arial"/>
        </w:rPr>
        <w:t>contain</w:t>
      </w:r>
      <w:r w:rsidR="001623B0">
        <w:rPr>
          <w:rFonts w:ascii="Arial" w:hAnsi="Arial" w:cs="Arial"/>
        </w:rPr>
        <w:t>s</w:t>
      </w:r>
      <w:r w:rsidR="001623B0" w:rsidRPr="001623B0">
        <w:rPr>
          <w:rFonts w:ascii="Arial" w:hAnsi="Arial" w:cs="Arial"/>
        </w:rPr>
        <w:t xml:space="preserve"> bilayers</w:t>
      </w:r>
      <w:r w:rsidR="001623B0">
        <w:rPr>
          <w:rFonts w:ascii="Arial" w:hAnsi="Arial" w:cs="Arial"/>
        </w:rPr>
        <w:t xml:space="preserve">, </w:t>
      </w:r>
      <w:r w:rsidR="009B3C27">
        <w:rPr>
          <w:rFonts w:ascii="Arial" w:hAnsi="Arial" w:cs="Arial"/>
        </w:rPr>
        <w:t>and the synthesis</w:t>
      </w:r>
      <w:r w:rsidR="001623B0">
        <w:rPr>
          <w:rFonts w:ascii="Arial" w:hAnsi="Arial" w:cs="Arial"/>
        </w:rPr>
        <w:t xml:space="preserve"> also</w:t>
      </w:r>
      <w:r w:rsidR="009B3C27">
        <w:rPr>
          <w:rFonts w:ascii="Arial" w:hAnsi="Arial" w:cs="Arial"/>
        </w:rPr>
        <w:t xml:space="preserve"> begin from acid anhydride period </w:t>
      </w:r>
      <w:r>
        <w:rPr>
          <w:rFonts w:ascii="Arial" w:hAnsi="Arial" w:cs="Arial"/>
        </w:rPr>
        <w:t>(</w:t>
      </w:r>
      <w:r w:rsidRPr="0027599B">
        <w:rPr>
          <w:rFonts w:ascii="Arial" w:hAnsi="Arial" w:cs="Arial"/>
        </w:rPr>
        <w:t>Lee et al.2016</w:t>
      </w:r>
      <w:r w:rsidR="000B21AA">
        <w:rPr>
          <w:rFonts w:ascii="Arial" w:hAnsi="Arial" w:cs="Arial"/>
        </w:rPr>
        <w:t>a</w:t>
      </w:r>
      <w:r>
        <w:rPr>
          <w:rFonts w:ascii="Arial" w:hAnsi="Arial" w:cs="Arial"/>
        </w:rPr>
        <w:t>)</w:t>
      </w:r>
      <w:r w:rsidR="009B3C27">
        <w:rPr>
          <w:rFonts w:ascii="Arial" w:hAnsi="Arial" w:cs="Arial"/>
        </w:rPr>
        <w:t xml:space="preserve">. </w:t>
      </w:r>
      <w:r w:rsidR="001623B0">
        <w:rPr>
          <w:rFonts w:ascii="Arial" w:hAnsi="Arial" w:cs="Arial"/>
        </w:rPr>
        <w:t>Then they</w:t>
      </w:r>
      <w:r w:rsidR="009B3C27">
        <w:rPr>
          <w:rFonts w:ascii="Arial" w:hAnsi="Arial" w:cs="Arial"/>
        </w:rPr>
        <w:t xml:space="preserve"> use</w:t>
      </w:r>
      <w:r w:rsidR="009B3C27" w:rsidRPr="009B3C27">
        <w:t xml:space="preserve"> </w:t>
      </w:r>
      <w:r w:rsidR="009B3C27">
        <w:rPr>
          <w:rFonts w:ascii="Arial" w:hAnsi="Arial" w:cs="Arial"/>
        </w:rPr>
        <w:t>b</w:t>
      </w:r>
      <w:r w:rsidR="009B3C27" w:rsidRPr="009B3C27">
        <w:rPr>
          <w:rFonts w:ascii="Arial" w:hAnsi="Arial" w:cs="Arial"/>
        </w:rPr>
        <w:t xml:space="preserve">asic </w:t>
      </w:r>
      <w:r w:rsidR="009B3C27">
        <w:rPr>
          <w:rFonts w:ascii="Arial" w:hAnsi="Arial" w:cs="Arial"/>
        </w:rPr>
        <w:t>h</w:t>
      </w:r>
      <w:r w:rsidR="009B3C27" w:rsidRPr="009B3C27">
        <w:rPr>
          <w:rFonts w:ascii="Arial" w:hAnsi="Arial" w:cs="Arial"/>
        </w:rPr>
        <w:t xml:space="preserve">ydrolysis </w:t>
      </w:r>
      <w:r w:rsidR="009B3C27">
        <w:rPr>
          <w:rFonts w:ascii="Arial" w:hAnsi="Arial" w:cs="Arial"/>
        </w:rPr>
        <w:t>to d</w:t>
      </w:r>
      <w:r w:rsidR="009B3C27" w:rsidRPr="009B3C27">
        <w:rPr>
          <w:rFonts w:ascii="Arial" w:hAnsi="Arial" w:cs="Arial"/>
        </w:rPr>
        <w:t xml:space="preserve">issolve </w:t>
      </w:r>
      <w:r w:rsidR="009B3C27">
        <w:rPr>
          <w:rFonts w:ascii="Arial" w:hAnsi="Arial" w:cs="Arial"/>
        </w:rPr>
        <w:t>styrene maleic anhydride (SMAnh)</w:t>
      </w:r>
      <w:r w:rsidR="009B3C27" w:rsidRPr="009B3C27">
        <w:rPr>
          <w:rFonts w:ascii="Arial" w:hAnsi="Arial" w:cs="Arial"/>
        </w:rPr>
        <w:t xml:space="preserve"> copolymer in 1M NaOH and react under solution heating and reflux</w:t>
      </w:r>
      <w:r w:rsidR="009B3C27">
        <w:rPr>
          <w:rFonts w:ascii="Arial" w:hAnsi="Arial" w:cs="Arial"/>
        </w:rPr>
        <w:t>.</w:t>
      </w:r>
    </w:p>
    <w:p w14:paraId="71DC3501" w14:textId="113D87FF" w:rsidR="00853B3E" w:rsidRDefault="00853B3E" w:rsidP="00853B3E">
      <w:pPr>
        <w:rPr>
          <w:rFonts w:ascii="Arial" w:hAnsi="Arial" w:cs="Arial"/>
        </w:rPr>
      </w:pPr>
      <w:r w:rsidRPr="00853B3E">
        <w:rPr>
          <w:rFonts w:ascii="Arial" w:hAnsi="Arial" w:cs="Arial"/>
        </w:rPr>
        <w:t xml:space="preserve">The hydrophilicity lipophilicity balance (HLB) is a </w:t>
      </w:r>
      <w:r>
        <w:rPr>
          <w:rFonts w:ascii="Arial" w:hAnsi="Arial" w:cs="Arial"/>
        </w:rPr>
        <w:t>wildly used parameter</w:t>
      </w:r>
      <w:r w:rsidRPr="00853B3E">
        <w:rPr>
          <w:rFonts w:ascii="Arial" w:hAnsi="Arial" w:cs="Arial"/>
        </w:rPr>
        <w:t xml:space="preserve"> that determines the degree of hydrophilicity or lipophilicity by calculating the molecular weight percentage of the hydrophilic</w:t>
      </w:r>
      <w:r>
        <w:rPr>
          <w:rFonts w:ascii="Arial" w:hAnsi="Arial" w:cs="Arial"/>
        </w:rPr>
        <w:t xml:space="preserve"> (</w:t>
      </w:r>
      <w:r w:rsidRPr="00853B3E">
        <w:rPr>
          <w:rFonts w:ascii="Times New Roman" w:hAnsi="Times New Roman" w:cs="Times New Roman"/>
          <w:i/>
          <w:iCs/>
        </w:rPr>
        <w:t>Mh</w:t>
      </w:r>
      <w:r w:rsidRPr="00853B3E">
        <w:rPr>
          <w:rFonts w:ascii="Arial" w:hAnsi="Arial" w:cs="Arial"/>
        </w:rPr>
        <w:t>,</w:t>
      </w:r>
      <w:r>
        <w:rPr>
          <w:rFonts w:ascii="Arial" w:hAnsi="Arial" w:cs="Arial"/>
        </w:rPr>
        <w:t xml:space="preserve"> molecular mass of the hydrophilic part)</w:t>
      </w:r>
      <w:r w:rsidRPr="00853B3E">
        <w:rPr>
          <w:rFonts w:ascii="Arial" w:hAnsi="Arial" w:cs="Arial"/>
        </w:rPr>
        <w:t xml:space="preserve"> and lipophilic parts of the surfactant molecule</w:t>
      </w:r>
      <w:r>
        <w:rPr>
          <w:rFonts w:ascii="Arial" w:hAnsi="Arial" w:cs="Arial"/>
        </w:rPr>
        <w:t xml:space="preserve">. The equation is shown below where </w:t>
      </w:r>
      <w:r w:rsidRPr="00853B3E">
        <w:rPr>
          <w:rFonts w:ascii="Times New Roman" w:hAnsi="Times New Roman" w:cs="Times New Roman"/>
          <w:i/>
          <w:iCs/>
        </w:rPr>
        <w:t>M</w:t>
      </w:r>
      <w:r>
        <w:rPr>
          <w:rFonts w:ascii="Arial" w:hAnsi="Arial" w:cs="Arial"/>
        </w:rPr>
        <w:t xml:space="preserve"> means molecular mass of the whole particle (</w:t>
      </w:r>
      <w:r w:rsidRPr="00853B3E">
        <w:rPr>
          <w:rFonts w:ascii="Arial" w:hAnsi="Arial" w:cs="Arial"/>
        </w:rPr>
        <w:t>Griffin</w:t>
      </w:r>
      <w:r>
        <w:rPr>
          <w:rFonts w:ascii="Arial" w:hAnsi="Arial" w:cs="Arial"/>
        </w:rPr>
        <w:t xml:space="preserve"> et al, 1946). </w:t>
      </w:r>
    </w:p>
    <w:p w14:paraId="222CACDC" w14:textId="2BD041EF" w:rsidR="00853B3E" w:rsidRPr="00853B3E" w:rsidRDefault="00853B3E" w:rsidP="00853B3E">
      <w:pPr>
        <w:jc w:val="center"/>
        <w:rPr>
          <w:rFonts w:ascii="Arial" w:eastAsiaTheme="minorEastAsia" w:hAnsi="Arial" w:cs="Arial"/>
        </w:rPr>
      </w:pPr>
      <m:oMathPara>
        <m:oMath>
          <m:r>
            <w:rPr>
              <w:rFonts w:ascii="Cambria Math" w:hAnsi="Cambria Math" w:cs="Arial"/>
            </w:rPr>
            <m:t>HLB=20*Mh/M</m:t>
          </m:r>
        </m:oMath>
      </m:oMathPara>
    </w:p>
    <w:p w14:paraId="1EB0241D" w14:textId="31FE651C" w:rsidR="007819E5" w:rsidRDefault="00C80987" w:rsidP="00C80987">
      <w:pPr>
        <w:rPr>
          <w:rFonts w:ascii="Arial" w:hAnsi="Arial" w:cs="Arial"/>
        </w:rPr>
      </w:pPr>
      <w:r>
        <w:rPr>
          <w:rFonts w:ascii="Arial" w:hAnsi="Arial" w:cs="Arial"/>
        </w:rPr>
        <w:lastRenderedPageBreak/>
        <w:t>A</w:t>
      </w:r>
      <w:r w:rsidRPr="00C80987">
        <w:rPr>
          <w:rFonts w:ascii="Arial" w:hAnsi="Arial" w:cs="Arial"/>
        </w:rPr>
        <w:t xml:space="preserve">ctivation of SMA </w:t>
      </w:r>
      <w:r>
        <w:rPr>
          <w:rFonts w:ascii="Arial" w:hAnsi="Arial" w:cs="Arial"/>
        </w:rPr>
        <w:t xml:space="preserve">in </w:t>
      </w:r>
      <w:r w:rsidRPr="00C80987">
        <w:rPr>
          <w:rFonts w:ascii="Arial" w:hAnsi="Arial" w:cs="Arial"/>
          <w:i/>
          <w:iCs/>
        </w:rPr>
        <w:t>TADS</w:t>
      </w:r>
      <w:r w:rsidRPr="00C80987">
        <w:rPr>
          <w:rFonts w:ascii="Arial" w:hAnsi="Arial" w:cs="Arial"/>
        </w:rPr>
        <w:t xml:space="preserve"> results in </w:t>
      </w:r>
      <w:r>
        <w:rPr>
          <w:rFonts w:ascii="Arial" w:hAnsi="Arial" w:cs="Arial"/>
        </w:rPr>
        <w:t>SMA product</w:t>
      </w:r>
      <w:r w:rsidRPr="00C80987">
        <w:rPr>
          <w:rFonts w:ascii="Arial" w:hAnsi="Arial" w:cs="Arial"/>
        </w:rPr>
        <w:t xml:space="preserve"> with HLB of 16.5</w:t>
      </w:r>
      <w:r>
        <w:rPr>
          <w:rFonts w:ascii="Arial" w:hAnsi="Arial" w:cs="Arial"/>
        </w:rPr>
        <w:t xml:space="preserve"> and some other by-product (see chart 1).</w:t>
      </w:r>
      <w:r w:rsidR="005E4903">
        <w:rPr>
          <w:rFonts w:ascii="Arial" w:hAnsi="Arial" w:cs="Arial"/>
        </w:rPr>
        <w:t xml:space="preserve"> The production can be store </w:t>
      </w:r>
      <w:r w:rsidR="005E4903" w:rsidRPr="005E4903">
        <w:rPr>
          <w:rFonts w:ascii="Arial" w:hAnsi="Arial" w:cs="Arial"/>
        </w:rPr>
        <w:t>as a light white powder</w:t>
      </w:r>
      <w:r w:rsidR="005E4903">
        <w:rPr>
          <w:rFonts w:ascii="Arial" w:hAnsi="Arial" w:cs="Arial"/>
        </w:rPr>
        <w:t xml:space="preserve"> (</w:t>
      </w:r>
      <w:r w:rsidR="000B21AA">
        <w:rPr>
          <w:rFonts w:ascii="Arial" w:hAnsi="Arial" w:cs="Arial"/>
        </w:rPr>
        <w:t>L</w:t>
      </w:r>
      <w:r w:rsidR="005E4903">
        <w:rPr>
          <w:rFonts w:ascii="Arial" w:hAnsi="Arial" w:cs="Arial"/>
        </w:rPr>
        <w:t>ee et al</w:t>
      </w:r>
      <w:r w:rsidR="00AA08B1">
        <w:rPr>
          <w:rFonts w:ascii="Arial" w:hAnsi="Arial" w:cs="Arial"/>
        </w:rPr>
        <w:t>.</w:t>
      </w:r>
      <w:r w:rsidR="005E4903">
        <w:rPr>
          <w:rFonts w:ascii="Arial" w:hAnsi="Arial" w:cs="Arial"/>
        </w:rPr>
        <w:t xml:space="preserve"> 2016</w:t>
      </w:r>
      <w:r w:rsidR="000B21AA">
        <w:rPr>
          <w:rFonts w:ascii="Arial" w:hAnsi="Arial" w:cs="Arial"/>
        </w:rPr>
        <w:t>a</w:t>
      </w:r>
      <w:r w:rsidR="005E4903">
        <w:rPr>
          <w:rFonts w:ascii="Arial" w:hAnsi="Arial" w:cs="Arial"/>
        </w:rPr>
        <w:t>).</w:t>
      </w:r>
    </w:p>
    <w:tbl>
      <w:tblPr>
        <w:tblStyle w:val="TableGrid"/>
        <w:tblW w:w="9046" w:type="dxa"/>
        <w:tblBorders>
          <w:top w:val="single" w:sz="8" w:space="0" w:color="000000"/>
          <w:left w:val="none" w:sz="0" w:space="0" w:color="auto"/>
          <w:bottom w:val="single" w:sz="8" w:space="0" w:color="000000"/>
          <w:right w:val="none" w:sz="0" w:space="0" w:color="auto"/>
          <w:insideV w:val="none" w:sz="0" w:space="0" w:color="auto"/>
        </w:tblBorders>
        <w:tblLook w:val="04A0" w:firstRow="1" w:lastRow="0" w:firstColumn="1" w:lastColumn="0" w:noHBand="0" w:noVBand="1"/>
      </w:tblPr>
      <w:tblGrid>
        <w:gridCol w:w="5529"/>
        <w:gridCol w:w="3517"/>
      </w:tblGrid>
      <w:tr w:rsidR="007819E5" w14:paraId="3E1D8A41" w14:textId="77777777" w:rsidTr="00DD53E0">
        <w:trPr>
          <w:trHeight w:val="332"/>
        </w:trPr>
        <w:tc>
          <w:tcPr>
            <w:tcW w:w="5529" w:type="dxa"/>
            <w:tcBorders>
              <w:bottom w:val="single" w:sz="4" w:space="0" w:color="auto"/>
            </w:tcBorders>
            <w:vAlign w:val="center"/>
          </w:tcPr>
          <w:p w14:paraId="06FD196C" w14:textId="1A3C9D0E" w:rsidR="007819E5" w:rsidRPr="00DD53E0" w:rsidRDefault="00DD53E0" w:rsidP="001623B0">
            <w:pPr>
              <w:jc w:val="center"/>
              <w:rPr>
                <w:rFonts w:ascii="Arial" w:hAnsi="Arial" w:cs="Arial"/>
                <w:b/>
                <w:bCs/>
              </w:rPr>
            </w:pPr>
            <w:r w:rsidRPr="00DD53E0">
              <w:rPr>
                <w:rFonts w:ascii="Arial" w:hAnsi="Arial" w:cs="Arial"/>
                <w:b/>
                <w:bCs/>
              </w:rPr>
              <w:t>By-product Substance</w:t>
            </w:r>
          </w:p>
        </w:tc>
        <w:tc>
          <w:tcPr>
            <w:tcW w:w="3517" w:type="dxa"/>
            <w:tcBorders>
              <w:bottom w:val="single" w:sz="4" w:space="0" w:color="auto"/>
            </w:tcBorders>
            <w:vAlign w:val="center"/>
          </w:tcPr>
          <w:p w14:paraId="36C4FCA8" w14:textId="7E92EF9D" w:rsidR="007819E5" w:rsidRPr="00DD53E0" w:rsidRDefault="00DD53E0" w:rsidP="001623B0">
            <w:pPr>
              <w:jc w:val="center"/>
              <w:rPr>
                <w:rFonts w:ascii="Arial" w:hAnsi="Arial" w:cs="Arial"/>
                <w:b/>
                <w:bCs/>
              </w:rPr>
            </w:pPr>
            <w:r w:rsidRPr="00DD53E0">
              <w:rPr>
                <w:rFonts w:ascii="Arial" w:hAnsi="Arial" w:cs="Arial"/>
                <w:b/>
                <w:bCs/>
              </w:rPr>
              <w:t xml:space="preserve">Proportion by Weight </w:t>
            </w:r>
          </w:p>
        </w:tc>
      </w:tr>
      <w:tr w:rsidR="007819E5" w14:paraId="2E044AA4" w14:textId="77777777" w:rsidTr="00DD53E0">
        <w:trPr>
          <w:trHeight w:val="345"/>
        </w:trPr>
        <w:tc>
          <w:tcPr>
            <w:tcW w:w="5529" w:type="dxa"/>
            <w:tcBorders>
              <w:top w:val="single" w:sz="4" w:space="0" w:color="auto"/>
              <w:bottom w:val="nil"/>
            </w:tcBorders>
            <w:vAlign w:val="center"/>
          </w:tcPr>
          <w:p w14:paraId="0E4DB58F" w14:textId="7942B0EC" w:rsidR="007819E5" w:rsidRDefault="00DD53E0" w:rsidP="001623B0">
            <w:pPr>
              <w:jc w:val="center"/>
              <w:rPr>
                <w:rFonts w:ascii="Arial" w:hAnsi="Arial" w:cs="Arial"/>
              </w:rPr>
            </w:pPr>
            <w:r w:rsidRPr="00DD53E0">
              <w:rPr>
                <w:rFonts w:ascii="Arial" w:hAnsi="Arial" w:cs="Arial"/>
              </w:rPr>
              <w:t>free monomic styrene</w:t>
            </w:r>
          </w:p>
        </w:tc>
        <w:tc>
          <w:tcPr>
            <w:tcW w:w="3517" w:type="dxa"/>
            <w:tcBorders>
              <w:top w:val="single" w:sz="4" w:space="0" w:color="auto"/>
              <w:bottom w:val="nil"/>
            </w:tcBorders>
            <w:vAlign w:val="center"/>
          </w:tcPr>
          <w:p w14:paraId="563AEF89" w14:textId="44422114" w:rsidR="007819E5" w:rsidRDefault="00DD53E0" w:rsidP="001623B0">
            <w:pPr>
              <w:jc w:val="center"/>
              <w:rPr>
                <w:rFonts w:ascii="Arial" w:hAnsi="Arial" w:cs="Arial"/>
              </w:rPr>
            </w:pPr>
            <w:r w:rsidRPr="00DD53E0">
              <w:rPr>
                <w:rFonts w:ascii="Arial" w:hAnsi="Arial" w:cs="Arial"/>
              </w:rPr>
              <w:t>0.25%</w:t>
            </w:r>
          </w:p>
        </w:tc>
      </w:tr>
      <w:tr w:rsidR="007819E5" w14:paraId="7B943E55" w14:textId="77777777" w:rsidTr="00DD53E0">
        <w:trPr>
          <w:trHeight w:val="332"/>
        </w:trPr>
        <w:tc>
          <w:tcPr>
            <w:tcW w:w="5529" w:type="dxa"/>
            <w:tcBorders>
              <w:top w:val="nil"/>
              <w:bottom w:val="single" w:sz="8" w:space="0" w:color="000000"/>
            </w:tcBorders>
            <w:vAlign w:val="center"/>
          </w:tcPr>
          <w:p w14:paraId="75B03052" w14:textId="79D7D588" w:rsidR="007819E5" w:rsidRDefault="00DD53E0" w:rsidP="001623B0">
            <w:pPr>
              <w:jc w:val="center"/>
              <w:rPr>
                <w:rFonts w:ascii="Arial" w:hAnsi="Arial" w:cs="Arial"/>
              </w:rPr>
            </w:pPr>
            <w:r w:rsidRPr="00DD53E0">
              <w:rPr>
                <w:rFonts w:ascii="Arial" w:hAnsi="Arial" w:cs="Arial"/>
              </w:rPr>
              <w:t>free monomer maleic acid plus maleic anhydride</w:t>
            </w:r>
          </w:p>
        </w:tc>
        <w:tc>
          <w:tcPr>
            <w:tcW w:w="3517" w:type="dxa"/>
            <w:tcBorders>
              <w:top w:val="nil"/>
              <w:bottom w:val="single" w:sz="8" w:space="0" w:color="000000"/>
            </w:tcBorders>
            <w:vAlign w:val="center"/>
          </w:tcPr>
          <w:p w14:paraId="033AA338" w14:textId="3F788BAE" w:rsidR="007819E5" w:rsidRDefault="00DD53E0" w:rsidP="001623B0">
            <w:pPr>
              <w:jc w:val="center"/>
              <w:rPr>
                <w:rFonts w:ascii="Arial" w:hAnsi="Arial" w:cs="Arial"/>
              </w:rPr>
            </w:pPr>
            <w:r w:rsidRPr="00DD53E0">
              <w:rPr>
                <w:rFonts w:ascii="Arial" w:hAnsi="Arial" w:cs="Arial"/>
              </w:rPr>
              <w:t>0.3%</w:t>
            </w:r>
          </w:p>
        </w:tc>
      </w:tr>
    </w:tbl>
    <w:p w14:paraId="01011AB1" w14:textId="107529DF" w:rsidR="00C80987" w:rsidRPr="00625EFC" w:rsidRDefault="00DD53E0" w:rsidP="00DD53E0">
      <w:pPr>
        <w:jc w:val="center"/>
        <w:rPr>
          <w:rFonts w:ascii="Arial" w:hAnsi="Arial" w:cs="Arial"/>
          <w:sz w:val="20"/>
          <w:szCs w:val="20"/>
        </w:rPr>
      </w:pPr>
      <w:r w:rsidRPr="00625EFC">
        <w:rPr>
          <w:rFonts w:ascii="Arial" w:hAnsi="Arial" w:cs="Arial"/>
          <w:b/>
          <w:bCs/>
          <w:sz w:val="20"/>
          <w:szCs w:val="20"/>
        </w:rPr>
        <w:t>Chart 1.</w:t>
      </w:r>
      <w:r w:rsidRPr="00625EFC">
        <w:rPr>
          <w:rFonts w:ascii="Arial" w:hAnsi="Arial" w:cs="Arial"/>
          <w:sz w:val="20"/>
          <w:szCs w:val="20"/>
        </w:rPr>
        <w:t xml:space="preserve"> By-Product and Proportion in Basic Hydrolysis Synthase of TADS</w:t>
      </w:r>
    </w:p>
    <w:p w14:paraId="4D0C2AA7" w14:textId="77777777" w:rsidR="00C80987" w:rsidRDefault="00C80987" w:rsidP="00C80987">
      <w:pPr>
        <w:rPr>
          <w:rFonts w:ascii="Arial" w:hAnsi="Arial" w:cs="Arial"/>
        </w:rPr>
      </w:pPr>
    </w:p>
    <w:p w14:paraId="4AFE91B5" w14:textId="2269B9DD" w:rsidR="00C812BE" w:rsidRPr="00C80987" w:rsidRDefault="00A22784" w:rsidP="00C80987">
      <w:pPr>
        <w:rPr>
          <w:rFonts w:ascii="Arial" w:hAnsi="Arial" w:cs="Arial"/>
        </w:rPr>
      </w:pPr>
      <w:r w:rsidRPr="00A22784">
        <w:rPr>
          <w:rFonts w:ascii="Arial" w:hAnsi="Arial" w:cs="Arial"/>
          <w:b/>
          <w:bCs/>
        </w:rPr>
        <w:t xml:space="preserve">1.2.2 </w:t>
      </w:r>
      <w:bookmarkStart w:id="4" w:name="_Hlk150801930"/>
      <w:r w:rsidRPr="00A22784">
        <w:rPr>
          <w:rFonts w:ascii="Arial" w:hAnsi="Arial" w:cs="Arial"/>
          <w:b/>
          <w:bCs/>
        </w:rPr>
        <w:t>Protein Solubilization and Formation of SMALPS</w:t>
      </w:r>
      <w:bookmarkEnd w:id="4"/>
    </w:p>
    <w:p w14:paraId="702F72C1" w14:textId="6B6634A5" w:rsidR="002A6EB1" w:rsidRDefault="00EF3EA0" w:rsidP="001D1908">
      <w:pPr>
        <w:rPr>
          <w:rFonts w:ascii="Arial" w:hAnsi="Arial" w:cs="Arial"/>
        </w:rPr>
      </w:pPr>
      <w:r>
        <w:rPr>
          <w:rFonts w:ascii="Arial" w:hAnsi="Arial" w:cs="Arial"/>
        </w:rPr>
        <w:t>SMAs is</w:t>
      </w:r>
      <w:r w:rsidR="00C812BE">
        <w:rPr>
          <w:rFonts w:ascii="Arial" w:hAnsi="Arial" w:cs="Arial"/>
        </w:rPr>
        <w:t xml:space="preserve"> used in</w:t>
      </w:r>
      <w:r>
        <w:rPr>
          <w:rFonts w:ascii="Arial" w:hAnsi="Arial" w:cs="Arial"/>
        </w:rPr>
        <w:t xml:space="preserve"> a </w:t>
      </w:r>
      <w:r w:rsidRPr="00EF3EA0">
        <w:rPr>
          <w:rFonts w:ascii="Arial" w:hAnsi="Arial" w:cs="Arial"/>
        </w:rPr>
        <w:t>promising</w:t>
      </w:r>
      <w:r>
        <w:rPr>
          <w:rFonts w:ascii="Arial" w:hAnsi="Arial" w:cs="Arial"/>
        </w:rPr>
        <w:t xml:space="preserve"> approach to </w:t>
      </w:r>
      <w:r w:rsidRPr="00EF3EA0">
        <w:rPr>
          <w:rFonts w:ascii="Arial" w:hAnsi="Arial" w:cs="Arial"/>
        </w:rPr>
        <w:t>detergent-free solubiliz</w:t>
      </w:r>
      <w:r>
        <w:rPr>
          <w:rFonts w:ascii="Arial" w:hAnsi="Arial" w:cs="Arial"/>
        </w:rPr>
        <w:t xml:space="preserve">e </w:t>
      </w:r>
      <w:r w:rsidRPr="00EF3EA0">
        <w:rPr>
          <w:rFonts w:ascii="Arial" w:hAnsi="Arial" w:cs="Arial"/>
        </w:rPr>
        <w:t>membrane proteins</w:t>
      </w:r>
      <w:r>
        <w:rPr>
          <w:rFonts w:ascii="Arial" w:hAnsi="Arial" w:cs="Arial"/>
        </w:rPr>
        <w:t xml:space="preserve"> (MP).</w:t>
      </w:r>
      <w:r w:rsidR="002A6EB1">
        <w:rPr>
          <w:rFonts w:ascii="Arial" w:hAnsi="Arial" w:cs="Arial"/>
        </w:rPr>
        <w:t xml:space="preserve"> </w:t>
      </w:r>
      <w:r w:rsidR="00D01222">
        <w:rPr>
          <w:rFonts w:ascii="Arial" w:hAnsi="Arial" w:cs="Arial"/>
        </w:rPr>
        <w:t>Most of the other processes</w:t>
      </w:r>
      <w:r w:rsidR="002A6EB1">
        <w:rPr>
          <w:rFonts w:ascii="Arial" w:hAnsi="Arial" w:cs="Arial"/>
        </w:rPr>
        <w:t xml:space="preserve"> to dissolve MB </w:t>
      </w:r>
      <w:r w:rsidR="00D01222">
        <w:rPr>
          <w:rFonts w:ascii="Arial" w:hAnsi="Arial" w:cs="Arial"/>
        </w:rPr>
        <w:t xml:space="preserve"> </w:t>
      </w:r>
      <w:r w:rsidR="00D01222" w:rsidRPr="00D01222">
        <w:rPr>
          <w:rFonts w:ascii="Arial" w:hAnsi="Arial" w:cs="Arial"/>
        </w:rPr>
        <w:t>require detergents to extract native MPs from cellular membranes</w:t>
      </w:r>
      <w:r w:rsidR="00D01222">
        <w:rPr>
          <w:rFonts w:ascii="Arial" w:hAnsi="Arial" w:cs="Arial"/>
        </w:rPr>
        <w:t xml:space="preserve"> (Dorr et al. 2016)</w:t>
      </w:r>
      <w:r w:rsidR="00D01222" w:rsidRPr="00D01222">
        <w:rPr>
          <w:rFonts w:ascii="Arial" w:hAnsi="Arial" w:cs="Arial"/>
        </w:rPr>
        <w:t>.</w:t>
      </w:r>
      <w:r w:rsidR="002A6EB1">
        <w:rPr>
          <w:rFonts w:ascii="Arial" w:hAnsi="Arial" w:cs="Arial"/>
        </w:rPr>
        <w:t xml:space="preserve"> Detergents always cause </w:t>
      </w:r>
      <w:r w:rsidR="002A6EB1" w:rsidRPr="002A6EB1">
        <w:rPr>
          <w:rFonts w:ascii="Arial" w:hAnsi="Arial" w:cs="Arial"/>
        </w:rPr>
        <w:t>transient</w:t>
      </w:r>
      <w:r w:rsidR="002A6EB1">
        <w:rPr>
          <w:rFonts w:ascii="Arial" w:hAnsi="Arial" w:cs="Arial"/>
        </w:rPr>
        <w:t xml:space="preserve"> </w:t>
      </w:r>
      <w:r w:rsidR="002A6EB1" w:rsidRPr="002A6EB1">
        <w:rPr>
          <w:rFonts w:ascii="Arial" w:hAnsi="Arial" w:cs="Arial"/>
        </w:rPr>
        <w:t>destabilization</w:t>
      </w:r>
      <w:r w:rsidR="002A6EB1">
        <w:rPr>
          <w:rFonts w:ascii="Arial" w:hAnsi="Arial" w:cs="Arial"/>
        </w:rPr>
        <w:t xml:space="preserve"> of MP.</w:t>
      </w:r>
    </w:p>
    <w:p w14:paraId="2D5F988B" w14:textId="7A5D516A" w:rsidR="00F22691" w:rsidRDefault="00EF3EA0" w:rsidP="001D1908">
      <w:pPr>
        <w:rPr>
          <w:rFonts w:ascii="Arial" w:hAnsi="Arial" w:cs="Arial"/>
        </w:rPr>
      </w:pPr>
      <w:r w:rsidRPr="00EF3EA0">
        <w:rPr>
          <w:rFonts w:ascii="Arial" w:hAnsi="Arial" w:cs="Arial"/>
        </w:rPr>
        <w:t>SMA</w:t>
      </w:r>
      <w:r w:rsidR="00C812BE">
        <w:rPr>
          <w:rFonts w:ascii="Arial" w:hAnsi="Arial" w:cs="Arial"/>
        </w:rPr>
        <w:t>s</w:t>
      </w:r>
      <w:r w:rsidRPr="00EF3EA0">
        <w:rPr>
          <w:rFonts w:ascii="Arial" w:hAnsi="Arial" w:cs="Arial"/>
        </w:rPr>
        <w:t xml:space="preserve"> exhibit a significantly different mode of action from detergents</w:t>
      </w:r>
      <w:r w:rsidR="00D01222">
        <w:rPr>
          <w:rFonts w:ascii="Arial" w:hAnsi="Arial" w:cs="Arial"/>
        </w:rPr>
        <w:t>. Addition of</w:t>
      </w:r>
      <w:r w:rsidRPr="00EF3EA0">
        <w:rPr>
          <w:rFonts w:ascii="Arial" w:hAnsi="Arial" w:cs="Arial"/>
        </w:rPr>
        <w:t xml:space="preserve"> </w:t>
      </w:r>
      <w:r w:rsidR="00D01222">
        <w:rPr>
          <w:rFonts w:ascii="Arial" w:hAnsi="Arial" w:cs="Arial"/>
        </w:rPr>
        <w:t>SMAs</w:t>
      </w:r>
      <w:r w:rsidRPr="00EF3EA0">
        <w:rPr>
          <w:rFonts w:ascii="Arial" w:hAnsi="Arial" w:cs="Arial"/>
        </w:rPr>
        <w:t xml:space="preserve"> to synthetic or biological lipid membranes leads to the spontaneous formation of disc-shaped particles with a diameter of approximately 10 nm</w:t>
      </w:r>
      <w:r w:rsidR="00511F18">
        <w:rPr>
          <w:rFonts w:ascii="Arial" w:hAnsi="Arial" w:cs="Arial"/>
        </w:rPr>
        <w:t xml:space="preserve"> </w:t>
      </w:r>
      <w:r w:rsidR="00511F18" w:rsidRPr="00511F18">
        <w:rPr>
          <w:rFonts w:ascii="Arial" w:hAnsi="Arial" w:cs="Arial"/>
        </w:rPr>
        <w:t>(Jamshad et al. 2015</w:t>
      </w:r>
      <w:r w:rsidR="00511F18">
        <w:rPr>
          <w:rFonts w:ascii="Arial" w:hAnsi="Arial" w:cs="Arial"/>
        </w:rPr>
        <w:t>).</w:t>
      </w:r>
      <w:r w:rsidRPr="00EF3EA0">
        <w:rPr>
          <w:rFonts w:ascii="Arial" w:hAnsi="Arial" w:cs="Arial"/>
        </w:rPr>
        <w:t xml:space="preserve"> In this novel </w:t>
      </w:r>
      <w:r w:rsidR="00D01222">
        <w:rPr>
          <w:rFonts w:ascii="Arial" w:hAnsi="Arial" w:cs="Arial"/>
        </w:rPr>
        <w:t>SMAs</w:t>
      </w:r>
      <w:r w:rsidRPr="00EF3EA0">
        <w:rPr>
          <w:rFonts w:ascii="Arial" w:hAnsi="Arial" w:cs="Arial"/>
        </w:rPr>
        <w:t xml:space="preserve"> bound nano</w:t>
      </w:r>
      <w:r w:rsidR="00D01222">
        <w:rPr>
          <w:rFonts w:ascii="Arial" w:hAnsi="Arial" w:cs="Arial"/>
        </w:rPr>
        <w:t xml:space="preserve"> </w:t>
      </w:r>
      <w:r w:rsidRPr="00EF3EA0">
        <w:rPr>
          <w:rFonts w:ascii="Arial" w:hAnsi="Arial" w:cs="Arial"/>
        </w:rPr>
        <w:t xml:space="preserve">disk, the bilayer structure of the incorporated lipid molecules is </w:t>
      </w:r>
      <w:r w:rsidR="00D01222">
        <w:rPr>
          <w:rFonts w:ascii="Arial" w:hAnsi="Arial" w:cs="Arial"/>
        </w:rPr>
        <w:t>stabilized</w:t>
      </w:r>
      <w:r w:rsidR="00511F18">
        <w:rPr>
          <w:rFonts w:ascii="Arial" w:hAnsi="Arial" w:cs="Arial"/>
        </w:rPr>
        <w:t>(</w:t>
      </w:r>
      <w:r w:rsidR="00D01222" w:rsidRPr="00D01222">
        <w:rPr>
          <w:rFonts w:ascii="Arial" w:hAnsi="Arial" w:cs="Arial"/>
        </w:rPr>
        <w:t>Orwick et al. 2012</w:t>
      </w:r>
      <w:r w:rsidR="00D01222">
        <w:rPr>
          <w:rFonts w:ascii="Arial" w:hAnsi="Arial" w:cs="Arial"/>
        </w:rPr>
        <w:t>)</w:t>
      </w:r>
      <w:r w:rsidR="00511F18">
        <w:rPr>
          <w:rFonts w:ascii="Arial" w:hAnsi="Arial" w:cs="Arial"/>
        </w:rPr>
        <w:t>.</w:t>
      </w:r>
      <w:r w:rsidR="00364461">
        <w:rPr>
          <w:rFonts w:ascii="Arial" w:hAnsi="Arial" w:cs="Arial"/>
        </w:rPr>
        <w:t xml:space="preserve"> It ha</w:t>
      </w:r>
      <w:r w:rsidR="00756E71">
        <w:rPr>
          <w:rFonts w:ascii="Arial" w:hAnsi="Arial" w:cs="Arial"/>
        </w:rPr>
        <w:t>d</w:t>
      </w:r>
      <w:r w:rsidR="00364461">
        <w:rPr>
          <w:rFonts w:ascii="Arial" w:hAnsi="Arial" w:cs="Arial"/>
        </w:rPr>
        <w:t xml:space="preserve"> different names from different research at early </w:t>
      </w:r>
      <w:r w:rsidR="002A6EB1">
        <w:rPr>
          <w:rFonts w:ascii="Arial" w:hAnsi="Arial" w:cs="Arial"/>
        </w:rPr>
        <w:t>stages,</w:t>
      </w:r>
      <w:r w:rsidR="00364461">
        <w:rPr>
          <w:rFonts w:ascii="Arial" w:hAnsi="Arial" w:cs="Arial"/>
        </w:rPr>
        <w:t xml:space="preserve"> but</w:t>
      </w:r>
      <w:r w:rsidR="00756E71">
        <w:rPr>
          <w:rFonts w:ascii="Arial" w:hAnsi="Arial" w:cs="Arial"/>
        </w:rPr>
        <w:t xml:space="preserve"> nowadays</w:t>
      </w:r>
      <w:r w:rsidR="00364461">
        <w:rPr>
          <w:rFonts w:ascii="Arial" w:hAnsi="Arial" w:cs="Arial"/>
        </w:rPr>
        <w:t xml:space="preserve"> </w:t>
      </w:r>
      <w:r w:rsidR="00C812BE">
        <w:rPr>
          <w:rFonts w:ascii="Arial" w:hAnsi="Arial" w:cs="Arial"/>
        </w:rPr>
        <w:t>most used</w:t>
      </w:r>
      <w:r w:rsidR="00364461">
        <w:rPr>
          <w:rFonts w:ascii="Arial" w:hAnsi="Arial" w:cs="Arial"/>
        </w:rPr>
        <w:t xml:space="preserve"> name right now is SMALP</w:t>
      </w:r>
      <w:r w:rsidR="00AA08B1">
        <w:rPr>
          <w:rFonts w:ascii="Arial" w:hAnsi="Arial" w:cs="Arial"/>
        </w:rPr>
        <w:t>s</w:t>
      </w:r>
      <w:r w:rsidR="007819E5">
        <w:rPr>
          <w:rFonts w:ascii="Arial" w:hAnsi="Arial" w:cs="Arial"/>
        </w:rPr>
        <w:t xml:space="preserve"> (see chart 2)</w:t>
      </w:r>
      <w:r w:rsidR="00364461">
        <w:rPr>
          <w:rFonts w:ascii="Arial" w:hAnsi="Arial" w:cs="Arial"/>
        </w:rPr>
        <w: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392"/>
        <w:gridCol w:w="4392"/>
      </w:tblGrid>
      <w:tr w:rsidR="00C80987" w14:paraId="04764A9C" w14:textId="77777777" w:rsidTr="00D86E00">
        <w:trPr>
          <w:trHeight w:val="418"/>
        </w:trPr>
        <w:tc>
          <w:tcPr>
            <w:tcW w:w="4392" w:type="dxa"/>
            <w:tcBorders>
              <w:top w:val="single" w:sz="8" w:space="0" w:color="auto"/>
              <w:bottom w:val="single" w:sz="4" w:space="0" w:color="000000"/>
            </w:tcBorders>
            <w:vAlign w:val="center"/>
          </w:tcPr>
          <w:p w14:paraId="03923AE6" w14:textId="238EFCF3" w:rsidR="00C80987" w:rsidRDefault="00C80987" w:rsidP="00C80987">
            <w:pPr>
              <w:jc w:val="center"/>
              <w:rPr>
                <w:rFonts w:ascii="Arial" w:hAnsi="Arial" w:cs="Arial"/>
                <w:b/>
                <w:bCs/>
              </w:rPr>
            </w:pPr>
            <w:r>
              <w:rPr>
                <w:rFonts w:ascii="Arial" w:hAnsi="Arial" w:cs="Arial"/>
                <w:b/>
                <w:bCs/>
              </w:rPr>
              <w:t>Name</w:t>
            </w:r>
          </w:p>
        </w:tc>
        <w:tc>
          <w:tcPr>
            <w:tcW w:w="4392" w:type="dxa"/>
            <w:tcBorders>
              <w:top w:val="single" w:sz="8" w:space="0" w:color="auto"/>
              <w:bottom w:val="single" w:sz="4" w:space="0" w:color="000000"/>
            </w:tcBorders>
            <w:vAlign w:val="center"/>
          </w:tcPr>
          <w:p w14:paraId="1BEA3EC2" w14:textId="3F8ACE52" w:rsidR="00C80987" w:rsidRDefault="00C80987" w:rsidP="00C80987">
            <w:pPr>
              <w:jc w:val="center"/>
              <w:rPr>
                <w:rFonts w:ascii="Arial" w:hAnsi="Arial" w:cs="Arial"/>
                <w:b/>
                <w:bCs/>
              </w:rPr>
            </w:pPr>
            <w:r>
              <w:rPr>
                <w:rFonts w:ascii="Arial" w:hAnsi="Arial" w:cs="Arial"/>
                <w:b/>
                <w:bCs/>
              </w:rPr>
              <w:t>Related Research</w:t>
            </w:r>
          </w:p>
        </w:tc>
      </w:tr>
      <w:tr w:rsidR="00C80987" w14:paraId="2691B3B8" w14:textId="77777777" w:rsidTr="00D86E00">
        <w:trPr>
          <w:trHeight w:val="435"/>
        </w:trPr>
        <w:tc>
          <w:tcPr>
            <w:tcW w:w="4392" w:type="dxa"/>
            <w:tcBorders>
              <w:top w:val="single" w:sz="4" w:space="0" w:color="000000"/>
              <w:bottom w:val="nil"/>
              <w:right w:val="nil"/>
            </w:tcBorders>
            <w:vAlign w:val="center"/>
          </w:tcPr>
          <w:p w14:paraId="4918E3A4" w14:textId="25F8107C" w:rsidR="00C80987" w:rsidRPr="00C80987" w:rsidRDefault="00C80987" w:rsidP="00C80987">
            <w:pPr>
              <w:jc w:val="center"/>
              <w:rPr>
                <w:rFonts w:ascii="Arial" w:hAnsi="Arial" w:cs="Arial"/>
              </w:rPr>
            </w:pPr>
            <w:r w:rsidRPr="00C80987">
              <w:rPr>
                <w:rFonts w:ascii="Arial" w:hAnsi="Arial" w:cs="Arial"/>
              </w:rPr>
              <w:t>SMA–lipid particles (SMALPs)</w:t>
            </w:r>
          </w:p>
        </w:tc>
        <w:tc>
          <w:tcPr>
            <w:tcW w:w="4392" w:type="dxa"/>
            <w:tcBorders>
              <w:top w:val="single" w:sz="4" w:space="0" w:color="000000"/>
              <w:left w:val="nil"/>
              <w:bottom w:val="nil"/>
            </w:tcBorders>
            <w:vAlign w:val="center"/>
          </w:tcPr>
          <w:p w14:paraId="5AE1E16B" w14:textId="222794F4" w:rsidR="00C80987" w:rsidRPr="00C80987" w:rsidRDefault="00C80987" w:rsidP="00C80987">
            <w:pPr>
              <w:jc w:val="center"/>
              <w:rPr>
                <w:rFonts w:ascii="Arial" w:hAnsi="Arial" w:cs="Arial"/>
              </w:rPr>
            </w:pPr>
            <w:r w:rsidRPr="00C80987">
              <w:rPr>
                <w:rFonts w:ascii="Arial" w:hAnsi="Arial" w:cs="Arial"/>
              </w:rPr>
              <w:t>Knowles et al. 2009</w:t>
            </w:r>
          </w:p>
        </w:tc>
      </w:tr>
      <w:tr w:rsidR="00C80987" w14:paraId="7765304A" w14:textId="77777777" w:rsidTr="00C80987">
        <w:trPr>
          <w:trHeight w:val="418"/>
        </w:trPr>
        <w:tc>
          <w:tcPr>
            <w:tcW w:w="4392" w:type="dxa"/>
            <w:tcBorders>
              <w:top w:val="nil"/>
              <w:bottom w:val="nil"/>
              <w:right w:val="nil"/>
            </w:tcBorders>
            <w:vAlign w:val="center"/>
          </w:tcPr>
          <w:p w14:paraId="3EA85842" w14:textId="14DAA906" w:rsidR="00C80987" w:rsidRPr="00C80987" w:rsidRDefault="00C80987" w:rsidP="00C80987">
            <w:pPr>
              <w:jc w:val="center"/>
              <w:rPr>
                <w:rFonts w:ascii="Arial" w:hAnsi="Arial" w:cs="Arial"/>
              </w:rPr>
            </w:pPr>
            <w:r w:rsidRPr="00C80987">
              <w:rPr>
                <w:rFonts w:ascii="Arial" w:hAnsi="Arial" w:cs="Arial"/>
              </w:rPr>
              <w:t>Lipodisq particles</w:t>
            </w:r>
          </w:p>
        </w:tc>
        <w:tc>
          <w:tcPr>
            <w:tcW w:w="4392" w:type="dxa"/>
            <w:tcBorders>
              <w:top w:val="nil"/>
              <w:left w:val="nil"/>
              <w:bottom w:val="nil"/>
            </w:tcBorders>
            <w:vAlign w:val="center"/>
          </w:tcPr>
          <w:p w14:paraId="5B4EC194" w14:textId="45E9C495" w:rsidR="00C80987" w:rsidRPr="00C80987" w:rsidRDefault="00C80987" w:rsidP="00C80987">
            <w:pPr>
              <w:jc w:val="center"/>
              <w:rPr>
                <w:rFonts w:ascii="Arial" w:hAnsi="Arial" w:cs="Arial"/>
              </w:rPr>
            </w:pPr>
            <w:r w:rsidRPr="00C80987">
              <w:rPr>
                <w:rFonts w:ascii="Arial" w:hAnsi="Arial" w:cs="Arial"/>
              </w:rPr>
              <w:t>Orwick et al. 2012</w:t>
            </w:r>
          </w:p>
        </w:tc>
      </w:tr>
      <w:tr w:rsidR="00C80987" w14:paraId="2207AA14" w14:textId="77777777" w:rsidTr="00C80987">
        <w:trPr>
          <w:trHeight w:val="418"/>
        </w:trPr>
        <w:tc>
          <w:tcPr>
            <w:tcW w:w="4392" w:type="dxa"/>
            <w:tcBorders>
              <w:top w:val="nil"/>
              <w:bottom w:val="single" w:sz="8" w:space="0" w:color="000000"/>
              <w:right w:val="nil"/>
            </w:tcBorders>
            <w:vAlign w:val="center"/>
          </w:tcPr>
          <w:p w14:paraId="7FFA8BCD" w14:textId="77516115" w:rsidR="00C80987" w:rsidRPr="00C80987" w:rsidRDefault="007819E5" w:rsidP="00C80987">
            <w:pPr>
              <w:jc w:val="center"/>
              <w:rPr>
                <w:rFonts w:ascii="Arial" w:hAnsi="Arial" w:cs="Arial"/>
              </w:rPr>
            </w:pPr>
            <w:r w:rsidRPr="007819E5">
              <w:rPr>
                <w:rFonts w:ascii="Arial" w:hAnsi="Arial" w:cs="Arial"/>
              </w:rPr>
              <w:t>native nanodiscs</w:t>
            </w:r>
          </w:p>
        </w:tc>
        <w:tc>
          <w:tcPr>
            <w:tcW w:w="4392" w:type="dxa"/>
            <w:tcBorders>
              <w:top w:val="nil"/>
              <w:left w:val="nil"/>
              <w:bottom w:val="single" w:sz="8" w:space="0" w:color="000000"/>
            </w:tcBorders>
            <w:vAlign w:val="center"/>
          </w:tcPr>
          <w:p w14:paraId="49D240AB" w14:textId="64C6C5B2" w:rsidR="00C80987" w:rsidRPr="00C80987" w:rsidRDefault="007819E5" w:rsidP="00C80987">
            <w:pPr>
              <w:jc w:val="center"/>
              <w:rPr>
                <w:rFonts w:ascii="Arial" w:hAnsi="Arial" w:cs="Arial"/>
              </w:rPr>
            </w:pPr>
            <w:r w:rsidRPr="007819E5">
              <w:rPr>
                <w:rFonts w:ascii="Arial" w:hAnsi="Arial" w:cs="Arial"/>
              </w:rPr>
              <w:t>Dörr et al. 2014</w:t>
            </w:r>
          </w:p>
        </w:tc>
      </w:tr>
    </w:tbl>
    <w:p w14:paraId="40C02946" w14:textId="1B0D96C4" w:rsidR="00756E71" w:rsidRPr="00625EFC" w:rsidRDefault="00364461" w:rsidP="00C80987">
      <w:pPr>
        <w:jc w:val="center"/>
        <w:rPr>
          <w:rFonts w:ascii="Arial" w:hAnsi="Arial" w:cs="Arial"/>
          <w:sz w:val="20"/>
          <w:szCs w:val="20"/>
        </w:rPr>
      </w:pPr>
      <w:r w:rsidRPr="00625EFC">
        <w:rPr>
          <w:rFonts w:ascii="Arial" w:hAnsi="Arial" w:cs="Arial"/>
          <w:b/>
          <w:bCs/>
          <w:sz w:val="20"/>
          <w:szCs w:val="20"/>
        </w:rPr>
        <w:t xml:space="preserve">Chart </w:t>
      </w:r>
      <w:r w:rsidR="00C80987" w:rsidRPr="00625EFC">
        <w:rPr>
          <w:rFonts w:ascii="Arial" w:hAnsi="Arial" w:cs="Arial"/>
          <w:b/>
          <w:bCs/>
          <w:sz w:val="20"/>
          <w:szCs w:val="20"/>
        </w:rPr>
        <w:t>2</w:t>
      </w:r>
      <w:r w:rsidRPr="00625EFC">
        <w:rPr>
          <w:rFonts w:ascii="Arial" w:hAnsi="Arial" w:cs="Arial"/>
          <w:b/>
          <w:bCs/>
          <w:sz w:val="20"/>
          <w:szCs w:val="20"/>
        </w:rPr>
        <w:t>.</w:t>
      </w:r>
      <w:r w:rsidRPr="00625EFC">
        <w:rPr>
          <w:rFonts w:ascii="Arial" w:hAnsi="Arial" w:cs="Arial"/>
          <w:sz w:val="20"/>
          <w:szCs w:val="20"/>
        </w:rPr>
        <w:t xml:space="preserve"> Other </w:t>
      </w:r>
      <w:r w:rsidR="00756E71" w:rsidRPr="00625EFC">
        <w:rPr>
          <w:rFonts w:ascii="Arial" w:hAnsi="Arial" w:cs="Arial"/>
          <w:sz w:val="20"/>
          <w:szCs w:val="20"/>
        </w:rPr>
        <w:t>names for the particles and related publicatio</w:t>
      </w:r>
      <w:r w:rsidR="00AA08B1">
        <w:rPr>
          <w:rFonts w:ascii="Arial" w:hAnsi="Arial" w:cs="Arial"/>
          <w:sz w:val="20"/>
          <w:szCs w:val="20"/>
        </w:rPr>
        <w:t>n</w:t>
      </w:r>
    </w:p>
    <w:p w14:paraId="4087A592" w14:textId="4ED53BD9" w:rsidR="009B3C27" w:rsidRDefault="005E4903" w:rsidP="009B3C27">
      <w:pPr>
        <w:rPr>
          <w:rFonts w:ascii="Arial" w:hAnsi="Arial" w:cs="Arial"/>
        </w:rPr>
      </w:pPr>
      <w:r w:rsidRPr="005E4903">
        <w:rPr>
          <w:rFonts w:ascii="Arial" w:hAnsi="Arial" w:cs="Arial"/>
        </w:rPr>
        <w:t>Add powdered</w:t>
      </w:r>
      <w:r>
        <w:rPr>
          <w:rFonts w:ascii="Arial" w:hAnsi="Arial" w:cs="Arial"/>
        </w:rPr>
        <w:t xml:space="preserve"> SMA</w:t>
      </w:r>
      <w:r w:rsidRPr="005E4903">
        <w:rPr>
          <w:rFonts w:ascii="Arial" w:hAnsi="Arial" w:cs="Arial"/>
        </w:rPr>
        <w:t xml:space="preserve"> polymer to membrane solution</w:t>
      </w:r>
      <w:r>
        <w:rPr>
          <w:rFonts w:ascii="Arial" w:hAnsi="Arial" w:cs="Arial"/>
        </w:rPr>
        <w:t xml:space="preserve"> at a ratio of 1g:10g</w:t>
      </w:r>
      <w:r w:rsidR="00AA08B1">
        <w:rPr>
          <w:rFonts w:ascii="Arial" w:hAnsi="Arial" w:cs="Arial"/>
        </w:rPr>
        <w:t xml:space="preserve"> (</w:t>
      </w:r>
      <w:r w:rsidR="000B21AA">
        <w:rPr>
          <w:rFonts w:ascii="Arial" w:hAnsi="Arial" w:cs="Arial"/>
        </w:rPr>
        <w:t>L</w:t>
      </w:r>
      <w:r w:rsidR="00AA08B1">
        <w:rPr>
          <w:rFonts w:ascii="Arial" w:hAnsi="Arial" w:cs="Arial"/>
        </w:rPr>
        <w:t>ee et all. 2016</w:t>
      </w:r>
      <w:r w:rsidR="000B21AA">
        <w:rPr>
          <w:rFonts w:ascii="Arial" w:hAnsi="Arial" w:cs="Arial"/>
        </w:rPr>
        <w:t>a</w:t>
      </w:r>
      <w:r w:rsidR="00AA08B1">
        <w:rPr>
          <w:rFonts w:ascii="Arial" w:hAnsi="Arial" w:cs="Arial"/>
        </w:rPr>
        <w:t>)</w:t>
      </w:r>
      <w:r>
        <w:rPr>
          <w:rFonts w:ascii="Arial" w:hAnsi="Arial" w:cs="Arial"/>
        </w:rPr>
        <w:t xml:space="preserve">, MP with </w:t>
      </w:r>
      <w:r w:rsidR="00CD3B78">
        <w:rPr>
          <w:rFonts w:ascii="Arial" w:hAnsi="Arial" w:cs="Arial"/>
        </w:rPr>
        <w:t xml:space="preserve">up to </w:t>
      </w:r>
      <w:r w:rsidRPr="005E4903">
        <w:rPr>
          <w:rFonts w:ascii="Arial" w:hAnsi="Arial" w:cs="Arial"/>
        </w:rPr>
        <w:t>36 transmembrane domains</w:t>
      </w:r>
      <w:r>
        <w:rPr>
          <w:rFonts w:ascii="Arial" w:hAnsi="Arial" w:cs="Arial"/>
        </w:rPr>
        <w:t xml:space="preserve"> will </w:t>
      </w:r>
      <w:r w:rsidRPr="005E4903">
        <w:rPr>
          <w:rFonts w:ascii="Arial" w:hAnsi="Arial" w:cs="Arial"/>
        </w:rPr>
        <w:t xml:space="preserve">spontaneously </w:t>
      </w:r>
      <w:r w:rsidR="00AA08B1">
        <w:rPr>
          <w:rFonts w:ascii="Arial" w:hAnsi="Arial" w:cs="Arial"/>
        </w:rPr>
        <w:t>form</w:t>
      </w:r>
      <w:r w:rsidRPr="005E4903">
        <w:rPr>
          <w:rFonts w:ascii="Arial" w:hAnsi="Arial" w:cs="Arial"/>
        </w:rPr>
        <w:t xml:space="preserve"> </w:t>
      </w:r>
      <w:r w:rsidR="00AA08B1">
        <w:rPr>
          <w:rFonts w:ascii="Arial" w:hAnsi="Arial" w:cs="Arial"/>
        </w:rPr>
        <w:t xml:space="preserve">a </w:t>
      </w:r>
      <w:r w:rsidR="00AA08B1" w:rsidRPr="00AA08B1">
        <w:rPr>
          <w:rFonts w:ascii="Arial" w:hAnsi="Arial" w:cs="Arial"/>
        </w:rPr>
        <w:t xml:space="preserve">9-12nm diameter </w:t>
      </w:r>
      <w:r w:rsidRPr="005E4903">
        <w:rPr>
          <w:rFonts w:ascii="Arial" w:hAnsi="Arial" w:cs="Arial"/>
        </w:rPr>
        <w:t xml:space="preserve">SMALP </w:t>
      </w:r>
      <w:r w:rsidR="00AA08B1">
        <w:rPr>
          <w:rFonts w:ascii="Arial" w:hAnsi="Arial" w:cs="Arial"/>
        </w:rPr>
        <w:t>structure (</w:t>
      </w:r>
      <w:r w:rsidR="00AA08B1" w:rsidRPr="00AA08B1">
        <w:rPr>
          <w:rFonts w:ascii="Arial" w:hAnsi="Arial" w:cs="Arial"/>
        </w:rPr>
        <w:t>Orwick et al. 2012</w:t>
      </w:r>
      <w:r w:rsidR="00121EAB">
        <w:rPr>
          <w:rFonts w:ascii="Arial" w:hAnsi="Arial" w:cs="Arial"/>
        </w:rPr>
        <w:t xml:space="preserve">; </w:t>
      </w:r>
      <w:r w:rsidR="00121EAB" w:rsidRPr="00121EAB">
        <w:rPr>
          <w:rFonts w:ascii="Arial" w:hAnsi="Arial" w:cs="Arial"/>
        </w:rPr>
        <w:t>Knowles</w:t>
      </w:r>
      <w:r w:rsidR="00121EAB">
        <w:rPr>
          <w:rFonts w:ascii="Arial" w:hAnsi="Arial" w:cs="Arial"/>
        </w:rPr>
        <w:t xml:space="preserve"> et al. 2009</w:t>
      </w:r>
      <w:r w:rsidR="00AA08B1">
        <w:rPr>
          <w:rFonts w:ascii="Arial" w:hAnsi="Arial" w:cs="Arial"/>
        </w:rPr>
        <w:t>).</w:t>
      </w:r>
      <w:r w:rsidR="00CD3B78">
        <w:rPr>
          <w:rFonts w:ascii="Arial" w:hAnsi="Arial" w:cs="Arial"/>
        </w:rPr>
        <w:t xml:space="preserve"> Research proved that protein structure remained stable in SMALP. After that protein can still be </w:t>
      </w:r>
      <w:r w:rsidR="00CD3B78" w:rsidRPr="00CD3B78">
        <w:rPr>
          <w:rFonts w:ascii="Arial" w:hAnsi="Arial" w:cs="Arial"/>
        </w:rPr>
        <w:t>purified</w:t>
      </w:r>
      <w:r w:rsidR="00CD3B78">
        <w:rPr>
          <w:rFonts w:ascii="Arial" w:hAnsi="Arial" w:cs="Arial"/>
        </w:rPr>
        <w:t xml:space="preserve"> directly</w:t>
      </w:r>
      <w:r w:rsidR="00CD3B78" w:rsidRPr="00CD3B78">
        <w:rPr>
          <w:rFonts w:ascii="Arial" w:hAnsi="Arial" w:cs="Arial"/>
        </w:rPr>
        <w:t xml:space="preserve"> by </w:t>
      </w:r>
      <w:r w:rsidR="00CD3B78">
        <w:rPr>
          <w:rFonts w:ascii="Arial" w:hAnsi="Arial" w:cs="Arial"/>
        </w:rPr>
        <w:t>wildly used</w:t>
      </w:r>
      <w:r w:rsidR="00CD3B78" w:rsidRPr="00CD3B78">
        <w:rPr>
          <w:rFonts w:ascii="Arial" w:hAnsi="Arial" w:cs="Arial"/>
        </w:rPr>
        <w:t xml:space="preserve"> methods</w:t>
      </w:r>
      <w:r w:rsidR="00CD3B78">
        <w:rPr>
          <w:rFonts w:ascii="Arial" w:hAnsi="Arial" w:cs="Arial"/>
        </w:rPr>
        <w:t xml:space="preserve"> such as </w:t>
      </w:r>
      <w:r w:rsidR="00CD3B78" w:rsidRPr="00CD3B78">
        <w:rPr>
          <w:rFonts w:ascii="Arial" w:hAnsi="Arial" w:cs="Arial"/>
        </w:rPr>
        <w:t>chromatography</w:t>
      </w:r>
      <w:r w:rsidR="000B21AA">
        <w:rPr>
          <w:rFonts w:ascii="Arial" w:hAnsi="Arial" w:cs="Arial"/>
        </w:rPr>
        <w:t xml:space="preserve"> (</w:t>
      </w:r>
      <w:r w:rsidR="000B21AA" w:rsidRPr="000B21AA">
        <w:rPr>
          <w:rFonts w:ascii="Arial" w:hAnsi="Arial" w:cs="Arial"/>
        </w:rPr>
        <w:t>Scheidelaar</w:t>
      </w:r>
      <w:r w:rsidR="000B21AA">
        <w:rPr>
          <w:rFonts w:ascii="Arial" w:hAnsi="Arial" w:cs="Arial"/>
        </w:rPr>
        <w:t xml:space="preserve"> et al.2015; </w:t>
      </w:r>
      <w:r w:rsidR="000B21AA" w:rsidRPr="000B21AA">
        <w:rPr>
          <w:rFonts w:ascii="Arial" w:hAnsi="Arial" w:cs="Arial"/>
        </w:rPr>
        <w:t>Dorr et al. 2016</w:t>
      </w:r>
      <w:r w:rsidR="000B21AA">
        <w:rPr>
          <w:rFonts w:ascii="Arial" w:hAnsi="Arial" w:cs="Arial"/>
        </w:rPr>
        <w:t>)</w:t>
      </w:r>
      <w:r w:rsidR="00CD3B78">
        <w:rPr>
          <w:rFonts w:ascii="Arial" w:hAnsi="Arial" w:cs="Arial"/>
        </w:rPr>
        <w:t>.</w:t>
      </w:r>
    </w:p>
    <w:p w14:paraId="400091F9" w14:textId="3C5C2231" w:rsidR="00364461" w:rsidRDefault="000B21AA" w:rsidP="00364461">
      <w:pPr>
        <w:rPr>
          <w:rFonts w:ascii="Arial" w:hAnsi="Arial" w:cs="Arial"/>
        </w:rPr>
      </w:pPr>
      <w:r>
        <w:rPr>
          <w:noProof/>
        </w:rPr>
        <w:drawing>
          <wp:inline distT="0" distB="0" distL="0" distR="0" wp14:anchorId="61289F30" wp14:editId="679E35D6">
            <wp:extent cx="5765321" cy="20574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438"/>
                    <a:stretch/>
                  </pic:blipFill>
                  <pic:spPr bwMode="auto">
                    <a:xfrm>
                      <a:off x="0" y="0"/>
                      <a:ext cx="5775640" cy="2061083"/>
                    </a:xfrm>
                    <a:prstGeom prst="rect">
                      <a:avLst/>
                    </a:prstGeom>
                    <a:ln>
                      <a:noFill/>
                    </a:ln>
                    <a:extLst>
                      <a:ext uri="{53640926-AAD7-44D8-BBD7-CCE9431645EC}">
                        <a14:shadowObscured xmlns:a14="http://schemas.microsoft.com/office/drawing/2010/main"/>
                      </a:ext>
                    </a:extLst>
                  </pic:spPr>
                </pic:pic>
              </a:graphicData>
            </a:graphic>
          </wp:inline>
        </w:drawing>
      </w:r>
    </w:p>
    <w:p w14:paraId="0F8FB347" w14:textId="77777777" w:rsidR="00E47177" w:rsidRDefault="00121EAB" w:rsidP="00E47177">
      <w:pPr>
        <w:jc w:val="center"/>
        <w:rPr>
          <w:rFonts w:ascii="Arial" w:hAnsi="Arial" w:cs="Arial"/>
          <w:sz w:val="20"/>
          <w:szCs w:val="20"/>
        </w:rPr>
      </w:pPr>
      <w:r w:rsidRPr="00121EAB">
        <w:rPr>
          <w:rFonts w:ascii="Arial" w:hAnsi="Arial" w:cs="Arial"/>
          <w:b/>
          <w:bCs/>
          <w:sz w:val="20"/>
          <w:szCs w:val="20"/>
        </w:rPr>
        <w:t>Figure 2.</w:t>
      </w:r>
      <w:r w:rsidRPr="00121EAB">
        <w:rPr>
          <w:rFonts w:ascii="Arial" w:hAnsi="Arial" w:cs="Arial"/>
          <w:sz w:val="20"/>
          <w:szCs w:val="20"/>
        </w:rPr>
        <w:t xml:space="preserve"> Comparison of membrane proteins in nano-discs. Shows MSP, lipid only SMALP, egative stain 3D reconstruction of SMALP from left to right</w:t>
      </w:r>
      <w:r>
        <w:rPr>
          <w:rFonts w:ascii="Arial" w:hAnsi="Arial" w:cs="Arial"/>
          <w:sz w:val="20"/>
          <w:szCs w:val="20"/>
        </w:rPr>
        <w:t xml:space="preserve"> (Lee et all. 2016b)</w:t>
      </w:r>
      <w:r w:rsidRPr="00121EAB">
        <w:rPr>
          <w:rFonts w:ascii="Arial" w:hAnsi="Arial" w:cs="Arial"/>
          <w:sz w:val="20"/>
          <w:szCs w:val="20"/>
        </w:rPr>
        <w:t>.</w:t>
      </w:r>
    </w:p>
    <w:p w14:paraId="39B44FA8" w14:textId="6F93AE39" w:rsidR="006F4BCA" w:rsidRPr="00121EAB" w:rsidRDefault="006F4BCA" w:rsidP="00E47177">
      <w:pPr>
        <w:rPr>
          <w:rFonts w:ascii="Arial" w:hAnsi="Arial" w:cs="Arial"/>
          <w:sz w:val="20"/>
          <w:szCs w:val="20"/>
        </w:rPr>
      </w:pPr>
      <w:bookmarkStart w:id="5" w:name="_Hlk150802002"/>
      <w:r w:rsidRPr="008546D9">
        <w:rPr>
          <w:rFonts w:ascii="Arial" w:hAnsi="Arial" w:cs="Arial"/>
          <w:b/>
          <w:bCs/>
          <w:color w:val="4472C4" w:themeColor="accent1"/>
          <w:sz w:val="28"/>
          <w:szCs w:val="28"/>
        </w:rPr>
        <w:lastRenderedPageBreak/>
        <w:t>Related Patents</w:t>
      </w:r>
    </w:p>
    <w:bookmarkEnd w:id="5"/>
    <w:p w14:paraId="613F5480" w14:textId="6F4950EE" w:rsidR="008546D9" w:rsidRDefault="008546D9" w:rsidP="00D13854">
      <w:pPr>
        <w:rPr>
          <w:rFonts w:ascii="Arial" w:hAnsi="Arial" w:cs="Arial"/>
        </w:rPr>
      </w:pPr>
      <w:r w:rsidRPr="008546D9">
        <w:rPr>
          <w:rFonts w:ascii="Arial" w:hAnsi="Arial" w:cs="Arial"/>
        </w:rPr>
        <w:t>The search was conducted by a professional patent search company in PatBase.</w:t>
      </w:r>
      <w:r w:rsidR="001D1908">
        <w:rPr>
          <w:rFonts w:ascii="Arial" w:hAnsi="Arial" w:cs="Arial"/>
        </w:rPr>
        <w:t xml:space="preserve"> </w:t>
      </w:r>
      <w:r w:rsidR="00EC4000">
        <w:rPr>
          <w:rFonts w:ascii="Arial" w:hAnsi="Arial" w:cs="Arial"/>
        </w:rPr>
        <w:t>T</w:t>
      </w:r>
      <w:r w:rsidR="001D1908" w:rsidRPr="001D1908">
        <w:rPr>
          <w:rFonts w:ascii="Arial" w:hAnsi="Arial" w:cs="Arial"/>
        </w:rPr>
        <w:t>he most relevant from this comprehensive patent search</w:t>
      </w:r>
      <w:r w:rsidR="001D1908">
        <w:rPr>
          <w:rFonts w:ascii="Arial" w:hAnsi="Arial" w:cs="Arial"/>
        </w:rPr>
        <w:t xml:space="preserve"> are</w:t>
      </w:r>
      <w:r w:rsidR="00EC4000">
        <w:rPr>
          <w:rFonts w:ascii="Arial" w:hAnsi="Arial" w:cs="Arial"/>
        </w:rPr>
        <w:t xml:space="preserve"> 3 patent</w:t>
      </w:r>
      <w:r w:rsidR="004963C0">
        <w:rPr>
          <w:rFonts w:ascii="Arial" w:hAnsi="Arial" w:cs="Arial"/>
        </w:rPr>
        <w:t>s</w:t>
      </w:r>
      <w:r w:rsidR="00EC4000">
        <w:rPr>
          <w:rFonts w:ascii="Arial" w:hAnsi="Arial" w:cs="Arial"/>
        </w:rPr>
        <w:t xml:space="preserve"> </w:t>
      </w:r>
      <w:r w:rsidR="00D86E00">
        <w:rPr>
          <w:rFonts w:ascii="Arial" w:hAnsi="Arial" w:cs="Arial"/>
        </w:rPr>
        <w:t xml:space="preserve">(assumingly) </w:t>
      </w:r>
      <w:r w:rsidR="00EC4000">
        <w:rPr>
          <w:rFonts w:ascii="Arial" w:hAnsi="Arial" w:cs="Arial"/>
        </w:rPr>
        <w:t xml:space="preserve">granted in UK </w:t>
      </w:r>
      <w:r w:rsidR="001D1908">
        <w:rPr>
          <w:rFonts w:ascii="Arial" w:hAnsi="Arial" w:cs="Arial"/>
        </w:rPr>
        <w:t>shown below.</w:t>
      </w:r>
    </w:p>
    <w:p w14:paraId="6AB2B471" w14:textId="77777777" w:rsidR="00E47177" w:rsidRPr="00E47177" w:rsidRDefault="00E47177" w:rsidP="00D13854">
      <w:pPr>
        <w:rPr>
          <w:rFonts w:ascii="Arial" w:hAnsi="Arial" w:cs="Arial"/>
        </w:rPr>
      </w:pPr>
    </w:p>
    <w:p w14:paraId="38540681" w14:textId="326B80F7" w:rsidR="00CE040E" w:rsidRPr="00E47177" w:rsidRDefault="00F22691" w:rsidP="00D13854">
      <w:pPr>
        <w:rPr>
          <w:rFonts w:ascii="Arial" w:hAnsi="Arial" w:cs="Arial"/>
          <w:b/>
          <w:bCs/>
          <w:sz w:val="24"/>
          <w:szCs w:val="24"/>
        </w:rPr>
      </w:pPr>
      <w:r w:rsidRPr="00E47177">
        <w:rPr>
          <w:rFonts w:ascii="Arial" w:hAnsi="Arial" w:cs="Arial"/>
          <w:b/>
          <w:bCs/>
          <w:sz w:val="24"/>
          <w:szCs w:val="24"/>
        </w:rPr>
        <w:t>2</w:t>
      </w:r>
      <w:r w:rsidR="006F4BCA" w:rsidRPr="00E47177">
        <w:rPr>
          <w:rFonts w:ascii="Arial" w:hAnsi="Arial" w:cs="Arial"/>
          <w:b/>
          <w:bCs/>
          <w:sz w:val="24"/>
          <w:szCs w:val="24"/>
        </w:rPr>
        <w:t>.1 Patent 4</w:t>
      </w:r>
    </w:p>
    <w:p w14:paraId="257277F2" w14:textId="4686CC70" w:rsidR="001454D6" w:rsidRDefault="005B3CA4" w:rsidP="00CE040E">
      <w:pPr>
        <w:jc w:val="right"/>
        <w:rPr>
          <w:rStyle w:val="Emphasis"/>
          <w:rFonts w:ascii="Arial" w:hAnsi="Arial" w:cs="Arial"/>
          <w:color w:val="4472C4" w:themeColor="accent1"/>
          <w:sz w:val="20"/>
          <w:szCs w:val="20"/>
        </w:rPr>
      </w:pPr>
      <w:r>
        <w:rPr>
          <w:rStyle w:val="Emphasis"/>
          <w:rFonts w:ascii="Arial" w:hAnsi="Arial" w:cs="Arial"/>
          <w:color w:val="4472C4" w:themeColor="accent1"/>
          <w:sz w:val="20"/>
          <w:szCs w:val="20"/>
        </w:rPr>
        <w:t>WO2011/004158</w:t>
      </w:r>
      <w:r w:rsidR="00CE040E" w:rsidRPr="008546D9">
        <w:rPr>
          <w:rStyle w:val="Emphasis"/>
          <w:rFonts w:ascii="Arial" w:hAnsi="Arial" w:cs="Arial"/>
          <w:color w:val="4472C4" w:themeColor="accent1"/>
          <w:sz w:val="20"/>
          <w:szCs w:val="20"/>
        </w:rPr>
        <w:t xml:space="preserve">, </w:t>
      </w:r>
    </w:p>
    <w:p w14:paraId="5B479B84" w14:textId="5C6B8FA4" w:rsidR="006F4BCA" w:rsidRPr="001454D6" w:rsidRDefault="00CE040E" w:rsidP="00CE040E">
      <w:pPr>
        <w:jc w:val="right"/>
        <w:rPr>
          <w:rStyle w:val="Emphasis"/>
          <w:rFonts w:ascii="Arial" w:hAnsi="Arial" w:cs="Arial"/>
          <w:color w:val="4472C4" w:themeColor="accent1"/>
          <w:sz w:val="18"/>
          <w:szCs w:val="18"/>
        </w:rPr>
      </w:pPr>
      <w:r w:rsidRPr="001454D6">
        <w:rPr>
          <w:rStyle w:val="Emphasis"/>
          <w:rFonts w:ascii="Arial" w:hAnsi="Arial" w:cs="Arial"/>
          <w:color w:val="4472C4" w:themeColor="accent1"/>
          <w:sz w:val="18"/>
          <w:szCs w:val="18"/>
        </w:rPr>
        <w:t>SOLUBILISATION OF MEMBRANE PROTEINS</w:t>
      </w:r>
    </w:p>
    <w:p w14:paraId="724D9B7F" w14:textId="13EE9CF8" w:rsidR="00BB3638" w:rsidRDefault="00CE040E" w:rsidP="00CE040E">
      <w:pPr>
        <w:rPr>
          <w:rFonts w:ascii="Arial" w:hAnsi="Arial" w:cs="Arial"/>
        </w:rPr>
      </w:pPr>
      <w:r w:rsidRPr="008546D9">
        <w:rPr>
          <w:rFonts w:ascii="Arial" w:hAnsi="Arial" w:cs="Arial"/>
        </w:rPr>
        <w:t>This patent is</w:t>
      </w:r>
      <w:r w:rsidR="00EC4000">
        <w:rPr>
          <w:rFonts w:ascii="Arial" w:hAnsi="Arial" w:cs="Arial"/>
        </w:rPr>
        <w:t xml:space="preserve"> published on 13 January 2011.</w:t>
      </w:r>
      <w:r w:rsidRPr="008546D9">
        <w:rPr>
          <w:rFonts w:ascii="Arial" w:hAnsi="Arial" w:cs="Arial"/>
        </w:rPr>
        <w:t xml:space="preserve"> </w:t>
      </w:r>
      <w:r w:rsidR="00EC4000">
        <w:rPr>
          <w:rFonts w:ascii="Arial" w:hAnsi="Arial" w:cs="Arial"/>
        </w:rPr>
        <w:t xml:space="preserve">It </w:t>
      </w:r>
      <w:r w:rsidR="004963C0">
        <w:rPr>
          <w:rFonts w:ascii="Arial" w:hAnsi="Arial" w:cs="Arial"/>
        </w:rPr>
        <w:t>focusses on</w:t>
      </w:r>
      <w:r w:rsidR="00EC4000">
        <w:rPr>
          <w:rFonts w:ascii="Arial" w:hAnsi="Arial" w:cs="Arial"/>
        </w:rPr>
        <w:t xml:space="preserve"> </w:t>
      </w:r>
      <w:r w:rsidRPr="008546D9">
        <w:rPr>
          <w:rFonts w:ascii="Arial" w:hAnsi="Arial" w:cs="Arial"/>
        </w:rPr>
        <w:t>method to solubilise a</w:t>
      </w:r>
      <w:r w:rsidR="007F3FFC">
        <w:rPr>
          <w:rFonts w:ascii="Arial" w:hAnsi="Arial" w:cs="Arial"/>
        </w:rPr>
        <w:t xml:space="preserve"> </w:t>
      </w:r>
      <w:r w:rsidRPr="008546D9">
        <w:rPr>
          <w:rFonts w:ascii="Arial" w:hAnsi="Arial" w:cs="Arial"/>
        </w:rPr>
        <w:t>membrane protein.</w:t>
      </w:r>
      <w:r w:rsidR="008B21DA">
        <w:rPr>
          <w:rFonts w:ascii="Arial" w:hAnsi="Arial" w:cs="Arial"/>
        </w:rPr>
        <w:t xml:space="preserve"> It come from </w:t>
      </w:r>
      <w:r w:rsidR="008B21DA" w:rsidRPr="008B21DA">
        <w:rPr>
          <w:rFonts w:ascii="Arial" w:hAnsi="Arial" w:cs="Arial"/>
        </w:rPr>
        <w:t>CTB-TTF project (Gran</w:t>
      </w:r>
      <w:r w:rsidR="008B21DA">
        <w:rPr>
          <w:rFonts w:ascii="Arial" w:hAnsi="Arial" w:cs="Arial"/>
        </w:rPr>
        <w:t xml:space="preserve">t et al. </w:t>
      </w:r>
      <w:r w:rsidR="008B21DA" w:rsidRPr="008B21DA">
        <w:rPr>
          <w:rFonts w:ascii="Arial" w:hAnsi="Arial" w:cs="Arial"/>
        </w:rPr>
        <w:t>2005)</w:t>
      </w:r>
      <w:r w:rsidR="008B21DA" w:rsidRPr="008B21DA">
        <w:t xml:space="preserve"> </w:t>
      </w:r>
      <w:r w:rsidR="008B21DA" w:rsidRPr="008B21DA">
        <w:rPr>
          <w:rFonts w:ascii="Arial" w:hAnsi="Arial" w:cs="Arial"/>
        </w:rPr>
        <w:t>Malvern group collaborate with Overduin’s group</w:t>
      </w:r>
      <w:r w:rsidR="008B21DA">
        <w:rPr>
          <w:rFonts w:ascii="Arial" w:hAnsi="Arial" w:cs="Arial"/>
        </w:rPr>
        <w:t xml:space="preserve"> from University of Birmingham (UBir).</w:t>
      </w:r>
    </w:p>
    <w:p w14:paraId="2446FF81" w14:textId="29AA8671" w:rsidR="00F22691" w:rsidRDefault="00CE040E" w:rsidP="00CE040E">
      <w:pPr>
        <w:rPr>
          <w:rFonts w:ascii="Arial" w:hAnsi="Arial" w:cs="Arial"/>
        </w:rPr>
      </w:pPr>
      <w:r w:rsidRPr="008546D9">
        <w:rPr>
          <w:rFonts w:ascii="Arial" w:hAnsi="Arial" w:cs="Arial"/>
        </w:rPr>
        <w:t xml:space="preserve">This method is applied to </w:t>
      </w:r>
      <w:r w:rsidR="001454D6">
        <w:rPr>
          <w:rFonts w:ascii="Arial" w:hAnsi="Arial" w:cs="Arial"/>
        </w:rPr>
        <w:t>molecular in cell membrane</w:t>
      </w:r>
      <w:r w:rsidRPr="008546D9">
        <w:rPr>
          <w:rFonts w:ascii="Arial" w:hAnsi="Arial" w:cs="Arial"/>
        </w:rPr>
        <w:t xml:space="preserve"> including proteins and related lipids. </w:t>
      </w:r>
      <w:r w:rsidR="001454D6">
        <w:rPr>
          <w:rFonts w:ascii="Arial" w:hAnsi="Arial" w:cs="Arial"/>
        </w:rPr>
        <w:t>It is done by mixing</w:t>
      </w:r>
      <w:r w:rsidRPr="008546D9">
        <w:rPr>
          <w:rFonts w:ascii="Arial" w:hAnsi="Arial" w:cs="Arial"/>
        </w:rPr>
        <w:t xml:space="preserve"> copolymer of </w:t>
      </w:r>
      <w:r w:rsidR="001454D6">
        <w:rPr>
          <w:rFonts w:ascii="Arial" w:hAnsi="Arial" w:cs="Arial"/>
        </w:rPr>
        <w:t xml:space="preserve">1:2 to 10:1 </w:t>
      </w:r>
      <w:r w:rsidRPr="008546D9">
        <w:rPr>
          <w:rFonts w:ascii="Arial" w:hAnsi="Arial" w:cs="Arial"/>
        </w:rPr>
        <w:t xml:space="preserve">styrene and maleic acid, with cellular </w:t>
      </w:r>
      <w:r w:rsidR="001454D6">
        <w:rPr>
          <w:rFonts w:ascii="Arial" w:hAnsi="Arial" w:cs="Arial"/>
        </w:rPr>
        <w:t>component</w:t>
      </w:r>
      <w:r w:rsidRPr="008546D9">
        <w:rPr>
          <w:rFonts w:ascii="Arial" w:hAnsi="Arial" w:cs="Arial"/>
        </w:rPr>
        <w:t xml:space="preserve"> to form soluble macromolecular assemblies of the copolymer, lipids, and proteins.</w:t>
      </w:r>
    </w:p>
    <w:p w14:paraId="008A352E" w14:textId="3B116E12" w:rsidR="00D86E00" w:rsidRPr="00BE7205" w:rsidRDefault="005B263C" w:rsidP="00CE040E">
      <w:pPr>
        <w:rPr>
          <w:rFonts w:ascii="Arial" w:hAnsi="Arial" w:cs="Arial"/>
          <w:color w:val="A6A6A6" w:themeColor="background1" w:themeShade="A6"/>
        </w:rPr>
      </w:pPr>
      <w:r w:rsidRPr="00BE7205">
        <w:rPr>
          <w:rFonts w:ascii="Arial" w:hAnsi="Arial" w:cs="Arial"/>
          <w:color w:val="A6A6A6" w:themeColor="background1" w:themeShade="A6"/>
        </w:rPr>
        <w:t xml:space="preserve">What we need to </w:t>
      </w:r>
      <w:r w:rsidR="00BE7205" w:rsidRPr="00BE7205">
        <w:rPr>
          <w:rFonts w:ascii="Arial" w:hAnsi="Arial" w:cs="Arial"/>
          <w:color w:val="A6A6A6" w:themeColor="background1" w:themeShade="A6"/>
        </w:rPr>
        <w:t>remind</w:t>
      </w:r>
      <w:r w:rsidRPr="00BE7205">
        <w:rPr>
          <w:rFonts w:ascii="Arial" w:hAnsi="Arial" w:cs="Arial"/>
          <w:color w:val="A6A6A6" w:themeColor="background1" w:themeShade="A6"/>
        </w:rPr>
        <w:t xml:space="preserve"> Party B is that the invertor of this </w:t>
      </w:r>
      <w:r w:rsidR="00BE7205" w:rsidRPr="00BE7205">
        <w:rPr>
          <w:rFonts w:ascii="Arial" w:hAnsi="Arial" w:cs="Arial"/>
          <w:color w:val="A6A6A6" w:themeColor="background1" w:themeShade="A6"/>
        </w:rPr>
        <w:t xml:space="preserve">patent is </w:t>
      </w:r>
      <w:r w:rsidR="008B21DA" w:rsidRPr="008B21DA">
        <w:rPr>
          <w:rFonts w:ascii="Arial" w:hAnsi="Arial" w:cs="Arial"/>
          <w:color w:val="A6A6A6" w:themeColor="background1" w:themeShade="A6"/>
        </w:rPr>
        <w:t>Timothy Dafforn</w:t>
      </w:r>
      <w:r w:rsidR="008B21DA">
        <w:rPr>
          <w:rFonts w:ascii="Arial" w:hAnsi="Arial" w:cs="Arial"/>
          <w:color w:val="A6A6A6" w:themeColor="background1" w:themeShade="A6"/>
        </w:rPr>
        <w:t xml:space="preserve">, </w:t>
      </w:r>
      <w:r w:rsidR="008B21DA" w:rsidRPr="008B21DA">
        <w:rPr>
          <w:rFonts w:ascii="Arial" w:hAnsi="Arial" w:cs="Arial"/>
          <w:color w:val="A6A6A6" w:themeColor="background1" w:themeShade="A6"/>
        </w:rPr>
        <w:t>Michael Overduin</w:t>
      </w:r>
      <w:r w:rsidR="008B21DA">
        <w:rPr>
          <w:rFonts w:ascii="Arial" w:hAnsi="Arial" w:cs="Arial"/>
          <w:color w:val="A6A6A6" w:themeColor="background1" w:themeShade="A6"/>
        </w:rPr>
        <w:t xml:space="preserve">, </w:t>
      </w:r>
      <w:r w:rsidR="008B21DA" w:rsidRPr="008B21DA">
        <w:rPr>
          <w:rFonts w:ascii="Arial" w:hAnsi="Arial" w:cs="Arial"/>
          <w:color w:val="A6A6A6" w:themeColor="background1" w:themeShade="A6"/>
        </w:rPr>
        <w:t>Timothy Knowles</w:t>
      </w:r>
      <w:r w:rsidR="00BE7205" w:rsidRPr="00BE7205">
        <w:rPr>
          <w:rFonts w:ascii="Arial" w:hAnsi="Arial" w:cs="Arial"/>
          <w:color w:val="A6A6A6" w:themeColor="background1" w:themeShade="A6"/>
        </w:rPr>
        <w:t>. Tim Dafforn is the corresponding author of the journal article from Nat Protocol</w:t>
      </w:r>
      <w:r w:rsidRPr="00BE7205">
        <w:rPr>
          <w:rFonts w:ascii="Arial" w:hAnsi="Arial" w:cs="Arial"/>
          <w:color w:val="A6A6A6" w:themeColor="background1" w:themeShade="A6"/>
        </w:rPr>
        <w:t xml:space="preserve"> </w:t>
      </w:r>
      <w:r w:rsidR="00BE7205" w:rsidRPr="00BE7205">
        <w:rPr>
          <w:rFonts w:ascii="Arial" w:hAnsi="Arial" w:cs="Arial"/>
          <w:color w:val="A6A6A6" w:themeColor="background1" w:themeShade="A6"/>
        </w:rPr>
        <w:t>“A method for detergent-free isolation of membrane proteins in their local lipid environment</w:t>
      </w:r>
      <w:r w:rsidR="00BE7205">
        <w:rPr>
          <w:rFonts w:ascii="Arial" w:hAnsi="Arial" w:cs="Arial"/>
          <w:color w:val="A6A6A6" w:themeColor="background1" w:themeShade="A6"/>
        </w:rPr>
        <w:t>”</w:t>
      </w:r>
      <w:r w:rsidR="00BE7205" w:rsidRPr="00BE7205">
        <w:rPr>
          <w:rFonts w:ascii="Arial" w:hAnsi="Arial" w:cs="Arial"/>
          <w:color w:val="A6A6A6" w:themeColor="background1" w:themeShade="A6"/>
        </w:rPr>
        <w:t xml:space="preserve"> (see Lee et al, 2016a</w:t>
      </w:r>
      <w:r w:rsidR="008B21DA">
        <w:rPr>
          <w:rFonts w:ascii="Arial" w:hAnsi="Arial" w:cs="Arial"/>
          <w:color w:val="A6A6A6" w:themeColor="background1" w:themeShade="A6"/>
        </w:rPr>
        <w:t>)</w:t>
      </w:r>
      <w:r w:rsidR="00C2249F">
        <w:rPr>
          <w:rFonts w:ascii="Arial" w:hAnsi="Arial" w:cs="Arial"/>
          <w:color w:val="A6A6A6" w:themeColor="background1" w:themeShade="A6"/>
        </w:rPr>
        <w:t>.</w:t>
      </w:r>
      <w:r w:rsidR="00BE7205" w:rsidRPr="00BE7205">
        <w:rPr>
          <w:rFonts w:ascii="Arial" w:hAnsi="Arial" w:cs="Arial"/>
          <w:color w:val="A6A6A6" w:themeColor="background1" w:themeShade="A6"/>
        </w:rPr>
        <w:t xml:space="preserve"> We will mention later that</w:t>
      </w:r>
      <w:r w:rsidR="00BE7205">
        <w:rPr>
          <w:rFonts w:ascii="Arial" w:hAnsi="Arial" w:cs="Arial"/>
          <w:color w:val="A6A6A6" w:themeColor="background1" w:themeShade="A6"/>
        </w:rPr>
        <w:t xml:space="preserve"> the </w:t>
      </w:r>
      <w:r w:rsidR="00E47177">
        <w:rPr>
          <w:rFonts w:ascii="Arial" w:hAnsi="Arial" w:cs="Arial"/>
          <w:color w:val="A6A6A6" w:themeColor="background1" w:themeShade="A6"/>
        </w:rPr>
        <w:t>s</w:t>
      </w:r>
      <w:r w:rsidR="00E47177" w:rsidRPr="00E47177">
        <w:rPr>
          <w:rFonts w:ascii="Arial" w:hAnsi="Arial" w:cs="Arial"/>
          <w:color w:val="A6A6A6" w:themeColor="background1" w:themeShade="A6"/>
        </w:rPr>
        <w:t xml:space="preserve">ynthesis </w:t>
      </w:r>
      <w:r w:rsidR="00BE7205" w:rsidRPr="00BE7205">
        <w:rPr>
          <w:rFonts w:ascii="Arial" w:hAnsi="Arial" w:cs="Arial"/>
          <w:color w:val="A6A6A6" w:themeColor="background1" w:themeShade="A6"/>
        </w:rPr>
        <w:t xml:space="preserve">method of </w:t>
      </w:r>
      <w:r w:rsidR="00E47177">
        <w:rPr>
          <w:rFonts w:ascii="Arial" w:hAnsi="Arial" w:cs="Arial"/>
          <w:color w:val="A6A6A6" w:themeColor="background1" w:themeShade="A6"/>
        </w:rPr>
        <w:t>Lee’s article</w:t>
      </w:r>
      <w:r w:rsidR="00BE7205" w:rsidRPr="00BE7205">
        <w:rPr>
          <w:rFonts w:ascii="Arial" w:hAnsi="Arial" w:cs="Arial"/>
          <w:color w:val="A6A6A6" w:themeColor="background1" w:themeShade="A6"/>
        </w:rPr>
        <w:t>, which is the method being used by party B</w:t>
      </w:r>
      <w:r w:rsidR="00BE7205">
        <w:rPr>
          <w:rFonts w:ascii="Arial" w:hAnsi="Arial" w:cs="Arial"/>
          <w:color w:val="A6A6A6" w:themeColor="background1" w:themeShade="A6"/>
        </w:rPr>
        <w:t xml:space="preserve"> in TADS</w:t>
      </w:r>
      <w:r w:rsidR="00BE7205" w:rsidRPr="00BE7205">
        <w:rPr>
          <w:rFonts w:ascii="Arial" w:hAnsi="Arial" w:cs="Arial"/>
          <w:color w:val="A6A6A6" w:themeColor="background1" w:themeShade="A6"/>
        </w:rPr>
        <w:t>, is indeed include in the patent 4.</w:t>
      </w:r>
    </w:p>
    <w:p w14:paraId="26E84F22" w14:textId="77777777" w:rsidR="00F22691" w:rsidRPr="00E47177" w:rsidRDefault="00F22691" w:rsidP="006F4BCA">
      <w:pPr>
        <w:pStyle w:val="ListParagraph"/>
        <w:ind w:left="360"/>
        <w:rPr>
          <w:rFonts w:ascii="Arial" w:hAnsi="Arial" w:cs="Arial"/>
        </w:rPr>
      </w:pPr>
    </w:p>
    <w:p w14:paraId="3AA26A4E" w14:textId="5A1867B8" w:rsidR="006F4BCA" w:rsidRPr="00E47177" w:rsidRDefault="00F22691" w:rsidP="00D13854">
      <w:pPr>
        <w:rPr>
          <w:rFonts w:ascii="Arial" w:hAnsi="Arial" w:cs="Arial"/>
          <w:b/>
          <w:bCs/>
          <w:sz w:val="24"/>
          <w:szCs w:val="24"/>
        </w:rPr>
      </w:pPr>
      <w:r w:rsidRPr="00E47177">
        <w:rPr>
          <w:rFonts w:ascii="Arial" w:hAnsi="Arial" w:cs="Arial"/>
          <w:b/>
          <w:bCs/>
          <w:sz w:val="24"/>
          <w:szCs w:val="24"/>
        </w:rPr>
        <w:t>2</w:t>
      </w:r>
      <w:r w:rsidR="006F4BCA" w:rsidRPr="00E47177">
        <w:rPr>
          <w:rFonts w:ascii="Arial" w:hAnsi="Arial" w:cs="Arial"/>
          <w:b/>
          <w:bCs/>
          <w:sz w:val="24"/>
          <w:szCs w:val="24"/>
        </w:rPr>
        <w:t>.2 Patent 11</w:t>
      </w:r>
    </w:p>
    <w:p w14:paraId="2D101111" w14:textId="77777777" w:rsidR="001454D6" w:rsidRPr="001454D6" w:rsidRDefault="001454D6" w:rsidP="008546D9">
      <w:pPr>
        <w:jc w:val="right"/>
        <w:rPr>
          <w:rFonts w:ascii="Arial" w:hAnsi="Arial" w:cs="Arial"/>
          <w:i/>
          <w:iCs/>
          <w:color w:val="4472C4" w:themeColor="accent1"/>
          <w:sz w:val="18"/>
          <w:szCs w:val="18"/>
        </w:rPr>
      </w:pPr>
      <w:r w:rsidRPr="001454D6">
        <w:rPr>
          <w:rFonts w:ascii="Arial" w:hAnsi="Arial" w:cs="Arial"/>
          <w:i/>
          <w:iCs/>
          <w:color w:val="4472C4" w:themeColor="accent1"/>
          <w:sz w:val="20"/>
          <w:szCs w:val="20"/>
        </w:rPr>
        <w:t>WO2008/065451</w:t>
      </w:r>
      <w:r w:rsidRPr="001454D6">
        <w:rPr>
          <w:rFonts w:ascii="Arial" w:hAnsi="Arial" w:cs="Arial"/>
          <w:i/>
          <w:iCs/>
          <w:color w:val="4472C4" w:themeColor="accent1"/>
          <w:sz w:val="18"/>
          <w:szCs w:val="18"/>
        </w:rPr>
        <w:t xml:space="preserve">, </w:t>
      </w:r>
    </w:p>
    <w:p w14:paraId="42A997D3" w14:textId="450CB34A" w:rsidR="008546D9" w:rsidRPr="001454D6" w:rsidRDefault="001454D6" w:rsidP="008546D9">
      <w:pPr>
        <w:jc w:val="right"/>
        <w:rPr>
          <w:rFonts w:ascii="Arial" w:hAnsi="Arial" w:cs="Arial"/>
          <w:i/>
          <w:iCs/>
          <w:color w:val="4472C4" w:themeColor="accent1"/>
          <w:sz w:val="18"/>
          <w:szCs w:val="18"/>
        </w:rPr>
      </w:pPr>
      <w:r w:rsidRPr="001454D6">
        <w:rPr>
          <w:rFonts w:ascii="Arial" w:hAnsi="Arial" w:cs="Arial"/>
          <w:i/>
          <w:iCs/>
          <w:color w:val="4472C4" w:themeColor="accent1"/>
          <w:sz w:val="18"/>
          <w:szCs w:val="18"/>
        </w:rPr>
        <w:t>COMPOSITIONS COMPRISING MACROMOLECULAR ASSEMBLIES OF LIPID AND SURFACTANT</w:t>
      </w:r>
    </w:p>
    <w:p w14:paraId="78BC6EA1" w14:textId="77777777" w:rsidR="00BB3638" w:rsidRDefault="001454D6" w:rsidP="008546D9">
      <w:pPr>
        <w:rPr>
          <w:rFonts w:ascii="Arial" w:hAnsi="Arial" w:cs="Arial"/>
        </w:rPr>
      </w:pPr>
      <w:r>
        <w:rPr>
          <w:rFonts w:ascii="Arial" w:hAnsi="Arial" w:cs="Arial"/>
        </w:rPr>
        <w:t>This patent is published on 5 June 2008. It is the o</w:t>
      </w:r>
      <w:r w:rsidRPr="001454D6">
        <w:rPr>
          <w:rFonts w:ascii="Arial" w:hAnsi="Arial" w:cs="Arial"/>
        </w:rPr>
        <w:t>riginally paten</w:t>
      </w:r>
      <w:r>
        <w:rPr>
          <w:rFonts w:ascii="Arial" w:hAnsi="Arial" w:cs="Arial"/>
        </w:rPr>
        <w:t xml:space="preserve">t of </w:t>
      </w:r>
      <w:r w:rsidR="004963C0" w:rsidRPr="004963C0">
        <w:rPr>
          <w:rFonts w:ascii="Arial" w:hAnsi="Arial" w:cs="Arial"/>
          <w:i/>
          <w:iCs/>
        </w:rPr>
        <w:t>SAMLP</w:t>
      </w:r>
      <w:r>
        <w:rPr>
          <w:rFonts w:ascii="Arial" w:hAnsi="Arial" w:cs="Arial"/>
        </w:rPr>
        <w:t xml:space="preserve"> although name of </w:t>
      </w:r>
      <w:r w:rsidR="004963C0">
        <w:rPr>
          <w:rFonts w:ascii="Arial" w:hAnsi="Arial" w:cs="Arial"/>
        </w:rPr>
        <w:t>it is</w:t>
      </w:r>
      <w:r w:rsidRPr="001454D6">
        <w:rPr>
          <w:rFonts w:ascii="Arial" w:hAnsi="Arial" w:cs="Arial"/>
        </w:rPr>
        <w:t xml:space="preserve"> </w:t>
      </w:r>
      <w:r w:rsidRPr="004963C0">
        <w:rPr>
          <w:rFonts w:ascii="Arial" w:hAnsi="Arial" w:cs="Arial"/>
          <w:i/>
          <w:iCs/>
        </w:rPr>
        <w:t>Lipodisq</w:t>
      </w:r>
      <w:r w:rsidR="004963C0">
        <w:rPr>
          <w:rFonts w:ascii="Arial" w:hAnsi="Arial" w:cs="Arial"/>
          <w:b/>
          <w:bCs/>
        </w:rPr>
        <w:t xml:space="preserve"> </w:t>
      </w:r>
      <w:r w:rsidR="004963C0">
        <w:rPr>
          <w:rFonts w:ascii="Arial" w:hAnsi="Arial" w:cs="Arial"/>
        </w:rPr>
        <w:t xml:space="preserve">represent in the document. </w:t>
      </w:r>
    </w:p>
    <w:p w14:paraId="477B11FF" w14:textId="3407C8AE" w:rsidR="00F22691" w:rsidRPr="004963C0" w:rsidRDefault="004963C0" w:rsidP="004963C0">
      <w:pPr>
        <w:rPr>
          <w:rFonts w:ascii="Arial" w:hAnsi="Arial" w:cs="Arial"/>
        </w:rPr>
      </w:pPr>
      <w:r>
        <w:rPr>
          <w:rFonts w:ascii="Arial" w:hAnsi="Arial" w:cs="Arial"/>
        </w:rPr>
        <w:t xml:space="preserve">It provides </w:t>
      </w:r>
      <w:r w:rsidRPr="004963C0">
        <w:rPr>
          <w:rFonts w:ascii="Arial" w:hAnsi="Arial" w:cs="Arial"/>
        </w:rPr>
        <w:t>composition comprising lipids and surfactants</w:t>
      </w:r>
      <w:r>
        <w:rPr>
          <w:rFonts w:ascii="Arial" w:hAnsi="Arial" w:cs="Arial"/>
        </w:rPr>
        <w:t>. T</w:t>
      </w:r>
      <w:r w:rsidRPr="004963C0">
        <w:rPr>
          <w:rFonts w:ascii="Arial" w:hAnsi="Arial" w:cs="Arial"/>
        </w:rPr>
        <w:t>he surfactant</w:t>
      </w:r>
      <w:r>
        <w:rPr>
          <w:rFonts w:ascii="Arial" w:hAnsi="Arial" w:cs="Arial"/>
        </w:rPr>
        <w:t xml:space="preserve"> in it</w:t>
      </w:r>
      <w:r w:rsidRPr="004963C0">
        <w:rPr>
          <w:rFonts w:ascii="Arial" w:hAnsi="Arial" w:cs="Arial"/>
        </w:rPr>
        <w:t xml:space="preserve"> has an HLB number of less than 20</w:t>
      </w:r>
      <w:r>
        <w:rPr>
          <w:rFonts w:ascii="Arial" w:hAnsi="Arial" w:cs="Arial"/>
        </w:rPr>
        <w:t>. T</w:t>
      </w:r>
      <w:r w:rsidRPr="004963C0">
        <w:rPr>
          <w:rFonts w:ascii="Arial" w:hAnsi="Arial" w:cs="Arial"/>
        </w:rPr>
        <w:t xml:space="preserve">he lipids and surfactants form </w:t>
      </w:r>
      <w:r>
        <w:rPr>
          <w:rFonts w:ascii="Arial" w:hAnsi="Arial" w:cs="Arial"/>
        </w:rPr>
        <w:t>the</w:t>
      </w:r>
      <w:r w:rsidRPr="004963C0">
        <w:t xml:space="preserve"> </w:t>
      </w:r>
      <w:r>
        <w:rPr>
          <w:rFonts w:ascii="Arial" w:hAnsi="Arial" w:cs="Arial"/>
        </w:rPr>
        <w:t>less than</w:t>
      </w:r>
      <w:r w:rsidR="00D86E00">
        <w:rPr>
          <w:rFonts w:ascii="Arial" w:hAnsi="Arial" w:cs="Arial"/>
        </w:rPr>
        <w:t xml:space="preserve"> </w:t>
      </w:r>
      <w:r w:rsidRPr="004963C0">
        <w:rPr>
          <w:rFonts w:ascii="Arial" w:hAnsi="Arial" w:cs="Arial"/>
        </w:rPr>
        <w:t>100nm</w:t>
      </w:r>
      <w:r>
        <w:rPr>
          <w:rFonts w:ascii="Arial" w:hAnsi="Arial" w:cs="Arial"/>
        </w:rPr>
        <w:t xml:space="preserve"> </w:t>
      </w:r>
      <w:r w:rsidRPr="004963C0">
        <w:rPr>
          <w:rFonts w:ascii="Arial" w:hAnsi="Arial" w:cs="Arial"/>
        </w:rPr>
        <w:t>macromolecular assemblies.</w:t>
      </w:r>
    </w:p>
    <w:p w14:paraId="10816957" w14:textId="77777777" w:rsidR="00D86E00" w:rsidRDefault="00D86E00" w:rsidP="00D13854">
      <w:pPr>
        <w:rPr>
          <w:rFonts w:ascii="Arial" w:hAnsi="Arial" w:cs="Arial"/>
          <w:b/>
          <w:bCs/>
        </w:rPr>
      </w:pPr>
    </w:p>
    <w:p w14:paraId="78ED903D" w14:textId="5521E600" w:rsidR="006F4BCA" w:rsidRPr="00E47177" w:rsidRDefault="00F22691" w:rsidP="00D13854">
      <w:pPr>
        <w:rPr>
          <w:rFonts w:ascii="Arial" w:hAnsi="Arial" w:cs="Arial"/>
          <w:b/>
          <w:bCs/>
          <w:sz w:val="24"/>
          <w:szCs w:val="24"/>
        </w:rPr>
      </w:pPr>
      <w:r w:rsidRPr="00E47177">
        <w:rPr>
          <w:rFonts w:ascii="Arial" w:hAnsi="Arial" w:cs="Arial"/>
          <w:b/>
          <w:bCs/>
          <w:sz w:val="24"/>
          <w:szCs w:val="24"/>
        </w:rPr>
        <w:t>2</w:t>
      </w:r>
      <w:r w:rsidR="006F4BCA" w:rsidRPr="00E47177">
        <w:rPr>
          <w:rFonts w:ascii="Arial" w:hAnsi="Arial" w:cs="Arial"/>
          <w:b/>
          <w:bCs/>
          <w:sz w:val="24"/>
          <w:szCs w:val="24"/>
        </w:rPr>
        <w:t>.3 Patent 12</w:t>
      </w:r>
    </w:p>
    <w:p w14:paraId="17BD1D07" w14:textId="03237549" w:rsidR="00F22691" w:rsidRPr="004963C0" w:rsidRDefault="004963C0" w:rsidP="004963C0">
      <w:pPr>
        <w:jc w:val="right"/>
        <w:rPr>
          <w:rFonts w:ascii="Arial" w:hAnsi="Arial" w:cs="Arial"/>
          <w:i/>
          <w:iCs/>
          <w:color w:val="4472C4" w:themeColor="accent1"/>
          <w:sz w:val="20"/>
          <w:szCs w:val="20"/>
        </w:rPr>
      </w:pPr>
      <w:r w:rsidRPr="004963C0">
        <w:rPr>
          <w:rFonts w:ascii="Arial" w:hAnsi="Arial" w:cs="Arial"/>
          <w:i/>
          <w:iCs/>
          <w:color w:val="4472C4" w:themeColor="accent1"/>
          <w:sz w:val="20"/>
          <w:szCs w:val="20"/>
        </w:rPr>
        <w:t>WO2007/115165</w:t>
      </w:r>
    </w:p>
    <w:p w14:paraId="0257132B" w14:textId="08F99A31" w:rsidR="004963C0" w:rsidRPr="004963C0" w:rsidRDefault="004963C0" w:rsidP="004963C0">
      <w:pPr>
        <w:jc w:val="right"/>
        <w:rPr>
          <w:rFonts w:ascii="Arial" w:hAnsi="Arial" w:cs="Arial"/>
          <w:i/>
          <w:iCs/>
          <w:color w:val="4472C4" w:themeColor="accent1"/>
          <w:sz w:val="18"/>
          <w:szCs w:val="18"/>
        </w:rPr>
      </w:pPr>
      <w:r w:rsidRPr="004963C0">
        <w:rPr>
          <w:rFonts w:ascii="Arial" w:hAnsi="Arial" w:cs="Arial"/>
          <w:i/>
          <w:iCs/>
          <w:color w:val="4472C4" w:themeColor="accent1"/>
          <w:sz w:val="18"/>
          <w:szCs w:val="18"/>
        </w:rPr>
        <w:t>STYRENE-MALEIC ANHYDRIDE COPOLYMERS FOR BIOAPPLICATIONS AND THEIR PREPARATION</w:t>
      </w:r>
    </w:p>
    <w:p w14:paraId="74FC9EEF" w14:textId="77777777" w:rsidR="00BB3638" w:rsidRDefault="004963C0" w:rsidP="004963C0">
      <w:pPr>
        <w:rPr>
          <w:rFonts w:ascii="Arial" w:hAnsi="Arial" w:cs="Arial"/>
        </w:rPr>
      </w:pPr>
      <w:r>
        <w:rPr>
          <w:rFonts w:ascii="Arial" w:hAnsi="Arial" w:cs="Arial"/>
        </w:rPr>
        <w:t xml:space="preserve">This patent is published on 11 </w:t>
      </w:r>
      <w:r w:rsidR="00BB3638">
        <w:rPr>
          <w:rFonts w:ascii="Arial" w:hAnsi="Arial" w:cs="Arial"/>
        </w:rPr>
        <w:t>October</w:t>
      </w:r>
      <w:r>
        <w:rPr>
          <w:rFonts w:ascii="Arial" w:hAnsi="Arial" w:cs="Arial"/>
        </w:rPr>
        <w:t xml:space="preserve"> </w:t>
      </w:r>
      <w:r w:rsidR="00BB3638">
        <w:rPr>
          <w:rFonts w:ascii="Arial" w:hAnsi="Arial" w:cs="Arial"/>
        </w:rPr>
        <w:t xml:space="preserve">2007. It focusses on the </w:t>
      </w:r>
      <w:r w:rsidR="00BB3638" w:rsidRPr="00BB3638">
        <w:rPr>
          <w:rFonts w:ascii="Arial" w:hAnsi="Arial" w:cs="Arial"/>
        </w:rPr>
        <w:t>solvent free technology</w:t>
      </w:r>
      <w:r w:rsidR="00BB3638">
        <w:rPr>
          <w:rFonts w:ascii="Arial" w:hAnsi="Arial" w:cs="Arial"/>
        </w:rPr>
        <w:t xml:space="preserve"> to prepare SMA. </w:t>
      </w:r>
    </w:p>
    <w:p w14:paraId="44C189E1" w14:textId="2E380729" w:rsidR="004963C0" w:rsidRDefault="00BB3638" w:rsidP="004963C0">
      <w:pPr>
        <w:rPr>
          <w:rFonts w:ascii="Arial" w:hAnsi="Arial" w:cs="Arial"/>
        </w:rPr>
      </w:pPr>
      <w:r>
        <w:rPr>
          <w:rFonts w:ascii="Arial" w:hAnsi="Arial" w:cs="Arial"/>
        </w:rPr>
        <w:t>It is mentioned that</w:t>
      </w:r>
      <w:r w:rsidRPr="00BB3638">
        <w:rPr>
          <w:rFonts w:ascii="Arial" w:hAnsi="Arial" w:cs="Arial"/>
        </w:rPr>
        <w:t xml:space="preserve"> solvent-free method results in a reduction in the amount of residue, such as unreacted styrene and/or maleic anhydride monomers, making copolymers particularly suitable for biological applications.</w:t>
      </w:r>
    </w:p>
    <w:p w14:paraId="7BE0A416" w14:textId="36777E58" w:rsidR="004963C0" w:rsidRDefault="004963C0" w:rsidP="004963C0">
      <w:pPr>
        <w:rPr>
          <w:rFonts w:ascii="Arial" w:hAnsi="Arial" w:cs="Arial"/>
        </w:rPr>
      </w:pPr>
    </w:p>
    <w:p w14:paraId="07F9D3F1" w14:textId="08CA4C32" w:rsidR="006F4BCA" w:rsidRPr="008546D9" w:rsidRDefault="006F4BCA" w:rsidP="00D13854">
      <w:pPr>
        <w:rPr>
          <w:rFonts w:ascii="Arial" w:hAnsi="Arial" w:cs="Arial"/>
          <w:b/>
          <w:bCs/>
          <w:color w:val="4472C4" w:themeColor="accent1"/>
          <w:sz w:val="28"/>
          <w:szCs w:val="28"/>
        </w:rPr>
      </w:pPr>
      <w:r w:rsidRPr="008546D9">
        <w:rPr>
          <w:rFonts w:ascii="Arial" w:hAnsi="Arial" w:cs="Arial"/>
          <w:b/>
          <w:bCs/>
          <w:color w:val="4472C4" w:themeColor="accent1"/>
          <w:sz w:val="28"/>
          <w:szCs w:val="28"/>
        </w:rPr>
        <w:lastRenderedPageBreak/>
        <w:t>Infringement Comparison</w:t>
      </w:r>
    </w:p>
    <w:p w14:paraId="30E29B7E" w14:textId="336B73CC" w:rsidR="007F3FFC" w:rsidRPr="00E47177" w:rsidRDefault="00D13854" w:rsidP="00D13854">
      <w:pPr>
        <w:rPr>
          <w:rFonts w:ascii="Arial" w:hAnsi="Arial" w:cs="Arial"/>
          <w:b/>
          <w:bCs/>
          <w:sz w:val="24"/>
          <w:szCs w:val="24"/>
        </w:rPr>
      </w:pPr>
      <w:r w:rsidRPr="00E47177">
        <w:rPr>
          <w:rFonts w:ascii="Arial" w:hAnsi="Arial" w:cs="Arial"/>
          <w:b/>
          <w:bCs/>
          <w:sz w:val="24"/>
          <w:szCs w:val="24"/>
        </w:rPr>
        <w:t xml:space="preserve">3.1 </w:t>
      </w:r>
      <w:bookmarkStart w:id="6" w:name="_Hlk150802210"/>
      <w:r w:rsidR="007F3FFC" w:rsidRPr="00E47177">
        <w:rPr>
          <w:rFonts w:ascii="Arial" w:hAnsi="Arial" w:cs="Arial"/>
          <w:b/>
          <w:bCs/>
          <w:sz w:val="24"/>
          <w:szCs w:val="24"/>
        </w:rPr>
        <w:t>Similar Proportion of Precursor Substances with Patent 4</w:t>
      </w:r>
      <w:bookmarkEnd w:id="6"/>
    </w:p>
    <w:p w14:paraId="0EF864D7" w14:textId="6A4147BF" w:rsidR="00E47177" w:rsidRDefault="00A97924" w:rsidP="00D13854">
      <w:pPr>
        <w:rPr>
          <w:rFonts w:ascii="Arial" w:hAnsi="Arial" w:cs="Arial"/>
        </w:rPr>
      </w:pPr>
      <w:r>
        <w:rPr>
          <w:rFonts w:ascii="Arial" w:hAnsi="Arial" w:cs="Arial"/>
        </w:rPr>
        <w:t xml:space="preserve">TADS used </w:t>
      </w:r>
      <w:r w:rsidRPr="00A97924">
        <w:rPr>
          <w:rFonts w:ascii="Arial" w:hAnsi="Arial" w:cs="Arial"/>
        </w:rPr>
        <w:t>precursor</w:t>
      </w:r>
      <w:r>
        <w:rPr>
          <w:rFonts w:ascii="Arial" w:hAnsi="Arial" w:cs="Arial"/>
        </w:rPr>
        <w:t xml:space="preserve"> of S:Ma=3:1 which infringe the property right of Patent 4</w:t>
      </w:r>
      <w:r w:rsidR="005B263C">
        <w:rPr>
          <w:rFonts w:ascii="Arial" w:hAnsi="Arial" w:cs="Arial"/>
        </w:rPr>
        <w:t>.Patent 4</w:t>
      </w:r>
      <w:r>
        <w:rPr>
          <w:rFonts w:ascii="Arial" w:hAnsi="Arial" w:cs="Arial"/>
        </w:rPr>
        <w:t xml:space="preserve"> </w:t>
      </w:r>
      <w:r w:rsidR="005B263C">
        <w:rPr>
          <w:rFonts w:ascii="Arial" w:hAnsi="Arial" w:cs="Arial"/>
        </w:rPr>
        <w:t>emphasized that all c</w:t>
      </w:r>
      <w:r w:rsidR="005B263C" w:rsidRPr="005B263C">
        <w:rPr>
          <w:rFonts w:ascii="Arial" w:hAnsi="Arial" w:cs="Arial"/>
        </w:rPr>
        <w:t>opolymer of styrene and maleic acid</w:t>
      </w:r>
      <w:r w:rsidR="005B263C">
        <w:rPr>
          <w:rFonts w:ascii="Arial" w:hAnsi="Arial" w:cs="Arial"/>
        </w:rPr>
        <w:t xml:space="preserve"> used in </w:t>
      </w:r>
      <w:r w:rsidR="005B263C" w:rsidRPr="005B263C">
        <w:rPr>
          <w:rFonts w:ascii="Arial" w:hAnsi="Arial" w:cs="Arial"/>
        </w:rPr>
        <w:t>membrane protein</w:t>
      </w:r>
      <w:r w:rsidR="005B263C">
        <w:rPr>
          <w:rFonts w:ascii="Arial" w:hAnsi="Arial" w:cs="Arial"/>
        </w:rPr>
        <w:t xml:space="preserve"> </w:t>
      </w:r>
      <w:r w:rsidR="005B263C" w:rsidRPr="005B263C">
        <w:rPr>
          <w:rFonts w:ascii="Arial" w:hAnsi="Arial" w:cs="Arial"/>
        </w:rPr>
        <w:t>solubilising wherein the styrene : maleic acid ratio is between 1:2 and 10:1</w:t>
      </w:r>
      <w:r w:rsidR="005B263C">
        <w:rPr>
          <w:rFonts w:ascii="Arial" w:hAnsi="Arial" w:cs="Arial"/>
        </w:rPr>
        <w:t xml:space="preserve"> is against their claim 1. </w:t>
      </w:r>
    </w:p>
    <w:p w14:paraId="00507326" w14:textId="77777777" w:rsidR="00A97924" w:rsidRDefault="00A97924" w:rsidP="00D13854">
      <w:pPr>
        <w:rPr>
          <w:rFonts w:ascii="Arial" w:hAnsi="Arial" w:cs="Arial"/>
        </w:rPr>
      </w:pPr>
    </w:p>
    <w:p w14:paraId="3C4DBD0B" w14:textId="58EDF031" w:rsidR="00D13854" w:rsidRPr="00E47177" w:rsidRDefault="007F3FFC" w:rsidP="00D13854">
      <w:pPr>
        <w:rPr>
          <w:rFonts w:ascii="Arial" w:hAnsi="Arial" w:cs="Arial"/>
          <w:b/>
          <w:bCs/>
          <w:sz w:val="24"/>
          <w:szCs w:val="24"/>
        </w:rPr>
      </w:pPr>
      <w:r w:rsidRPr="00E47177">
        <w:rPr>
          <w:rFonts w:ascii="Arial" w:hAnsi="Arial" w:cs="Arial"/>
          <w:b/>
          <w:bCs/>
          <w:sz w:val="24"/>
          <w:szCs w:val="24"/>
        </w:rPr>
        <w:t xml:space="preserve">3.2 </w:t>
      </w:r>
      <w:r w:rsidR="00E47177" w:rsidRPr="00E47177">
        <w:rPr>
          <w:rFonts w:ascii="Arial" w:hAnsi="Arial" w:cs="Arial"/>
          <w:b/>
          <w:bCs/>
          <w:sz w:val="24"/>
          <w:szCs w:val="24"/>
        </w:rPr>
        <w:t>Similar</w:t>
      </w:r>
      <w:r w:rsidR="00E47177">
        <w:rPr>
          <w:rFonts w:ascii="Arial" w:hAnsi="Arial" w:cs="Arial"/>
          <w:b/>
          <w:bCs/>
          <w:sz w:val="24"/>
          <w:szCs w:val="24"/>
        </w:rPr>
        <w:t xml:space="preserve"> Surfactant</w:t>
      </w:r>
      <w:r w:rsidR="00945C3F" w:rsidRPr="00E47177">
        <w:rPr>
          <w:rFonts w:ascii="Arial" w:hAnsi="Arial" w:cs="Arial"/>
          <w:b/>
          <w:bCs/>
          <w:sz w:val="24"/>
          <w:szCs w:val="24"/>
        </w:rPr>
        <w:t xml:space="preserve"> HLB and Size of SMALP </w:t>
      </w:r>
      <w:r w:rsidR="00E47177" w:rsidRPr="00E47177">
        <w:rPr>
          <w:rFonts w:ascii="Arial" w:hAnsi="Arial" w:cs="Arial"/>
          <w:b/>
          <w:bCs/>
          <w:sz w:val="24"/>
          <w:szCs w:val="24"/>
        </w:rPr>
        <w:t>of</w:t>
      </w:r>
      <w:r w:rsidR="00945C3F" w:rsidRPr="00E47177">
        <w:rPr>
          <w:rFonts w:ascii="Arial" w:hAnsi="Arial" w:cs="Arial"/>
          <w:b/>
          <w:bCs/>
          <w:sz w:val="24"/>
          <w:szCs w:val="24"/>
        </w:rPr>
        <w:t xml:space="preserve"> Patent 11</w:t>
      </w:r>
    </w:p>
    <w:p w14:paraId="7A0E5A67" w14:textId="570A8D16" w:rsidR="00945C3F" w:rsidRDefault="00E47177" w:rsidP="00E47177">
      <w:pPr>
        <w:rPr>
          <w:rFonts w:ascii="Arial" w:hAnsi="Arial" w:cs="Arial"/>
        </w:rPr>
      </w:pPr>
      <w:r>
        <w:rPr>
          <w:rFonts w:ascii="Arial" w:hAnsi="Arial" w:cs="Arial"/>
        </w:rPr>
        <w:t>In claim 1 of Patent 11</w:t>
      </w:r>
      <w:r w:rsidR="00506148">
        <w:rPr>
          <w:rFonts w:ascii="Arial" w:hAnsi="Arial" w:cs="Arial"/>
        </w:rPr>
        <w:t>, it is</w:t>
      </w:r>
      <w:r>
        <w:rPr>
          <w:rFonts w:ascii="Arial" w:hAnsi="Arial" w:cs="Arial"/>
        </w:rPr>
        <w:t xml:space="preserve"> confirm</w:t>
      </w:r>
      <w:r w:rsidR="00506148">
        <w:rPr>
          <w:rFonts w:ascii="Arial" w:hAnsi="Arial" w:cs="Arial"/>
        </w:rPr>
        <w:t>ed</w:t>
      </w:r>
      <w:r>
        <w:rPr>
          <w:rFonts w:ascii="Arial" w:hAnsi="Arial" w:cs="Arial"/>
        </w:rPr>
        <w:t xml:space="preserve"> that all SMALP </w:t>
      </w:r>
      <w:r w:rsidRPr="00E47177">
        <w:rPr>
          <w:rFonts w:ascii="Arial" w:hAnsi="Arial" w:cs="Arial"/>
        </w:rPr>
        <w:t>characterised in that the surfactant has an HLB number of less than 20 and in that the lipid and surfactant are in the form of</w:t>
      </w:r>
      <w:r>
        <w:rPr>
          <w:rFonts w:ascii="Arial" w:hAnsi="Arial" w:cs="Arial"/>
        </w:rPr>
        <w:t xml:space="preserve"> </w:t>
      </w:r>
      <w:r w:rsidRPr="00E47177">
        <w:rPr>
          <w:rFonts w:ascii="Arial" w:hAnsi="Arial" w:cs="Arial"/>
        </w:rPr>
        <w:t>macromolecular assemblies of less than 100 nm in diameter.</w:t>
      </w:r>
      <w:r>
        <w:rPr>
          <w:rFonts w:ascii="Arial" w:hAnsi="Arial" w:cs="Arial"/>
        </w:rPr>
        <w:t xml:space="preserve"> TAD</w:t>
      </w:r>
      <w:r w:rsidR="00506148">
        <w:rPr>
          <w:rFonts w:ascii="Arial" w:hAnsi="Arial" w:cs="Arial"/>
        </w:rPr>
        <w:t>S</w:t>
      </w:r>
      <w:r>
        <w:rPr>
          <w:rFonts w:ascii="Arial" w:hAnsi="Arial" w:cs="Arial"/>
        </w:rPr>
        <w:t xml:space="preserve"> represent a surfactant HLB of 16.5 and Assembly Size of about 10 nm, which constitute infringement of patent 11.</w:t>
      </w:r>
    </w:p>
    <w:p w14:paraId="439D2C2B" w14:textId="77777777" w:rsidR="008450E5" w:rsidRDefault="008450E5" w:rsidP="00D13854">
      <w:pPr>
        <w:rPr>
          <w:rFonts w:ascii="Arial" w:hAnsi="Arial" w:cs="Arial"/>
        </w:rPr>
      </w:pPr>
    </w:p>
    <w:p w14:paraId="3FC68CA7" w14:textId="7FB44A01" w:rsidR="00945C3F" w:rsidRPr="00506148" w:rsidRDefault="00945C3F" w:rsidP="00D13854">
      <w:pPr>
        <w:rPr>
          <w:rFonts w:ascii="Arial" w:hAnsi="Arial" w:cs="Arial"/>
          <w:b/>
          <w:bCs/>
          <w:sz w:val="24"/>
          <w:szCs w:val="24"/>
        </w:rPr>
      </w:pPr>
      <w:r w:rsidRPr="00506148">
        <w:rPr>
          <w:rFonts w:ascii="Arial" w:hAnsi="Arial" w:cs="Arial"/>
          <w:b/>
          <w:bCs/>
          <w:sz w:val="24"/>
          <w:szCs w:val="24"/>
        </w:rPr>
        <w:t>3.3 No Methodological similarity with Patent 12</w:t>
      </w:r>
    </w:p>
    <w:p w14:paraId="42880724" w14:textId="1B0CE5B7" w:rsidR="008450E5" w:rsidRDefault="00506148" w:rsidP="00506148">
      <w:pPr>
        <w:rPr>
          <w:rFonts w:ascii="Arial" w:hAnsi="Arial" w:cs="Arial"/>
        </w:rPr>
      </w:pPr>
      <w:r>
        <w:rPr>
          <w:rFonts w:ascii="Arial" w:hAnsi="Arial" w:cs="Arial"/>
        </w:rPr>
        <w:t xml:space="preserve">The patent 12 use </w:t>
      </w:r>
      <w:r w:rsidRPr="00506148">
        <w:rPr>
          <w:rFonts w:ascii="Arial" w:hAnsi="Arial" w:cs="Arial"/>
        </w:rPr>
        <w:t>solventless method</w:t>
      </w:r>
      <w:r>
        <w:rPr>
          <w:rFonts w:ascii="Arial" w:hAnsi="Arial" w:cs="Arial"/>
        </w:rPr>
        <w:t xml:space="preserve"> to reduce the residence. They claim all</w:t>
      </w:r>
      <w:r w:rsidRPr="00506148">
        <w:rPr>
          <w:rFonts w:ascii="Arial" w:hAnsi="Arial" w:cs="Arial"/>
        </w:rPr>
        <w:t xml:space="preserve"> styrene-maleic anhydride copolymer having less than 0.050% by weight</w:t>
      </w:r>
      <w:r>
        <w:rPr>
          <w:rFonts w:ascii="Arial" w:hAnsi="Arial" w:cs="Arial"/>
        </w:rPr>
        <w:t xml:space="preserve"> </w:t>
      </w:r>
      <w:r w:rsidRPr="00506148">
        <w:rPr>
          <w:rFonts w:ascii="Arial" w:hAnsi="Arial" w:cs="Arial"/>
        </w:rPr>
        <w:t>unreacted styrene monomer</w:t>
      </w:r>
      <w:r>
        <w:rPr>
          <w:rFonts w:ascii="Arial" w:hAnsi="Arial" w:cs="Arial"/>
        </w:rPr>
        <w:t xml:space="preserve"> (see claim 1)</w:t>
      </w:r>
      <w:r w:rsidRPr="00506148">
        <w:rPr>
          <w:rFonts w:ascii="Arial" w:hAnsi="Arial" w:cs="Arial"/>
        </w:rPr>
        <w:t>.</w:t>
      </w:r>
      <w:r>
        <w:rPr>
          <w:rFonts w:ascii="Arial" w:hAnsi="Arial" w:cs="Arial"/>
        </w:rPr>
        <w:t xml:space="preserve"> In scenario of TADS, it uses the method of traditional basic hydrolysis protocol with 0.25% unreacted styrene which is higher than patent 12. Patent 12 also claim </w:t>
      </w:r>
      <w:r w:rsidRPr="00506148">
        <w:rPr>
          <w:rFonts w:ascii="Arial" w:hAnsi="Arial" w:cs="Arial"/>
        </w:rPr>
        <w:t>styrene-maleic anhydride copolymer having less than 0.2% by weight unreacted maleic anhydride and maleic acid combined</w:t>
      </w:r>
      <w:r>
        <w:rPr>
          <w:rFonts w:ascii="Arial" w:hAnsi="Arial" w:cs="Arial"/>
        </w:rPr>
        <w:t xml:space="preserve"> (see claim 2), and the ratio of TADS is 0.3% which is also higher (see chart 1</w:t>
      </w:r>
      <w:r w:rsidR="00ED7C50">
        <w:rPr>
          <w:rFonts w:ascii="Arial" w:hAnsi="Arial" w:cs="Arial"/>
        </w:rPr>
        <w:t>). Therefore</w:t>
      </w:r>
      <w:r>
        <w:rPr>
          <w:rFonts w:ascii="Arial" w:hAnsi="Arial" w:cs="Arial"/>
        </w:rPr>
        <w:t>, Party B has not infringed Patent 12 from by-product ratio.</w:t>
      </w:r>
    </w:p>
    <w:p w14:paraId="0AEB77CD" w14:textId="065FBABC" w:rsidR="008450E5" w:rsidRDefault="008450E5" w:rsidP="00D13854">
      <w:pPr>
        <w:rPr>
          <w:rFonts w:ascii="Arial" w:hAnsi="Arial" w:cs="Arial"/>
        </w:rPr>
      </w:pPr>
    </w:p>
    <w:p w14:paraId="218B67CF" w14:textId="3D74AE35" w:rsidR="008450E5" w:rsidRPr="00A7347B" w:rsidRDefault="008450E5" w:rsidP="00D13854">
      <w:pPr>
        <w:rPr>
          <w:rFonts w:ascii="Arial" w:hAnsi="Arial" w:cs="Arial"/>
          <w:b/>
          <w:bCs/>
          <w:sz w:val="24"/>
          <w:szCs w:val="24"/>
        </w:rPr>
      </w:pPr>
      <w:r w:rsidRPr="00A7347B">
        <w:rPr>
          <w:rFonts w:ascii="Arial" w:hAnsi="Arial" w:cs="Arial"/>
          <w:b/>
          <w:bCs/>
          <w:sz w:val="24"/>
          <w:szCs w:val="24"/>
        </w:rPr>
        <w:t xml:space="preserve">3.4 </w:t>
      </w:r>
      <w:bookmarkStart w:id="7" w:name="_Hlk150802270"/>
      <w:r w:rsidRPr="00A7347B">
        <w:rPr>
          <w:rFonts w:ascii="Arial" w:hAnsi="Arial" w:cs="Arial"/>
          <w:b/>
          <w:bCs/>
          <w:sz w:val="24"/>
          <w:szCs w:val="24"/>
        </w:rPr>
        <w:t xml:space="preserve">Conclusion of Infringement </w:t>
      </w:r>
      <w:r w:rsidR="00B7543F" w:rsidRPr="00A7347B">
        <w:rPr>
          <w:rFonts w:ascii="Arial" w:hAnsi="Arial" w:cs="Arial"/>
          <w:b/>
          <w:bCs/>
          <w:sz w:val="24"/>
          <w:szCs w:val="24"/>
        </w:rPr>
        <w:t>C</w:t>
      </w:r>
      <w:r w:rsidRPr="00A7347B">
        <w:rPr>
          <w:rFonts w:ascii="Arial" w:hAnsi="Arial" w:cs="Arial"/>
          <w:b/>
          <w:bCs/>
          <w:sz w:val="24"/>
          <w:szCs w:val="24"/>
        </w:rPr>
        <w:t>omparison</w:t>
      </w:r>
    </w:p>
    <w:bookmarkEnd w:id="7"/>
    <w:p w14:paraId="18A874C2" w14:textId="58D55CB8" w:rsidR="005D3801" w:rsidRDefault="00F22691" w:rsidP="00D13854">
      <w:pPr>
        <w:rPr>
          <w:rFonts w:ascii="Arial" w:hAnsi="Arial" w:cs="Arial"/>
        </w:rPr>
      </w:pPr>
      <w:r w:rsidRPr="008546D9">
        <w:rPr>
          <w:rFonts w:ascii="Arial" w:hAnsi="Arial" w:cs="Arial"/>
        </w:rPr>
        <w:t xml:space="preserve"> </w:t>
      </w:r>
      <w:r w:rsidR="00506148">
        <w:rPr>
          <w:rFonts w:ascii="Arial" w:hAnsi="Arial" w:cs="Arial"/>
        </w:rPr>
        <w:t>We can see that during the SMA synthesis period Party</w:t>
      </w:r>
      <w:r w:rsidR="00A7347B">
        <w:rPr>
          <w:rFonts w:ascii="Arial" w:hAnsi="Arial" w:cs="Arial"/>
        </w:rPr>
        <w:t xml:space="preserve"> B did not constitute infringement of patent 12 as it used traditional processes with more residual product. However, it is likely to constitute infringement of patent 4 as its precursor material ratio is analogous. During the p</w:t>
      </w:r>
      <w:r w:rsidR="00A7347B" w:rsidRPr="00A7347B">
        <w:rPr>
          <w:rFonts w:ascii="Arial" w:hAnsi="Arial" w:cs="Arial"/>
        </w:rPr>
        <w:t xml:space="preserve">rotein </w:t>
      </w:r>
      <w:r w:rsidR="00A7347B">
        <w:rPr>
          <w:rFonts w:ascii="Arial" w:hAnsi="Arial" w:cs="Arial"/>
        </w:rPr>
        <w:t>s</w:t>
      </w:r>
      <w:r w:rsidR="00A7347B" w:rsidRPr="00A7347B">
        <w:rPr>
          <w:rFonts w:ascii="Arial" w:hAnsi="Arial" w:cs="Arial"/>
        </w:rPr>
        <w:t>olubilization</w:t>
      </w:r>
      <w:r w:rsidR="00A7347B">
        <w:rPr>
          <w:rFonts w:ascii="Arial" w:hAnsi="Arial" w:cs="Arial"/>
        </w:rPr>
        <w:t xml:space="preserve"> period, Party B presumably constitute infringement of patent 11 as their consistent chemical properties of SMAPL. (See chart 3)</w:t>
      </w:r>
    </w:p>
    <w:p w14:paraId="1DA6DA29" w14:textId="77777777" w:rsidR="00C2249F" w:rsidRPr="008546D9" w:rsidRDefault="00C2249F" w:rsidP="00D13854">
      <w:pPr>
        <w:rPr>
          <w:rFonts w:ascii="Arial" w:hAnsi="Arial" w:cs="Arial"/>
        </w:rPr>
      </w:pPr>
    </w:p>
    <w:tbl>
      <w:tblPr>
        <w:tblStyle w:val="TableGrid"/>
        <w:tblW w:w="9604" w:type="dxa"/>
        <w:tblLayout w:type="fixed"/>
        <w:tblLook w:val="04A0" w:firstRow="1" w:lastRow="0" w:firstColumn="1" w:lastColumn="0" w:noHBand="0" w:noVBand="1"/>
      </w:tblPr>
      <w:tblGrid>
        <w:gridCol w:w="1075"/>
        <w:gridCol w:w="1983"/>
        <w:gridCol w:w="557"/>
        <w:gridCol w:w="1253"/>
        <w:gridCol w:w="557"/>
        <w:gridCol w:w="1252"/>
        <w:gridCol w:w="557"/>
        <w:gridCol w:w="1114"/>
        <w:gridCol w:w="557"/>
        <w:gridCol w:w="699"/>
      </w:tblGrid>
      <w:tr w:rsidR="000A6658" w14:paraId="42FFFDBF" w14:textId="162B000D" w:rsidTr="00945C3F">
        <w:trPr>
          <w:trHeight w:val="391"/>
        </w:trPr>
        <w:tc>
          <w:tcPr>
            <w:tcW w:w="1075" w:type="dxa"/>
            <w:vMerge w:val="restart"/>
            <w:tcBorders>
              <w:top w:val="single" w:sz="8" w:space="0" w:color="000000"/>
              <w:left w:val="nil"/>
              <w:right w:val="nil"/>
              <w:tl2br w:val="single" w:sz="4" w:space="0" w:color="000000"/>
            </w:tcBorders>
            <w:vAlign w:val="center"/>
          </w:tcPr>
          <w:p w14:paraId="44267F90" w14:textId="77777777" w:rsidR="000A6658" w:rsidRDefault="000A6658" w:rsidP="005B3CA4">
            <w:pPr>
              <w:jc w:val="center"/>
              <w:rPr>
                <w:rFonts w:ascii="Arial" w:hAnsi="Arial" w:cs="Arial"/>
              </w:rPr>
            </w:pPr>
          </w:p>
          <w:p w14:paraId="0457D3F1" w14:textId="13F88012" w:rsidR="000A6658" w:rsidRDefault="000A6658" w:rsidP="005B3CA4">
            <w:pPr>
              <w:jc w:val="center"/>
              <w:rPr>
                <w:rFonts w:ascii="Arial" w:hAnsi="Arial" w:cs="Arial"/>
              </w:rPr>
            </w:pPr>
          </w:p>
        </w:tc>
        <w:tc>
          <w:tcPr>
            <w:tcW w:w="8529" w:type="dxa"/>
            <w:gridSpan w:val="9"/>
            <w:tcBorders>
              <w:top w:val="single" w:sz="8" w:space="0" w:color="000000"/>
              <w:left w:val="nil"/>
              <w:right w:val="nil"/>
            </w:tcBorders>
            <w:vAlign w:val="center"/>
          </w:tcPr>
          <w:p w14:paraId="04F22FE8" w14:textId="60A37E5B" w:rsidR="000A6658" w:rsidRDefault="000A6658" w:rsidP="005B3CA4">
            <w:pPr>
              <w:jc w:val="center"/>
              <w:rPr>
                <w:rFonts w:ascii="Arial" w:hAnsi="Arial" w:cs="Arial"/>
              </w:rPr>
            </w:pPr>
            <w:r>
              <w:rPr>
                <w:rFonts w:ascii="Arial" w:hAnsi="Arial" w:cs="Arial"/>
              </w:rPr>
              <w:t xml:space="preserve">Possible Infringement </w:t>
            </w:r>
            <w:r w:rsidR="00945C3F">
              <w:rPr>
                <w:rFonts w:ascii="Arial" w:hAnsi="Arial" w:cs="Arial"/>
              </w:rPr>
              <w:t>A</w:t>
            </w:r>
            <w:r>
              <w:rPr>
                <w:rFonts w:ascii="Arial" w:hAnsi="Arial" w:cs="Arial"/>
              </w:rPr>
              <w:t>spects</w:t>
            </w:r>
          </w:p>
        </w:tc>
      </w:tr>
      <w:tr w:rsidR="00945C3F" w14:paraId="6D53FFA3" w14:textId="4F53502B" w:rsidTr="00945C3F">
        <w:trPr>
          <w:trHeight w:val="391"/>
        </w:trPr>
        <w:tc>
          <w:tcPr>
            <w:tcW w:w="1075" w:type="dxa"/>
            <w:vMerge/>
            <w:tcBorders>
              <w:left w:val="nil"/>
              <w:bottom w:val="single" w:sz="4" w:space="0" w:color="auto"/>
              <w:right w:val="nil"/>
              <w:tl2br w:val="single" w:sz="4" w:space="0" w:color="000000"/>
            </w:tcBorders>
            <w:vAlign w:val="center"/>
          </w:tcPr>
          <w:p w14:paraId="5AFE37C2" w14:textId="77777777" w:rsidR="00945C3F" w:rsidRDefault="00945C3F" w:rsidP="005B3CA4">
            <w:pPr>
              <w:jc w:val="center"/>
              <w:rPr>
                <w:rFonts w:ascii="Arial" w:hAnsi="Arial" w:cs="Arial"/>
              </w:rPr>
            </w:pPr>
          </w:p>
        </w:tc>
        <w:tc>
          <w:tcPr>
            <w:tcW w:w="1983" w:type="dxa"/>
            <w:tcBorders>
              <w:left w:val="nil"/>
              <w:bottom w:val="single" w:sz="4" w:space="0" w:color="auto"/>
              <w:right w:val="nil"/>
            </w:tcBorders>
            <w:vAlign w:val="center"/>
          </w:tcPr>
          <w:p w14:paraId="5AFA66D2" w14:textId="07051D29" w:rsidR="00945C3F" w:rsidRDefault="00945C3F" w:rsidP="005B3CA4">
            <w:pPr>
              <w:jc w:val="center"/>
              <w:rPr>
                <w:rFonts w:ascii="Arial" w:hAnsi="Arial" w:cs="Arial"/>
              </w:rPr>
            </w:pPr>
            <w:r>
              <w:rPr>
                <w:rFonts w:ascii="Arial" w:hAnsi="Arial" w:cs="Arial"/>
              </w:rPr>
              <w:t>SMA Synthesis Method</w:t>
            </w:r>
          </w:p>
        </w:tc>
        <w:tc>
          <w:tcPr>
            <w:tcW w:w="557" w:type="dxa"/>
            <w:tcBorders>
              <w:left w:val="nil"/>
              <w:bottom w:val="single" w:sz="4" w:space="0" w:color="auto"/>
              <w:right w:val="nil"/>
            </w:tcBorders>
            <w:vAlign w:val="center"/>
          </w:tcPr>
          <w:p w14:paraId="0845EF30" w14:textId="3759B647" w:rsidR="00945C3F" w:rsidRDefault="00945C3F" w:rsidP="005B3CA4">
            <w:pPr>
              <w:jc w:val="center"/>
              <w:rPr>
                <w:rFonts w:ascii="Arial" w:hAnsi="Arial" w:cs="Arial"/>
              </w:rPr>
            </w:pPr>
            <w:r>
              <w:rPr>
                <w:rFonts w:ascii="Arial" w:hAnsi="Arial" w:cs="Arial"/>
              </w:rPr>
              <w:t>IN</w:t>
            </w:r>
          </w:p>
        </w:tc>
        <w:tc>
          <w:tcPr>
            <w:tcW w:w="1253" w:type="dxa"/>
            <w:tcBorders>
              <w:left w:val="nil"/>
              <w:bottom w:val="single" w:sz="4" w:space="0" w:color="auto"/>
              <w:right w:val="nil"/>
            </w:tcBorders>
            <w:vAlign w:val="center"/>
          </w:tcPr>
          <w:p w14:paraId="4EEC3CD3" w14:textId="4D6A3CCF" w:rsidR="00945C3F" w:rsidRDefault="00945C3F" w:rsidP="005B3CA4">
            <w:pPr>
              <w:jc w:val="center"/>
              <w:rPr>
                <w:rFonts w:ascii="Arial" w:hAnsi="Arial" w:cs="Arial"/>
              </w:rPr>
            </w:pPr>
            <w:r>
              <w:rPr>
                <w:rFonts w:ascii="Arial" w:hAnsi="Arial" w:cs="Arial"/>
              </w:rPr>
              <w:t>S: MA Ratio</w:t>
            </w:r>
          </w:p>
        </w:tc>
        <w:tc>
          <w:tcPr>
            <w:tcW w:w="557" w:type="dxa"/>
            <w:tcBorders>
              <w:left w:val="nil"/>
              <w:bottom w:val="single" w:sz="4" w:space="0" w:color="auto"/>
              <w:right w:val="nil"/>
            </w:tcBorders>
            <w:vAlign w:val="center"/>
          </w:tcPr>
          <w:p w14:paraId="0F77986E" w14:textId="687CD05F" w:rsidR="00945C3F" w:rsidRDefault="00945C3F" w:rsidP="005B3CA4">
            <w:pPr>
              <w:jc w:val="center"/>
              <w:rPr>
                <w:rFonts w:ascii="Arial" w:hAnsi="Arial" w:cs="Arial"/>
              </w:rPr>
            </w:pPr>
            <w:r>
              <w:rPr>
                <w:rFonts w:ascii="Arial" w:hAnsi="Arial" w:cs="Arial"/>
              </w:rPr>
              <w:t>IN</w:t>
            </w:r>
          </w:p>
        </w:tc>
        <w:tc>
          <w:tcPr>
            <w:tcW w:w="1252" w:type="dxa"/>
            <w:tcBorders>
              <w:left w:val="nil"/>
              <w:bottom w:val="single" w:sz="4" w:space="0" w:color="auto"/>
              <w:right w:val="nil"/>
            </w:tcBorders>
            <w:vAlign w:val="center"/>
          </w:tcPr>
          <w:p w14:paraId="44E1349E" w14:textId="1D326425" w:rsidR="00945C3F" w:rsidRDefault="00945C3F" w:rsidP="005B3CA4">
            <w:pPr>
              <w:jc w:val="center"/>
              <w:rPr>
                <w:rFonts w:ascii="Arial" w:hAnsi="Arial" w:cs="Arial"/>
              </w:rPr>
            </w:pPr>
            <w:r>
              <w:rPr>
                <w:rFonts w:ascii="Arial" w:hAnsi="Arial" w:cs="Arial"/>
              </w:rPr>
              <w:t>S</w:t>
            </w:r>
            <w:r w:rsidRPr="00143299">
              <w:rPr>
                <w:rFonts w:ascii="Arial" w:hAnsi="Arial" w:cs="Arial"/>
              </w:rPr>
              <w:t>urfactant</w:t>
            </w:r>
          </w:p>
          <w:p w14:paraId="778CBDA3" w14:textId="10B9D9B2" w:rsidR="00945C3F" w:rsidRDefault="00945C3F" w:rsidP="005B3CA4">
            <w:pPr>
              <w:jc w:val="center"/>
              <w:rPr>
                <w:rFonts w:ascii="Arial" w:hAnsi="Arial" w:cs="Arial"/>
              </w:rPr>
            </w:pPr>
            <w:r w:rsidRPr="00143299">
              <w:rPr>
                <w:rFonts w:ascii="Arial" w:hAnsi="Arial" w:cs="Arial"/>
              </w:rPr>
              <w:t>HLB</w:t>
            </w:r>
          </w:p>
        </w:tc>
        <w:tc>
          <w:tcPr>
            <w:tcW w:w="557" w:type="dxa"/>
            <w:tcBorders>
              <w:left w:val="nil"/>
              <w:bottom w:val="single" w:sz="4" w:space="0" w:color="auto"/>
              <w:right w:val="nil"/>
            </w:tcBorders>
            <w:vAlign w:val="center"/>
          </w:tcPr>
          <w:p w14:paraId="2E1F9018" w14:textId="5C149637" w:rsidR="00945C3F" w:rsidRDefault="00945C3F" w:rsidP="005B3CA4">
            <w:pPr>
              <w:jc w:val="center"/>
              <w:rPr>
                <w:rFonts w:ascii="Arial" w:hAnsi="Arial" w:cs="Arial"/>
              </w:rPr>
            </w:pPr>
            <w:r>
              <w:rPr>
                <w:rFonts w:ascii="Arial" w:hAnsi="Arial" w:cs="Arial"/>
              </w:rPr>
              <w:t>IN</w:t>
            </w:r>
          </w:p>
        </w:tc>
        <w:tc>
          <w:tcPr>
            <w:tcW w:w="1114" w:type="dxa"/>
            <w:tcBorders>
              <w:left w:val="nil"/>
              <w:bottom w:val="single" w:sz="4" w:space="0" w:color="auto"/>
              <w:right w:val="nil"/>
            </w:tcBorders>
            <w:vAlign w:val="center"/>
          </w:tcPr>
          <w:p w14:paraId="55F21CCE" w14:textId="11340522" w:rsidR="00945C3F" w:rsidRDefault="00945C3F" w:rsidP="005B3CA4">
            <w:pPr>
              <w:jc w:val="center"/>
              <w:rPr>
                <w:rFonts w:ascii="Arial" w:hAnsi="Arial" w:cs="Arial"/>
              </w:rPr>
            </w:pPr>
            <w:r w:rsidRPr="00143299">
              <w:rPr>
                <w:rFonts w:ascii="Arial" w:hAnsi="Arial" w:cs="Arial"/>
              </w:rPr>
              <w:t>Assembly Size</w:t>
            </w:r>
          </w:p>
        </w:tc>
        <w:tc>
          <w:tcPr>
            <w:tcW w:w="557" w:type="dxa"/>
            <w:tcBorders>
              <w:left w:val="nil"/>
              <w:bottom w:val="single" w:sz="4" w:space="0" w:color="auto"/>
              <w:right w:val="nil"/>
            </w:tcBorders>
            <w:vAlign w:val="center"/>
          </w:tcPr>
          <w:p w14:paraId="46876AAD" w14:textId="7DDF372C" w:rsidR="00945C3F" w:rsidRDefault="00945C3F" w:rsidP="005B3CA4">
            <w:pPr>
              <w:jc w:val="center"/>
              <w:rPr>
                <w:rFonts w:ascii="Arial" w:hAnsi="Arial" w:cs="Arial"/>
              </w:rPr>
            </w:pPr>
            <w:r>
              <w:rPr>
                <w:rFonts w:ascii="Arial" w:hAnsi="Arial" w:cs="Arial"/>
              </w:rPr>
              <w:t>IN</w:t>
            </w:r>
          </w:p>
        </w:tc>
        <w:tc>
          <w:tcPr>
            <w:tcW w:w="696" w:type="dxa"/>
            <w:vMerge w:val="restart"/>
            <w:tcBorders>
              <w:left w:val="nil"/>
              <w:bottom w:val="single" w:sz="4" w:space="0" w:color="auto"/>
              <w:right w:val="nil"/>
            </w:tcBorders>
            <w:vAlign w:val="center"/>
          </w:tcPr>
          <w:p w14:paraId="4A3755D7" w14:textId="577C9B4E" w:rsidR="00945C3F" w:rsidRDefault="00945C3F" w:rsidP="00945C3F">
            <w:pPr>
              <w:jc w:val="center"/>
              <w:rPr>
                <w:rFonts w:ascii="Arial" w:hAnsi="Arial" w:cs="Arial"/>
              </w:rPr>
            </w:pPr>
            <w:r>
              <w:rPr>
                <w:rFonts w:ascii="Arial" w:hAnsi="Arial" w:cs="Arial"/>
              </w:rPr>
              <w:t xml:space="preserve">Final </w:t>
            </w:r>
          </w:p>
        </w:tc>
      </w:tr>
      <w:tr w:rsidR="00945C3F" w14:paraId="2FCB6BEC" w14:textId="363A74B9" w:rsidTr="00945C3F">
        <w:trPr>
          <w:trHeight w:val="391"/>
        </w:trPr>
        <w:tc>
          <w:tcPr>
            <w:tcW w:w="1075" w:type="dxa"/>
            <w:tcBorders>
              <w:left w:val="nil"/>
              <w:bottom w:val="nil"/>
              <w:right w:val="nil"/>
            </w:tcBorders>
            <w:vAlign w:val="center"/>
          </w:tcPr>
          <w:p w14:paraId="71B6685E" w14:textId="7AF4B5DF" w:rsidR="00945C3F" w:rsidRDefault="00945C3F" w:rsidP="005B3CA4">
            <w:pPr>
              <w:jc w:val="center"/>
              <w:rPr>
                <w:rFonts w:ascii="Arial" w:hAnsi="Arial" w:cs="Arial"/>
              </w:rPr>
            </w:pPr>
            <w:r>
              <w:rPr>
                <w:rFonts w:ascii="Arial" w:hAnsi="Arial" w:cs="Arial"/>
              </w:rPr>
              <w:t>TADS</w:t>
            </w:r>
          </w:p>
        </w:tc>
        <w:tc>
          <w:tcPr>
            <w:tcW w:w="1983" w:type="dxa"/>
            <w:tcBorders>
              <w:left w:val="nil"/>
              <w:bottom w:val="nil"/>
              <w:right w:val="nil"/>
            </w:tcBorders>
            <w:vAlign w:val="center"/>
          </w:tcPr>
          <w:p w14:paraId="02606974" w14:textId="046BAE6F" w:rsidR="00945C3F" w:rsidRDefault="00945C3F" w:rsidP="005B3CA4">
            <w:pPr>
              <w:jc w:val="center"/>
              <w:rPr>
                <w:rFonts w:ascii="Arial" w:hAnsi="Arial" w:cs="Arial"/>
              </w:rPr>
            </w:pPr>
            <w:r>
              <w:rPr>
                <w:rFonts w:ascii="Arial" w:hAnsi="Arial" w:cs="Arial"/>
              </w:rPr>
              <w:t>B</w:t>
            </w:r>
            <w:r w:rsidRPr="007F3FFC">
              <w:rPr>
                <w:rFonts w:ascii="Arial" w:hAnsi="Arial" w:cs="Arial"/>
              </w:rPr>
              <w:t xml:space="preserve">asic </w:t>
            </w:r>
            <w:r>
              <w:rPr>
                <w:rFonts w:ascii="Arial" w:hAnsi="Arial" w:cs="Arial"/>
              </w:rPr>
              <w:t>H</w:t>
            </w:r>
            <w:r w:rsidRPr="007F3FFC">
              <w:rPr>
                <w:rFonts w:ascii="Arial" w:hAnsi="Arial" w:cs="Arial"/>
              </w:rPr>
              <w:t xml:space="preserve">ydrolysis </w:t>
            </w:r>
            <w:r>
              <w:rPr>
                <w:rFonts w:ascii="Arial" w:hAnsi="Arial" w:cs="Arial"/>
              </w:rPr>
              <w:t>P</w:t>
            </w:r>
            <w:r w:rsidRPr="007F3FFC">
              <w:rPr>
                <w:rFonts w:ascii="Arial" w:hAnsi="Arial" w:cs="Arial"/>
              </w:rPr>
              <w:t>rotocol</w:t>
            </w:r>
          </w:p>
        </w:tc>
        <w:tc>
          <w:tcPr>
            <w:tcW w:w="557" w:type="dxa"/>
            <w:tcBorders>
              <w:left w:val="nil"/>
              <w:bottom w:val="nil"/>
              <w:right w:val="nil"/>
            </w:tcBorders>
            <w:vAlign w:val="center"/>
          </w:tcPr>
          <w:p w14:paraId="54672E26" w14:textId="4107CB59" w:rsidR="00945C3F" w:rsidRPr="002A547B" w:rsidRDefault="00945C3F" w:rsidP="005B3CA4">
            <w:pPr>
              <w:jc w:val="center"/>
              <w:rPr>
                <w:rFonts w:ascii="Arial" w:hAnsi="Arial" w:cs="Arial"/>
              </w:rPr>
            </w:pPr>
            <w:r>
              <w:rPr>
                <w:rFonts w:ascii="Arial" w:hAnsi="Arial" w:cs="Arial"/>
              </w:rPr>
              <w:t>-</w:t>
            </w:r>
          </w:p>
        </w:tc>
        <w:tc>
          <w:tcPr>
            <w:tcW w:w="1253" w:type="dxa"/>
            <w:tcBorders>
              <w:left w:val="nil"/>
              <w:bottom w:val="nil"/>
              <w:right w:val="nil"/>
            </w:tcBorders>
            <w:vAlign w:val="center"/>
          </w:tcPr>
          <w:p w14:paraId="38B8DD9E" w14:textId="2B007FE2" w:rsidR="00945C3F" w:rsidRDefault="00945C3F" w:rsidP="005B3CA4">
            <w:pPr>
              <w:jc w:val="center"/>
              <w:rPr>
                <w:rFonts w:ascii="Arial" w:hAnsi="Arial" w:cs="Arial"/>
              </w:rPr>
            </w:pPr>
            <w:r w:rsidRPr="002A547B">
              <w:rPr>
                <w:rFonts w:ascii="Arial" w:hAnsi="Arial" w:cs="Arial"/>
              </w:rPr>
              <w:t>3:1</w:t>
            </w:r>
          </w:p>
        </w:tc>
        <w:tc>
          <w:tcPr>
            <w:tcW w:w="557" w:type="dxa"/>
            <w:tcBorders>
              <w:left w:val="nil"/>
              <w:bottom w:val="nil"/>
              <w:right w:val="nil"/>
            </w:tcBorders>
            <w:vAlign w:val="center"/>
          </w:tcPr>
          <w:p w14:paraId="21ECC411" w14:textId="4D595E3F" w:rsidR="00945C3F" w:rsidRDefault="00945C3F" w:rsidP="005B3CA4">
            <w:pPr>
              <w:jc w:val="center"/>
              <w:rPr>
                <w:rFonts w:ascii="Arial" w:hAnsi="Arial" w:cs="Arial"/>
              </w:rPr>
            </w:pPr>
            <w:r>
              <w:rPr>
                <w:rFonts w:ascii="Arial" w:hAnsi="Arial" w:cs="Arial"/>
              </w:rPr>
              <w:t>-</w:t>
            </w:r>
          </w:p>
        </w:tc>
        <w:tc>
          <w:tcPr>
            <w:tcW w:w="1252" w:type="dxa"/>
            <w:tcBorders>
              <w:left w:val="nil"/>
              <w:bottom w:val="nil"/>
              <w:right w:val="nil"/>
            </w:tcBorders>
            <w:vAlign w:val="center"/>
          </w:tcPr>
          <w:p w14:paraId="4B87B22E" w14:textId="4B775B37" w:rsidR="00945C3F" w:rsidRDefault="00945C3F" w:rsidP="005B3CA4">
            <w:pPr>
              <w:jc w:val="center"/>
              <w:rPr>
                <w:rFonts w:ascii="Arial" w:hAnsi="Arial" w:cs="Arial"/>
              </w:rPr>
            </w:pPr>
            <w:r w:rsidRPr="002A547B">
              <w:rPr>
                <w:rFonts w:ascii="Arial" w:hAnsi="Arial" w:cs="Arial"/>
              </w:rPr>
              <w:t>16.5</w:t>
            </w:r>
          </w:p>
        </w:tc>
        <w:tc>
          <w:tcPr>
            <w:tcW w:w="557" w:type="dxa"/>
            <w:tcBorders>
              <w:left w:val="nil"/>
              <w:bottom w:val="nil"/>
              <w:right w:val="nil"/>
            </w:tcBorders>
            <w:vAlign w:val="center"/>
          </w:tcPr>
          <w:p w14:paraId="559E33EE" w14:textId="11B55297" w:rsidR="00945C3F" w:rsidRDefault="00945C3F" w:rsidP="005B3CA4">
            <w:pPr>
              <w:jc w:val="center"/>
              <w:rPr>
                <w:rFonts w:ascii="Arial" w:hAnsi="Arial" w:cs="Arial"/>
              </w:rPr>
            </w:pPr>
            <w:r>
              <w:rPr>
                <w:rFonts w:ascii="Arial" w:hAnsi="Arial" w:cs="Arial"/>
              </w:rPr>
              <w:t>-</w:t>
            </w:r>
          </w:p>
        </w:tc>
        <w:tc>
          <w:tcPr>
            <w:tcW w:w="1114" w:type="dxa"/>
            <w:tcBorders>
              <w:left w:val="nil"/>
              <w:bottom w:val="nil"/>
              <w:right w:val="nil"/>
            </w:tcBorders>
            <w:vAlign w:val="center"/>
          </w:tcPr>
          <w:p w14:paraId="236F707F" w14:textId="001A04E9" w:rsidR="00945C3F" w:rsidRDefault="00945C3F" w:rsidP="005B3CA4">
            <w:pPr>
              <w:jc w:val="center"/>
              <w:rPr>
                <w:rFonts w:ascii="Arial" w:hAnsi="Arial" w:cs="Arial"/>
              </w:rPr>
            </w:pPr>
            <w:r>
              <w:rPr>
                <w:rFonts w:ascii="Arial" w:hAnsi="Arial" w:cs="Arial"/>
              </w:rPr>
              <w:t>~10nm</w:t>
            </w:r>
          </w:p>
        </w:tc>
        <w:tc>
          <w:tcPr>
            <w:tcW w:w="557" w:type="dxa"/>
            <w:tcBorders>
              <w:left w:val="nil"/>
              <w:bottom w:val="nil"/>
              <w:right w:val="nil"/>
            </w:tcBorders>
            <w:vAlign w:val="center"/>
          </w:tcPr>
          <w:p w14:paraId="27C28A4B" w14:textId="013B15A5" w:rsidR="00945C3F" w:rsidRDefault="00945C3F" w:rsidP="005B3CA4">
            <w:pPr>
              <w:jc w:val="center"/>
              <w:rPr>
                <w:rFonts w:ascii="Arial" w:hAnsi="Arial" w:cs="Arial"/>
              </w:rPr>
            </w:pPr>
            <w:r>
              <w:rPr>
                <w:rFonts w:ascii="Arial" w:hAnsi="Arial" w:cs="Arial"/>
              </w:rPr>
              <w:t>5</w:t>
            </w:r>
          </w:p>
        </w:tc>
        <w:tc>
          <w:tcPr>
            <w:tcW w:w="696" w:type="dxa"/>
            <w:vMerge/>
            <w:tcBorders>
              <w:left w:val="nil"/>
              <w:bottom w:val="nil"/>
              <w:right w:val="nil"/>
            </w:tcBorders>
            <w:vAlign w:val="center"/>
          </w:tcPr>
          <w:p w14:paraId="7B9CB5B2" w14:textId="77777777" w:rsidR="00945C3F" w:rsidRDefault="00945C3F" w:rsidP="00945C3F">
            <w:pPr>
              <w:jc w:val="center"/>
              <w:rPr>
                <w:rFonts w:ascii="Arial" w:hAnsi="Arial" w:cs="Arial"/>
              </w:rPr>
            </w:pPr>
          </w:p>
        </w:tc>
      </w:tr>
      <w:tr w:rsidR="000A6658" w14:paraId="6B8994F7" w14:textId="2404AF44" w:rsidTr="00945C3F">
        <w:trPr>
          <w:trHeight w:val="391"/>
        </w:trPr>
        <w:tc>
          <w:tcPr>
            <w:tcW w:w="1075" w:type="dxa"/>
            <w:tcBorders>
              <w:top w:val="nil"/>
              <w:left w:val="nil"/>
              <w:bottom w:val="nil"/>
              <w:right w:val="nil"/>
            </w:tcBorders>
            <w:vAlign w:val="center"/>
          </w:tcPr>
          <w:p w14:paraId="79523AF2" w14:textId="77777777" w:rsidR="00945C3F" w:rsidRDefault="000A6658" w:rsidP="005B3CA4">
            <w:pPr>
              <w:jc w:val="center"/>
              <w:rPr>
                <w:rFonts w:ascii="Arial" w:hAnsi="Arial" w:cs="Arial"/>
              </w:rPr>
            </w:pPr>
            <w:r>
              <w:rPr>
                <w:rFonts w:ascii="Arial" w:hAnsi="Arial" w:cs="Arial"/>
              </w:rPr>
              <w:t xml:space="preserve">Patent </w:t>
            </w:r>
          </w:p>
          <w:p w14:paraId="29F81514" w14:textId="7B3347B1" w:rsidR="000A6658" w:rsidRDefault="000A6658" w:rsidP="005B3CA4">
            <w:pPr>
              <w:jc w:val="center"/>
              <w:rPr>
                <w:rFonts w:ascii="Arial" w:hAnsi="Arial" w:cs="Arial"/>
              </w:rPr>
            </w:pPr>
            <w:r>
              <w:rPr>
                <w:rFonts w:ascii="Arial" w:hAnsi="Arial" w:cs="Arial"/>
              </w:rPr>
              <w:t>4</w:t>
            </w:r>
          </w:p>
        </w:tc>
        <w:tc>
          <w:tcPr>
            <w:tcW w:w="1983" w:type="dxa"/>
            <w:tcBorders>
              <w:top w:val="nil"/>
              <w:left w:val="nil"/>
              <w:bottom w:val="nil"/>
              <w:right w:val="nil"/>
            </w:tcBorders>
            <w:vAlign w:val="center"/>
          </w:tcPr>
          <w:p w14:paraId="0B75877B" w14:textId="2A986657" w:rsidR="000A6658" w:rsidRDefault="000A6658" w:rsidP="005B3CA4">
            <w:pPr>
              <w:jc w:val="center"/>
              <w:rPr>
                <w:rFonts w:ascii="Arial" w:hAnsi="Arial" w:cs="Arial"/>
              </w:rPr>
            </w:pPr>
            <w:r>
              <w:rPr>
                <w:rFonts w:ascii="Arial" w:hAnsi="Arial" w:cs="Arial"/>
              </w:rPr>
              <w:t>Basic Hydrolysis Protocol</w:t>
            </w:r>
          </w:p>
        </w:tc>
        <w:tc>
          <w:tcPr>
            <w:tcW w:w="557" w:type="dxa"/>
            <w:tcBorders>
              <w:top w:val="nil"/>
              <w:left w:val="nil"/>
              <w:bottom w:val="nil"/>
              <w:right w:val="nil"/>
            </w:tcBorders>
            <w:vAlign w:val="center"/>
          </w:tcPr>
          <w:p w14:paraId="7879C636" w14:textId="58F406BA" w:rsidR="000A6658" w:rsidRPr="002A547B" w:rsidRDefault="000A6658" w:rsidP="005B3CA4">
            <w:pPr>
              <w:jc w:val="center"/>
              <w:rPr>
                <w:rFonts w:ascii="Arial" w:hAnsi="Arial" w:cs="Arial"/>
              </w:rPr>
            </w:pPr>
            <w:r>
              <w:rPr>
                <w:rFonts w:ascii="Arial" w:hAnsi="Arial" w:cs="Arial"/>
              </w:rPr>
              <w:t>N</w:t>
            </w:r>
          </w:p>
        </w:tc>
        <w:tc>
          <w:tcPr>
            <w:tcW w:w="1253" w:type="dxa"/>
            <w:tcBorders>
              <w:top w:val="nil"/>
              <w:left w:val="nil"/>
              <w:bottom w:val="nil"/>
              <w:right w:val="nil"/>
            </w:tcBorders>
            <w:shd w:val="clear" w:color="auto" w:fill="FFF2CC" w:themeFill="accent4" w:themeFillTint="33"/>
            <w:vAlign w:val="center"/>
          </w:tcPr>
          <w:p w14:paraId="49B0D179" w14:textId="69E64CDC" w:rsidR="000A6658" w:rsidRPr="00945C3F" w:rsidRDefault="000A6658" w:rsidP="005B3CA4">
            <w:pPr>
              <w:jc w:val="center"/>
              <w:rPr>
                <w:rFonts w:ascii="Arial" w:hAnsi="Arial" w:cs="Arial"/>
              </w:rPr>
            </w:pPr>
            <w:r w:rsidRPr="00945C3F">
              <w:rPr>
                <w:rFonts w:ascii="Arial" w:hAnsi="Arial" w:cs="Arial"/>
              </w:rPr>
              <w:t>1:2 to 10:1</w:t>
            </w:r>
          </w:p>
        </w:tc>
        <w:tc>
          <w:tcPr>
            <w:tcW w:w="557" w:type="dxa"/>
            <w:tcBorders>
              <w:top w:val="nil"/>
              <w:left w:val="nil"/>
              <w:bottom w:val="nil"/>
              <w:right w:val="nil"/>
            </w:tcBorders>
            <w:vAlign w:val="center"/>
          </w:tcPr>
          <w:p w14:paraId="63E4E2D0" w14:textId="18973957" w:rsidR="000A6658" w:rsidRDefault="000A6658" w:rsidP="005B3CA4">
            <w:pPr>
              <w:jc w:val="center"/>
              <w:rPr>
                <w:rFonts w:ascii="Arial" w:hAnsi="Arial" w:cs="Arial"/>
              </w:rPr>
            </w:pPr>
            <w:r w:rsidRPr="00945C3F">
              <w:rPr>
                <w:rFonts w:ascii="Arial" w:hAnsi="Arial" w:cs="Arial"/>
                <w:color w:val="FF0000"/>
              </w:rPr>
              <w:t>Y</w:t>
            </w:r>
          </w:p>
        </w:tc>
        <w:tc>
          <w:tcPr>
            <w:tcW w:w="1252" w:type="dxa"/>
            <w:tcBorders>
              <w:top w:val="nil"/>
              <w:left w:val="nil"/>
              <w:bottom w:val="nil"/>
              <w:right w:val="nil"/>
            </w:tcBorders>
            <w:vAlign w:val="center"/>
          </w:tcPr>
          <w:p w14:paraId="14430E55" w14:textId="73ADA94E" w:rsidR="000A6658" w:rsidRDefault="000A6658" w:rsidP="005B3CA4">
            <w:pPr>
              <w:jc w:val="center"/>
              <w:rPr>
                <w:rFonts w:ascii="Arial" w:hAnsi="Arial" w:cs="Arial"/>
              </w:rPr>
            </w:pPr>
            <w:r>
              <w:rPr>
                <w:rFonts w:ascii="Arial" w:hAnsi="Arial" w:cs="Arial"/>
              </w:rPr>
              <w:t>-</w:t>
            </w:r>
          </w:p>
        </w:tc>
        <w:tc>
          <w:tcPr>
            <w:tcW w:w="557" w:type="dxa"/>
            <w:tcBorders>
              <w:top w:val="nil"/>
              <w:left w:val="nil"/>
              <w:bottom w:val="nil"/>
              <w:right w:val="nil"/>
            </w:tcBorders>
            <w:vAlign w:val="center"/>
          </w:tcPr>
          <w:p w14:paraId="42AE8951" w14:textId="6722151B" w:rsidR="000A6658" w:rsidRDefault="000A6658" w:rsidP="005B3CA4">
            <w:pPr>
              <w:jc w:val="center"/>
              <w:rPr>
                <w:rFonts w:ascii="Arial" w:hAnsi="Arial" w:cs="Arial"/>
              </w:rPr>
            </w:pPr>
            <w:r>
              <w:rPr>
                <w:rFonts w:ascii="Arial" w:hAnsi="Arial" w:cs="Arial"/>
              </w:rPr>
              <w:t>N</w:t>
            </w:r>
          </w:p>
        </w:tc>
        <w:tc>
          <w:tcPr>
            <w:tcW w:w="1114" w:type="dxa"/>
            <w:tcBorders>
              <w:top w:val="nil"/>
              <w:left w:val="nil"/>
              <w:bottom w:val="nil"/>
              <w:right w:val="nil"/>
            </w:tcBorders>
            <w:vAlign w:val="center"/>
          </w:tcPr>
          <w:p w14:paraId="4C79B969" w14:textId="25F25746" w:rsidR="000A6658" w:rsidRDefault="00945C3F" w:rsidP="005B3CA4">
            <w:pPr>
              <w:jc w:val="center"/>
              <w:rPr>
                <w:rFonts w:ascii="Arial" w:hAnsi="Arial" w:cs="Arial"/>
              </w:rPr>
            </w:pPr>
            <w:r>
              <w:rPr>
                <w:rFonts w:ascii="Arial" w:hAnsi="Arial" w:cs="Arial"/>
              </w:rPr>
              <w:t>-</w:t>
            </w:r>
          </w:p>
        </w:tc>
        <w:tc>
          <w:tcPr>
            <w:tcW w:w="557" w:type="dxa"/>
            <w:tcBorders>
              <w:top w:val="nil"/>
              <w:left w:val="nil"/>
              <w:bottom w:val="nil"/>
              <w:right w:val="nil"/>
            </w:tcBorders>
            <w:vAlign w:val="center"/>
          </w:tcPr>
          <w:p w14:paraId="52F7BCE1" w14:textId="7528A4CE" w:rsidR="000A6658" w:rsidRDefault="000A6658" w:rsidP="005B3CA4">
            <w:pPr>
              <w:jc w:val="center"/>
              <w:rPr>
                <w:rFonts w:ascii="Arial" w:hAnsi="Arial" w:cs="Arial"/>
              </w:rPr>
            </w:pPr>
            <w:r>
              <w:rPr>
                <w:rFonts w:ascii="Arial" w:hAnsi="Arial" w:cs="Arial"/>
              </w:rPr>
              <w:t>N</w:t>
            </w:r>
          </w:p>
        </w:tc>
        <w:tc>
          <w:tcPr>
            <w:tcW w:w="696" w:type="dxa"/>
            <w:tcBorders>
              <w:top w:val="nil"/>
              <w:left w:val="nil"/>
              <w:bottom w:val="nil"/>
              <w:right w:val="nil"/>
            </w:tcBorders>
            <w:vAlign w:val="center"/>
          </w:tcPr>
          <w:p w14:paraId="62C48B2F" w14:textId="447902F4" w:rsidR="000A6658" w:rsidRDefault="00945C3F" w:rsidP="00945C3F">
            <w:pPr>
              <w:jc w:val="center"/>
              <w:rPr>
                <w:rFonts w:ascii="Arial" w:hAnsi="Arial" w:cs="Arial"/>
              </w:rPr>
            </w:pPr>
            <w:r w:rsidRPr="00945C3F">
              <w:rPr>
                <w:rFonts w:ascii="Arial" w:hAnsi="Arial" w:cs="Arial"/>
                <w:color w:val="FF0000"/>
              </w:rPr>
              <w:t>Y</w:t>
            </w:r>
          </w:p>
        </w:tc>
      </w:tr>
      <w:tr w:rsidR="000A6658" w14:paraId="02214CA0" w14:textId="42D586CC" w:rsidTr="00945C3F">
        <w:trPr>
          <w:trHeight w:val="391"/>
        </w:trPr>
        <w:tc>
          <w:tcPr>
            <w:tcW w:w="1075" w:type="dxa"/>
            <w:tcBorders>
              <w:top w:val="nil"/>
              <w:left w:val="nil"/>
              <w:bottom w:val="nil"/>
              <w:right w:val="nil"/>
            </w:tcBorders>
            <w:vAlign w:val="center"/>
          </w:tcPr>
          <w:p w14:paraId="1824A984" w14:textId="33A6ED17" w:rsidR="000A6658" w:rsidRDefault="000A6658" w:rsidP="005B3CA4">
            <w:pPr>
              <w:jc w:val="center"/>
              <w:rPr>
                <w:rFonts w:ascii="Arial" w:hAnsi="Arial" w:cs="Arial"/>
              </w:rPr>
            </w:pPr>
            <w:r>
              <w:rPr>
                <w:rFonts w:ascii="Arial" w:hAnsi="Arial" w:cs="Arial"/>
              </w:rPr>
              <w:t>Patent 11</w:t>
            </w:r>
          </w:p>
        </w:tc>
        <w:tc>
          <w:tcPr>
            <w:tcW w:w="1983" w:type="dxa"/>
            <w:tcBorders>
              <w:top w:val="nil"/>
              <w:left w:val="nil"/>
              <w:bottom w:val="nil"/>
              <w:right w:val="nil"/>
            </w:tcBorders>
            <w:vAlign w:val="center"/>
          </w:tcPr>
          <w:p w14:paraId="64F8EAC9" w14:textId="48A52973" w:rsidR="000A6658" w:rsidRDefault="000A6658" w:rsidP="005B3CA4">
            <w:pPr>
              <w:jc w:val="center"/>
              <w:rPr>
                <w:rFonts w:ascii="Arial" w:hAnsi="Arial" w:cs="Arial"/>
              </w:rPr>
            </w:pPr>
            <w:r>
              <w:rPr>
                <w:rFonts w:ascii="Arial" w:hAnsi="Arial" w:cs="Arial"/>
              </w:rPr>
              <w:t>-</w:t>
            </w:r>
          </w:p>
        </w:tc>
        <w:tc>
          <w:tcPr>
            <w:tcW w:w="557" w:type="dxa"/>
            <w:tcBorders>
              <w:top w:val="nil"/>
              <w:left w:val="nil"/>
              <w:bottom w:val="nil"/>
              <w:right w:val="nil"/>
            </w:tcBorders>
            <w:vAlign w:val="center"/>
          </w:tcPr>
          <w:p w14:paraId="48ABC1D5" w14:textId="000D27E1" w:rsidR="000A6658" w:rsidRDefault="000A6658" w:rsidP="005B3CA4">
            <w:pPr>
              <w:jc w:val="center"/>
              <w:rPr>
                <w:rFonts w:ascii="Arial" w:hAnsi="Arial" w:cs="Arial"/>
              </w:rPr>
            </w:pPr>
            <w:r>
              <w:rPr>
                <w:rFonts w:ascii="Arial" w:hAnsi="Arial" w:cs="Arial"/>
              </w:rPr>
              <w:t>N</w:t>
            </w:r>
          </w:p>
        </w:tc>
        <w:tc>
          <w:tcPr>
            <w:tcW w:w="1253" w:type="dxa"/>
            <w:tcBorders>
              <w:top w:val="nil"/>
              <w:left w:val="nil"/>
              <w:bottom w:val="nil"/>
              <w:right w:val="nil"/>
            </w:tcBorders>
            <w:vAlign w:val="center"/>
          </w:tcPr>
          <w:p w14:paraId="61D5C28A" w14:textId="48C5B820" w:rsidR="000A6658" w:rsidRDefault="000A6658" w:rsidP="005B3CA4">
            <w:pPr>
              <w:jc w:val="center"/>
              <w:rPr>
                <w:rFonts w:ascii="Arial" w:hAnsi="Arial" w:cs="Arial"/>
              </w:rPr>
            </w:pPr>
            <w:r>
              <w:rPr>
                <w:rFonts w:ascii="Arial" w:hAnsi="Arial" w:cs="Arial"/>
              </w:rPr>
              <w:t>-</w:t>
            </w:r>
          </w:p>
        </w:tc>
        <w:tc>
          <w:tcPr>
            <w:tcW w:w="557" w:type="dxa"/>
            <w:tcBorders>
              <w:top w:val="nil"/>
              <w:left w:val="nil"/>
              <w:bottom w:val="nil"/>
              <w:right w:val="nil"/>
            </w:tcBorders>
            <w:vAlign w:val="center"/>
          </w:tcPr>
          <w:p w14:paraId="0E8394C3" w14:textId="421A0C5A" w:rsidR="000A6658" w:rsidRDefault="000A6658" w:rsidP="005B3CA4">
            <w:pPr>
              <w:jc w:val="center"/>
              <w:rPr>
                <w:rFonts w:ascii="Arial" w:hAnsi="Arial" w:cs="Arial"/>
              </w:rPr>
            </w:pPr>
            <w:r>
              <w:rPr>
                <w:rFonts w:ascii="Arial" w:hAnsi="Arial" w:cs="Arial"/>
              </w:rPr>
              <w:t>N</w:t>
            </w:r>
          </w:p>
        </w:tc>
        <w:tc>
          <w:tcPr>
            <w:tcW w:w="1252" w:type="dxa"/>
            <w:tcBorders>
              <w:top w:val="nil"/>
              <w:left w:val="nil"/>
              <w:bottom w:val="nil"/>
              <w:right w:val="nil"/>
            </w:tcBorders>
            <w:shd w:val="clear" w:color="auto" w:fill="FFF2CC" w:themeFill="accent4" w:themeFillTint="33"/>
            <w:vAlign w:val="center"/>
          </w:tcPr>
          <w:p w14:paraId="00637237" w14:textId="591766D0" w:rsidR="000A6658" w:rsidRDefault="000A6658" w:rsidP="005B3CA4">
            <w:pPr>
              <w:jc w:val="center"/>
              <w:rPr>
                <w:rFonts w:ascii="Arial" w:hAnsi="Arial" w:cs="Arial"/>
              </w:rPr>
            </w:pPr>
            <w:r w:rsidRPr="00945C3F">
              <w:rPr>
                <w:rFonts w:ascii="Arial" w:hAnsi="Arial" w:cs="Arial"/>
              </w:rPr>
              <w:t>&gt;20</w:t>
            </w:r>
          </w:p>
        </w:tc>
        <w:tc>
          <w:tcPr>
            <w:tcW w:w="557" w:type="dxa"/>
            <w:tcBorders>
              <w:top w:val="nil"/>
              <w:left w:val="nil"/>
              <w:bottom w:val="nil"/>
              <w:right w:val="nil"/>
            </w:tcBorders>
            <w:vAlign w:val="center"/>
          </w:tcPr>
          <w:p w14:paraId="13919747" w14:textId="40E392F8" w:rsidR="000A6658" w:rsidRDefault="000A6658" w:rsidP="005B3CA4">
            <w:pPr>
              <w:jc w:val="center"/>
              <w:rPr>
                <w:rFonts w:ascii="Arial" w:hAnsi="Arial" w:cs="Arial"/>
              </w:rPr>
            </w:pPr>
            <w:r w:rsidRPr="00945C3F">
              <w:rPr>
                <w:rFonts w:ascii="Arial" w:hAnsi="Arial" w:cs="Arial"/>
                <w:color w:val="FF0000"/>
              </w:rPr>
              <w:t>Y</w:t>
            </w:r>
          </w:p>
        </w:tc>
        <w:tc>
          <w:tcPr>
            <w:tcW w:w="1114" w:type="dxa"/>
            <w:tcBorders>
              <w:top w:val="nil"/>
              <w:left w:val="nil"/>
              <w:bottom w:val="nil"/>
              <w:right w:val="nil"/>
            </w:tcBorders>
            <w:shd w:val="clear" w:color="auto" w:fill="FFF2CC" w:themeFill="accent4" w:themeFillTint="33"/>
            <w:vAlign w:val="center"/>
          </w:tcPr>
          <w:p w14:paraId="1689BB5C" w14:textId="3D4329FF" w:rsidR="000A6658" w:rsidRDefault="000A6658" w:rsidP="005B3CA4">
            <w:pPr>
              <w:jc w:val="center"/>
              <w:rPr>
                <w:rFonts w:ascii="Arial" w:hAnsi="Arial" w:cs="Arial"/>
              </w:rPr>
            </w:pPr>
            <w:r w:rsidRPr="00945C3F">
              <w:rPr>
                <w:rFonts w:ascii="Arial" w:hAnsi="Arial" w:cs="Arial"/>
              </w:rPr>
              <w:t>&gt;100nm</w:t>
            </w:r>
          </w:p>
        </w:tc>
        <w:tc>
          <w:tcPr>
            <w:tcW w:w="557" w:type="dxa"/>
            <w:tcBorders>
              <w:top w:val="nil"/>
              <w:left w:val="nil"/>
              <w:bottom w:val="nil"/>
              <w:right w:val="nil"/>
            </w:tcBorders>
            <w:vAlign w:val="center"/>
          </w:tcPr>
          <w:p w14:paraId="359FA8E2" w14:textId="54B97389" w:rsidR="000A6658" w:rsidRDefault="000A6658" w:rsidP="005B3CA4">
            <w:pPr>
              <w:jc w:val="center"/>
              <w:rPr>
                <w:rFonts w:ascii="Arial" w:hAnsi="Arial" w:cs="Arial"/>
              </w:rPr>
            </w:pPr>
            <w:r w:rsidRPr="00945C3F">
              <w:rPr>
                <w:rFonts w:ascii="Arial" w:hAnsi="Arial" w:cs="Arial"/>
                <w:color w:val="FF0000"/>
              </w:rPr>
              <w:t>Y</w:t>
            </w:r>
          </w:p>
        </w:tc>
        <w:tc>
          <w:tcPr>
            <w:tcW w:w="696" w:type="dxa"/>
            <w:tcBorders>
              <w:top w:val="nil"/>
              <w:left w:val="nil"/>
              <w:bottom w:val="nil"/>
              <w:right w:val="nil"/>
            </w:tcBorders>
            <w:vAlign w:val="center"/>
          </w:tcPr>
          <w:p w14:paraId="14A125A4" w14:textId="7173363C" w:rsidR="000A6658" w:rsidRDefault="00945C3F" w:rsidP="00945C3F">
            <w:pPr>
              <w:jc w:val="center"/>
              <w:rPr>
                <w:rFonts w:ascii="Arial" w:hAnsi="Arial" w:cs="Arial"/>
              </w:rPr>
            </w:pPr>
            <w:r w:rsidRPr="00945C3F">
              <w:rPr>
                <w:rFonts w:ascii="Arial" w:hAnsi="Arial" w:cs="Arial"/>
                <w:color w:val="FF0000"/>
              </w:rPr>
              <w:t>Y</w:t>
            </w:r>
          </w:p>
        </w:tc>
      </w:tr>
      <w:tr w:rsidR="000A6658" w14:paraId="3B2D07C4" w14:textId="46AFDA9C" w:rsidTr="00945C3F">
        <w:trPr>
          <w:trHeight w:val="391"/>
        </w:trPr>
        <w:tc>
          <w:tcPr>
            <w:tcW w:w="1075" w:type="dxa"/>
            <w:tcBorders>
              <w:top w:val="nil"/>
              <w:left w:val="nil"/>
              <w:bottom w:val="single" w:sz="8" w:space="0" w:color="000000"/>
              <w:right w:val="nil"/>
            </w:tcBorders>
            <w:vAlign w:val="center"/>
          </w:tcPr>
          <w:p w14:paraId="528542C8" w14:textId="7390EDCB" w:rsidR="000A6658" w:rsidRDefault="000A6658" w:rsidP="005B3CA4">
            <w:pPr>
              <w:jc w:val="center"/>
              <w:rPr>
                <w:rFonts w:ascii="Arial" w:hAnsi="Arial" w:cs="Arial"/>
              </w:rPr>
            </w:pPr>
            <w:r>
              <w:rPr>
                <w:rFonts w:ascii="Arial" w:hAnsi="Arial" w:cs="Arial"/>
              </w:rPr>
              <w:t>Patent 12</w:t>
            </w:r>
          </w:p>
        </w:tc>
        <w:tc>
          <w:tcPr>
            <w:tcW w:w="1983" w:type="dxa"/>
            <w:tcBorders>
              <w:top w:val="nil"/>
              <w:left w:val="nil"/>
              <w:bottom w:val="single" w:sz="8" w:space="0" w:color="000000"/>
              <w:right w:val="nil"/>
            </w:tcBorders>
            <w:shd w:val="clear" w:color="auto" w:fill="FFF2CC" w:themeFill="accent4" w:themeFillTint="33"/>
            <w:vAlign w:val="center"/>
          </w:tcPr>
          <w:p w14:paraId="42D7D8E4" w14:textId="6A9EC5D7" w:rsidR="000A6658" w:rsidRDefault="000A6658" w:rsidP="005B3CA4">
            <w:pPr>
              <w:jc w:val="center"/>
              <w:rPr>
                <w:rFonts w:ascii="Arial" w:hAnsi="Arial" w:cs="Arial"/>
              </w:rPr>
            </w:pPr>
            <w:r w:rsidRPr="00945C3F">
              <w:rPr>
                <w:rFonts w:ascii="Arial" w:hAnsi="Arial" w:cs="Arial"/>
              </w:rPr>
              <w:t>Solventless Method</w:t>
            </w:r>
          </w:p>
        </w:tc>
        <w:tc>
          <w:tcPr>
            <w:tcW w:w="557" w:type="dxa"/>
            <w:tcBorders>
              <w:top w:val="nil"/>
              <w:left w:val="nil"/>
              <w:bottom w:val="single" w:sz="8" w:space="0" w:color="000000"/>
              <w:right w:val="nil"/>
            </w:tcBorders>
            <w:vAlign w:val="center"/>
          </w:tcPr>
          <w:p w14:paraId="7D38B5A1" w14:textId="54227548" w:rsidR="000A6658" w:rsidRDefault="000A6658" w:rsidP="005B3CA4">
            <w:pPr>
              <w:jc w:val="center"/>
              <w:rPr>
                <w:rFonts w:ascii="Arial" w:hAnsi="Arial" w:cs="Arial"/>
              </w:rPr>
            </w:pPr>
            <w:r>
              <w:rPr>
                <w:rFonts w:ascii="Arial" w:hAnsi="Arial" w:cs="Arial"/>
              </w:rPr>
              <w:t>N</w:t>
            </w:r>
          </w:p>
        </w:tc>
        <w:tc>
          <w:tcPr>
            <w:tcW w:w="1253" w:type="dxa"/>
            <w:tcBorders>
              <w:top w:val="nil"/>
              <w:left w:val="nil"/>
              <w:bottom w:val="single" w:sz="8" w:space="0" w:color="000000"/>
              <w:right w:val="nil"/>
            </w:tcBorders>
            <w:vAlign w:val="center"/>
          </w:tcPr>
          <w:p w14:paraId="549E03E6" w14:textId="64358149" w:rsidR="000A6658" w:rsidRDefault="000A6658" w:rsidP="005B3CA4">
            <w:pPr>
              <w:jc w:val="center"/>
              <w:rPr>
                <w:rFonts w:ascii="Arial" w:hAnsi="Arial" w:cs="Arial"/>
              </w:rPr>
            </w:pPr>
            <w:r>
              <w:rPr>
                <w:rFonts w:ascii="Arial" w:hAnsi="Arial" w:cs="Arial"/>
              </w:rPr>
              <w:t>-</w:t>
            </w:r>
          </w:p>
        </w:tc>
        <w:tc>
          <w:tcPr>
            <w:tcW w:w="557" w:type="dxa"/>
            <w:tcBorders>
              <w:top w:val="nil"/>
              <w:left w:val="nil"/>
              <w:bottom w:val="single" w:sz="8" w:space="0" w:color="000000"/>
              <w:right w:val="nil"/>
            </w:tcBorders>
            <w:vAlign w:val="center"/>
          </w:tcPr>
          <w:p w14:paraId="260BFAD4" w14:textId="6F649EDB" w:rsidR="000A6658" w:rsidRDefault="000A6658" w:rsidP="005B3CA4">
            <w:pPr>
              <w:jc w:val="center"/>
              <w:rPr>
                <w:rFonts w:ascii="Arial" w:hAnsi="Arial" w:cs="Arial"/>
              </w:rPr>
            </w:pPr>
            <w:r>
              <w:rPr>
                <w:rFonts w:ascii="Arial" w:hAnsi="Arial" w:cs="Arial"/>
              </w:rPr>
              <w:t>N</w:t>
            </w:r>
          </w:p>
        </w:tc>
        <w:tc>
          <w:tcPr>
            <w:tcW w:w="1252" w:type="dxa"/>
            <w:tcBorders>
              <w:top w:val="nil"/>
              <w:left w:val="nil"/>
              <w:bottom w:val="single" w:sz="8" w:space="0" w:color="000000"/>
              <w:right w:val="nil"/>
            </w:tcBorders>
            <w:vAlign w:val="center"/>
          </w:tcPr>
          <w:p w14:paraId="75DD059B" w14:textId="684502BB" w:rsidR="000A6658" w:rsidRDefault="000A6658" w:rsidP="005B3CA4">
            <w:pPr>
              <w:jc w:val="center"/>
              <w:rPr>
                <w:rFonts w:ascii="Arial" w:hAnsi="Arial" w:cs="Arial"/>
              </w:rPr>
            </w:pPr>
            <w:r>
              <w:rPr>
                <w:rFonts w:ascii="Arial" w:hAnsi="Arial" w:cs="Arial"/>
              </w:rPr>
              <w:t>-</w:t>
            </w:r>
          </w:p>
        </w:tc>
        <w:tc>
          <w:tcPr>
            <w:tcW w:w="557" w:type="dxa"/>
            <w:tcBorders>
              <w:top w:val="nil"/>
              <w:left w:val="nil"/>
              <w:bottom w:val="single" w:sz="8" w:space="0" w:color="000000"/>
              <w:right w:val="nil"/>
            </w:tcBorders>
            <w:vAlign w:val="center"/>
          </w:tcPr>
          <w:p w14:paraId="6E2EFCC0" w14:textId="4EB23F90" w:rsidR="000A6658" w:rsidRDefault="000A6658" w:rsidP="005B3CA4">
            <w:pPr>
              <w:jc w:val="center"/>
              <w:rPr>
                <w:rFonts w:ascii="Arial" w:hAnsi="Arial" w:cs="Arial"/>
              </w:rPr>
            </w:pPr>
            <w:r>
              <w:rPr>
                <w:rFonts w:ascii="Arial" w:hAnsi="Arial" w:cs="Arial"/>
              </w:rPr>
              <w:t>N</w:t>
            </w:r>
          </w:p>
        </w:tc>
        <w:tc>
          <w:tcPr>
            <w:tcW w:w="1114" w:type="dxa"/>
            <w:tcBorders>
              <w:top w:val="nil"/>
              <w:left w:val="nil"/>
              <w:bottom w:val="single" w:sz="8" w:space="0" w:color="000000"/>
              <w:right w:val="nil"/>
            </w:tcBorders>
            <w:vAlign w:val="center"/>
          </w:tcPr>
          <w:p w14:paraId="33070BEB" w14:textId="5D0AF198" w:rsidR="000A6658" w:rsidRDefault="00945C3F" w:rsidP="005B3CA4">
            <w:pPr>
              <w:jc w:val="center"/>
              <w:rPr>
                <w:rFonts w:ascii="Arial" w:hAnsi="Arial" w:cs="Arial"/>
              </w:rPr>
            </w:pPr>
            <w:r>
              <w:rPr>
                <w:rFonts w:ascii="Arial" w:hAnsi="Arial" w:cs="Arial"/>
              </w:rPr>
              <w:t>-</w:t>
            </w:r>
          </w:p>
        </w:tc>
        <w:tc>
          <w:tcPr>
            <w:tcW w:w="557" w:type="dxa"/>
            <w:tcBorders>
              <w:top w:val="nil"/>
              <w:left w:val="nil"/>
              <w:bottom w:val="single" w:sz="8" w:space="0" w:color="000000"/>
              <w:right w:val="nil"/>
            </w:tcBorders>
            <w:vAlign w:val="center"/>
          </w:tcPr>
          <w:p w14:paraId="3A6EA0F7" w14:textId="2B5CEA1B" w:rsidR="000A6658" w:rsidRDefault="000A6658" w:rsidP="005B3CA4">
            <w:pPr>
              <w:jc w:val="center"/>
              <w:rPr>
                <w:rFonts w:ascii="Arial" w:hAnsi="Arial" w:cs="Arial"/>
              </w:rPr>
            </w:pPr>
            <w:r>
              <w:rPr>
                <w:rFonts w:ascii="Arial" w:hAnsi="Arial" w:cs="Arial"/>
              </w:rPr>
              <w:t>N</w:t>
            </w:r>
          </w:p>
        </w:tc>
        <w:tc>
          <w:tcPr>
            <w:tcW w:w="696" w:type="dxa"/>
            <w:tcBorders>
              <w:top w:val="nil"/>
              <w:left w:val="nil"/>
              <w:bottom w:val="single" w:sz="8" w:space="0" w:color="000000"/>
              <w:right w:val="nil"/>
            </w:tcBorders>
            <w:vAlign w:val="center"/>
          </w:tcPr>
          <w:p w14:paraId="636274FA" w14:textId="6BF495B4" w:rsidR="000A6658" w:rsidRDefault="00945C3F" w:rsidP="00945C3F">
            <w:pPr>
              <w:jc w:val="center"/>
              <w:rPr>
                <w:rFonts w:ascii="Arial" w:hAnsi="Arial" w:cs="Arial"/>
              </w:rPr>
            </w:pPr>
            <w:r w:rsidRPr="00945C3F">
              <w:rPr>
                <w:rFonts w:ascii="Arial" w:hAnsi="Arial" w:cs="Arial"/>
              </w:rPr>
              <w:t>N</w:t>
            </w:r>
          </w:p>
        </w:tc>
      </w:tr>
    </w:tbl>
    <w:p w14:paraId="19F29905" w14:textId="77777777" w:rsidR="00A7347B" w:rsidRDefault="00A97924" w:rsidP="00A7347B">
      <w:pPr>
        <w:jc w:val="center"/>
        <w:rPr>
          <w:rFonts w:ascii="Arial" w:hAnsi="Arial" w:cs="Arial"/>
          <w:sz w:val="20"/>
          <w:szCs w:val="20"/>
        </w:rPr>
      </w:pPr>
      <w:r w:rsidRPr="00C2249F">
        <w:rPr>
          <w:rFonts w:ascii="Arial" w:hAnsi="Arial" w:cs="Arial"/>
          <w:b/>
          <w:bCs/>
          <w:sz w:val="20"/>
          <w:szCs w:val="20"/>
        </w:rPr>
        <w:t xml:space="preserve">Chart </w:t>
      </w:r>
      <w:r w:rsidR="00C2249F" w:rsidRPr="00C2249F">
        <w:rPr>
          <w:rFonts w:ascii="Arial" w:hAnsi="Arial" w:cs="Arial"/>
          <w:b/>
          <w:bCs/>
          <w:sz w:val="20"/>
          <w:szCs w:val="20"/>
        </w:rPr>
        <w:t xml:space="preserve">3. </w:t>
      </w:r>
      <w:r w:rsidR="00C2249F" w:rsidRPr="00C2249F">
        <w:rPr>
          <w:rFonts w:ascii="Arial" w:hAnsi="Arial" w:cs="Arial"/>
          <w:sz w:val="20"/>
          <w:szCs w:val="20"/>
        </w:rPr>
        <w:t xml:space="preserve">Possible infringement aspects of TADS. IN stands for infringement. </w:t>
      </w:r>
      <w:r w:rsidR="00C2249F" w:rsidRPr="00C2249F">
        <w:rPr>
          <w:rFonts w:ascii="Arial" w:hAnsi="Arial" w:cs="Arial"/>
          <w:color w:val="FF0000"/>
          <w:sz w:val="20"/>
          <w:szCs w:val="20"/>
        </w:rPr>
        <w:t>Y</w:t>
      </w:r>
      <w:r w:rsidR="00C2249F" w:rsidRPr="00C2249F">
        <w:rPr>
          <w:rFonts w:ascii="Arial" w:hAnsi="Arial" w:cs="Arial"/>
          <w:sz w:val="20"/>
          <w:szCs w:val="20"/>
        </w:rPr>
        <w:t xml:space="preserve"> means there is infringement and N means no infringement. Yellow shading means the focus of the patent.</w:t>
      </w:r>
    </w:p>
    <w:p w14:paraId="088BB852" w14:textId="24603589" w:rsidR="006F4BCA" w:rsidRPr="00A7347B" w:rsidRDefault="006F4BCA" w:rsidP="00A7347B">
      <w:pPr>
        <w:jc w:val="center"/>
        <w:rPr>
          <w:rFonts w:ascii="Arial" w:hAnsi="Arial" w:cs="Arial"/>
          <w:sz w:val="20"/>
          <w:szCs w:val="20"/>
        </w:rPr>
      </w:pPr>
      <w:r w:rsidRPr="005D3801">
        <w:rPr>
          <w:rFonts w:ascii="Arial" w:hAnsi="Arial" w:cs="Arial"/>
          <w:b/>
          <w:bCs/>
          <w:color w:val="4472C4" w:themeColor="accent1"/>
          <w:sz w:val="28"/>
          <w:szCs w:val="28"/>
        </w:rPr>
        <w:lastRenderedPageBreak/>
        <w:t>Risk Aversion Suggestions</w:t>
      </w:r>
    </w:p>
    <w:p w14:paraId="678A9D7C" w14:textId="6A59210D" w:rsidR="005D3801" w:rsidRPr="000262A2" w:rsidRDefault="00A97924" w:rsidP="00D13854">
      <w:pPr>
        <w:rPr>
          <w:rFonts w:ascii="Arial" w:hAnsi="Arial" w:cs="Arial"/>
          <w:b/>
          <w:bCs/>
          <w:sz w:val="24"/>
          <w:szCs w:val="24"/>
        </w:rPr>
      </w:pPr>
      <w:bookmarkStart w:id="8" w:name="_Hlk150965692"/>
      <w:r w:rsidRPr="000262A2">
        <w:rPr>
          <w:rFonts w:ascii="Arial" w:hAnsi="Arial" w:cs="Arial"/>
          <w:b/>
          <w:bCs/>
          <w:sz w:val="24"/>
          <w:szCs w:val="24"/>
        </w:rPr>
        <w:t>4.1</w:t>
      </w:r>
      <w:r w:rsidR="000262A2" w:rsidRPr="000262A2">
        <w:rPr>
          <w:rFonts w:ascii="Arial" w:hAnsi="Arial" w:cs="Arial"/>
          <w:b/>
          <w:bCs/>
          <w:sz w:val="24"/>
          <w:szCs w:val="24"/>
        </w:rPr>
        <w:t xml:space="preserve"> patent 4</w:t>
      </w:r>
    </w:p>
    <w:tbl>
      <w:tblPr>
        <w:tblStyle w:val="TableGrid"/>
        <w:tblW w:w="9505" w:type="dxa"/>
        <w:tblBorders>
          <w:left w:val="none" w:sz="0" w:space="0" w:color="auto"/>
          <w:right w:val="none" w:sz="0" w:space="0" w:color="auto"/>
          <w:insideV w:val="none" w:sz="0" w:space="0" w:color="auto"/>
        </w:tblBorders>
        <w:tblLook w:val="04A0" w:firstRow="1" w:lastRow="0" w:firstColumn="1" w:lastColumn="0" w:noHBand="0" w:noVBand="1"/>
      </w:tblPr>
      <w:tblGrid>
        <w:gridCol w:w="2129"/>
        <w:gridCol w:w="3825"/>
        <w:gridCol w:w="3551"/>
      </w:tblGrid>
      <w:tr w:rsidR="000262A2" w14:paraId="4EB21DB2" w14:textId="77777777" w:rsidTr="00135CCA">
        <w:trPr>
          <w:trHeight w:val="446"/>
        </w:trPr>
        <w:tc>
          <w:tcPr>
            <w:tcW w:w="2129" w:type="dxa"/>
            <w:tcBorders>
              <w:bottom w:val="single" w:sz="4" w:space="0" w:color="auto"/>
            </w:tcBorders>
            <w:vAlign w:val="center"/>
          </w:tcPr>
          <w:p w14:paraId="3784099A" w14:textId="77777777" w:rsidR="000262A2" w:rsidRDefault="000262A2" w:rsidP="000262A2">
            <w:pPr>
              <w:jc w:val="center"/>
              <w:rPr>
                <w:rFonts w:ascii="Arial" w:hAnsi="Arial" w:cs="Arial"/>
              </w:rPr>
            </w:pPr>
          </w:p>
        </w:tc>
        <w:tc>
          <w:tcPr>
            <w:tcW w:w="3825" w:type="dxa"/>
            <w:tcBorders>
              <w:bottom w:val="single" w:sz="4" w:space="0" w:color="auto"/>
            </w:tcBorders>
            <w:vAlign w:val="center"/>
          </w:tcPr>
          <w:p w14:paraId="5F712E06" w14:textId="41C48D65" w:rsidR="000262A2" w:rsidRPr="000262A2" w:rsidRDefault="000262A2" w:rsidP="000262A2">
            <w:pPr>
              <w:jc w:val="center"/>
              <w:rPr>
                <w:rFonts w:ascii="Arial" w:hAnsi="Arial" w:cs="Arial"/>
                <w:b/>
                <w:bCs/>
              </w:rPr>
            </w:pPr>
            <w:r w:rsidRPr="000262A2">
              <w:rPr>
                <w:rFonts w:ascii="Arial" w:hAnsi="Arial" w:cs="Arial"/>
                <w:b/>
                <w:bCs/>
              </w:rPr>
              <w:t>Technological Option</w:t>
            </w:r>
          </w:p>
        </w:tc>
        <w:tc>
          <w:tcPr>
            <w:tcW w:w="3551" w:type="dxa"/>
            <w:tcBorders>
              <w:bottom w:val="single" w:sz="4" w:space="0" w:color="auto"/>
            </w:tcBorders>
            <w:vAlign w:val="center"/>
          </w:tcPr>
          <w:p w14:paraId="13FF92DE" w14:textId="2B778694" w:rsidR="000262A2" w:rsidRPr="000262A2" w:rsidRDefault="000262A2" w:rsidP="000262A2">
            <w:pPr>
              <w:jc w:val="center"/>
              <w:rPr>
                <w:rFonts w:ascii="Arial" w:hAnsi="Arial" w:cs="Arial"/>
                <w:b/>
                <w:bCs/>
              </w:rPr>
            </w:pPr>
            <w:r w:rsidRPr="000262A2">
              <w:rPr>
                <w:rFonts w:ascii="Arial" w:hAnsi="Arial" w:cs="Arial"/>
                <w:b/>
                <w:bCs/>
              </w:rPr>
              <w:t>Commercial Option</w:t>
            </w:r>
          </w:p>
        </w:tc>
      </w:tr>
      <w:tr w:rsidR="000262A2" w14:paraId="59B8829D" w14:textId="77777777" w:rsidTr="00135CCA">
        <w:trPr>
          <w:trHeight w:val="1825"/>
        </w:trPr>
        <w:tc>
          <w:tcPr>
            <w:tcW w:w="2129" w:type="dxa"/>
            <w:tcBorders>
              <w:top w:val="single" w:sz="4" w:space="0" w:color="auto"/>
              <w:bottom w:val="nil"/>
            </w:tcBorders>
            <w:vAlign w:val="center"/>
          </w:tcPr>
          <w:p w14:paraId="222A27B5" w14:textId="0FEB59C7" w:rsidR="000262A2" w:rsidRDefault="000262A2" w:rsidP="000262A2">
            <w:pPr>
              <w:jc w:val="center"/>
              <w:rPr>
                <w:rFonts w:ascii="Arial" w:hAnsi="Arial" w:cs="Arial"/>
              </w:rPr>
            </w:pPr>
            <w:r>
              <w:rPr>
                <w:rFonts w:ascii="Arial" w:hAnsi="Arial" w:cs="Arial"/>
              </w:rPr>
              <w:t xml:space="preserve">Risk </w:t>
            </w:r>
            <w:r w:rsidR="00B00A70">
              <w:rPr>
                <w:rFonts w:ascii="Arial" w:hAnsi="Arial" w:cs="Arial"/>
              </w:rPr>
              <w:t>A</w:t>
            </w:r>
            <w:r>
              <w:rPr>
                <w:rFonts w:ascii="Arial" w:hAnsi="Arial" w:cs="Arial"/>
              </w:rPr>
              <w:t xml:space="preserve">version </w:t>
            </w:r>
            <w:r w:rsidR="00B00A70">
              <w:rPr>
                <w:rFonts w:ascii="Arial" w:hAnsi="Arial" w:cs="Arial"/>
              </w:rPr>
              <w:t>S</w:t>
            </w:r>
            <w:r>
              <w:rPr>
                <w:rFonts w:ascii="Arial" w:hAnsi="Arial" w:cs="Arial"/>
              </w:rPr>
              <w:t>uggestion</w:t>
            </w:r>
          </w:p>
        </w:tc>
        <w:tc>
          <w:tcPr>
            <w:tcW w:w="3825" w:type="dxa"/>
            <w:tcBorders>
              <w:top w:val="single" w:sz="4" w:space="0" w:color="auto"/>
              <w:bottom w:val="nil"/>
              <w:right w:val="nil"/>
            </w:tcBorders>
            <w:vAlign w:val="center"/>
          </w:tcPr>
          <w:p w14:paraId="458050DE" w14:textId="77777777" w:rsidR="000262A2" w:rsidRDefault="000262A2" w:rsidP="005E0668">
            <w:pPr>
              <w:rPr>
                <w:rFonts w:ascii="Arial" w:hAnsi="Arial" w:cs="Arial"/>
              </w:rPr>
            </w:pPr>
          </w:p>
          <w:p w14:paraId="3933D82A" w14:textId="4BA50465" w:rsidR="00ED7C50" w:rsidRPr="005F1398" w:rsidRDefault="005F1398" w:rsidP="005E0668">
            <w:pPr>
              <w:ind w:left="360"/>
              <w:rPr>
                <w:rFonts w:ascii="Arial" w:hAnsi="Arial" w:cs="Arial"/>
              </w:rPr>
            </w:pPr>
            <w:r>
              <w:rPr>
                <w:rFonts w:ascii="Arial" w:hAnsi="Arial" w:cs="Arial"/>
              </w:rPr>
              <w:t xml:space="preserve">1A. </w:t>
            </w:r>
            <w:r w:rsidR="00ED7C50" w:rsidRPr="005F1398">
              <w:rPr>
                <w:rFonts w:ascii="Arial" w:hAnsi="Arial" w:cs="Arial"/>
              </w:rPr>
              <w:t>To make</w:t>
            </w:r>
            <w:r w:rsidR="000262A2" w:rsidRPr="005F1398">
              <w:rPr>
                <w:rFonts w:ascii="Arial" w:hAnsi="Arial" w:cs="Arial"/>
              </w:rPr>
              <w:t xml:space="preserve"> </w:t>
            </w:r>
            <w:r w:rsidR="0044385D" w:rsidRPr="005F1398">
              <w:rPr>
                <w:rFonts w:ascii="Arial" w:hAnsi="Arial" w:cs="Arial"/>
              </w:rPr>
              <w:t>S:Ma ratio &lt;1:</w:t>
            </w:r>
            <w:r w:rsidR="00ED7C50" w:rsidRPr="005F1398">
              <w:rPr>
                <w:rFonts w:ascii="Arial" w:hAnsi="Arial" w:cs="Arial"/>
              </w:rPr>
              <w:t>2</w:t>
            </w:r>
          </w:p>
          <w:p w14:paraId="60511003" w14:textId="0E12E390" w:rsidR="000262A2" w:rsidRPr="005F1398" w:rsidRDefault="005F1398" w:rsidP="005E0668">
            <w:pPr>
              <w:ind w:left="360"/>
              <w:rPr>
                <w:rFonts w:ascii="Arial" w:hAnsi="Arial" w:cs="Arial"/>
              </w:rPr>
            </w:pPr>
            <w:r>
              <w:rPr>
                <w:rFonts w:ascii="Arial" w:hAnsi="Arial" w:cs="Arial"/>
              </w:rPr>
              <w:t xml:space="preserve">1B. </w:t>
            </w:r>
            <w:r w:rsidR="00ED7C50" w:rsidRPr="005F1398">
              <w:rPr>
                <w:rFonts w:ascii="Arial" w:hAnsi="Arial" w:cs="Arial"/>
              </w:rPr>
              <w:t>To make S:Ma ratio</w:t>
            </w:r>
            <w:r w:rsidR="0044385D" w:rsidRPr="005F1398">
              <w:rPr>
                <w:rFonts w:ascii="Arial" w:hAnsi="Arial" w:cs="Arial"/>
              </w:rPr>
              <w:t xml:space="preserve"> &gt;10:1</w:t>
            </w:r>
            <w:r w:rsidR="00ED7C50" w:rsidRPr="005F1398">
              <w:rPr>
                <w:rFonts w:ascii="Arial" w:hAnsi="Arial" w:cs="Arial"/>
              </w:rPr>
              <w:t>.</w:t>
            </w:r>
          </w:p>
          <w:p w14:paraId="46420FC3" w14:textId="41547674" w:rsidR="00ED7C50" w:rsidRDefault="00ED7C50" w:rsidP="005E0668">
            <w:pPr>
              <w:rPr>
                <w:rFonts w:ascii="Arial" w:hAnsi="Arial" w:cs="Arial"/>
              </w:rPr>
            </w:pPr>
          </w:p>
        </w:tc>
        <w:tc>
          <w:tcPr>
            <w:tcW w:w="3551" w:type="dxa"/>
            <w:vMerge w:val="restart"/>
            <w:tcBorders>
              <w:left w:val="nil"/>
            </w:tcBorders>
          </w:tcPr>
          <w:p w14:paraId="7241B2AA" w14:textId="77777777" w:rsidR="000262A2" w:rsidRDefault="000262A2" w:rsidP="006F3335">
            <w:pPr>
              <w:rPr>
                <w:rFonts w:ascii="Arial" w:hAnsi="Arial" w:cs="Arial"/>
              </w:rPr>
            </w:pPr>
          </w:p>
          <w:p w14:paraId="1D0E03C6" w14:textId="79A994A0" w:rsidR="00ED7C50" w:rsidRPr="005F1398" w:rsidRDefault="005F1398" w:rsidP="006F3335">
            <w:pPr>
              <w:ind w:left="360"/>
              <w:rPr>
                <w:rFonts w:ascii="Arial" w:hAnsi="Arial" w:cs="Arial"/>
              </w:rPr>
            </w:pPr>
            <w:r>
              <w:rPr>
                <w:rFonts w:ascii="Arial" w:hAnsi="Arial" w:cs="Arial"/>
              </w:rPr>
              <w:t xml:space="preserve">2A. </w:t>
            </w:r>
            <w:r w:rsidR="00ED7C50" w:rsidRPr="005F1398">
              <w:rPr>
                <w:rFonts w:ascii="Arial" w:hAnsi="Arial" w:cs="Arial"/>
              </w:rPr>
              <w:t>Exclusive license</w:t>
            </w:r>
          </w:p>
          <w:p w14:paraId="5C770E57" w14:textId="72D82AB2" w:rsidR="00ED7C50" w:rsidRPr="005F1398" w:rsidRDefault="005F1398" w:rsidP="006F3335">
            <w:pPr>
              <w:ind w:left="360"/>
              <w:rPr>
                <w:rFonts w:ascii="Arial" w:hAnsi="Arial" w:cs="Arial"/>
              </w:rPr>
            </w:pPr>
            <w:r>
              <w:rPr>
                <w:rFonts w:ascii="Arial" w:hAnsi="Arial" w:cs="Arial"/>
              </w:rPr>
              <w:t xml:space="preserve">2B. </w:t>
            </w:r>
            <w:r w:rsidR="00ED7C50" w:rsidRPr="005F1398">
              <w:rPr>
                <w:rFonts w:ascii="Arial" w:hAnsi="Arial" w:cs="Arial"/>
              </w:rPr>
              <w:t>Cross licence</w:t>
            </w:r>
          </w:p>
          <w:p w14:paraId="3B4A8438" w14:textId="17FA0796" w:rsidR="00ED7C50" w:rsidRPr="005F1398" w:rsidRDefault="005F1398" w:rsidP="006F3335">
            <w:pPr>
              <w:ind w:left="360"/>
              <w:rPr>
                <w:rFonts w:ascii="Arial" w:hAnsi="Arial" w:cs="Arial"/>
              </w:rPr>
            </w:pPr>
            <w:r>
              <w:rPr>
                <w:rFonts w:ascii="Arial" w:hAnsi="Arial" w:cs="Arial"/>
              </w:rPr>
              <w:t xml:space="preserve">2C. </w:t>
            </w:r>
            <w:r w:rsidR="00ED7C50" w:rsidRPr="005F1398">
              <w:rPr>
                <w:rFonts w:ascii="Arial" w:hAnsi="Arial" w:cs="Arial"/>
              </w:rPr>
              <w:t>Non-exclusive license</w:t>
            </w:r>
          </w:p>
          <w:p w14:paraId="51C32BE9" w14:textId="77777777" w:rsidR="00ED7C50" w:rsidRDefault="005F1398" w:rsidP="006F3335">
            <w:pPr>
              <w:ind w:left="360"/>
              <w:rPr>
                <w:rFonts w:ascii="Arial" w:hAnsi="Arial" w:cs="Arial"/>
              </w:rPr>
            </w:pPr>
            <w:r>
              <w:rPr>
                <w:rFonts w:ascii="Arial" w:hAnsi="Arial" w:cs="Arial"/>
              </w:rPr>
              <w:t xml:space="preserve">2D. </w:t>
            </w:r>
            <w:r w:rsidR="00ED7C50" w:rsidRPr="005F1398">
              <w:rPr>
                <w:rFonts w:ascii="Arial" w:hAnsi="Arial" w:cs="Arial"/>
              </w:rPr>
              <w:t>Technology shares</w:t>
            </w:r>
          </w:p>
          <w:p w14:paraId="6CF3C28D" w14:textId="2D430D0F" w:rsidR="00B00A70" w:rsidRDefault="00B00A70" w:rsidP="00135CCA">
            <w:pPr>
              <w:rPr>
                <w:rFonts w:ascii="Arial" w:hAnsi="Arial" w:cs="Arial"/>
              </w:rPr>
            </w:pPr>
          </w:p>
          <w:p w14:paraId="0C2EC63B" w14:textId="77777777" w:rsidR="00135CCA" w:rsidRDefault="00135CCA" w:rsidP="006F3335">
            <w:pPr>
              <w:ind w:left="360"/>
              <w:rPr>
                <w:rFonts w:ascii="Arial" w:hAnsi="Arial" w:cs="Arial"/>
              </w:rPr>
            </w:pPr>
          </w:p>
          <w:p w14:paraId="0058B3A6" w14:textId="55648428" w:rsidR="006F3335" w:rsidRDefault="00424600" w:rsidP="006F3335">
            <w:pPr>
              <w:ind w:left="360"/>
              <w:rPr>
                <w:rFonts w:ascii="Arial" w:hAnsi="Arial" w:cs="Arial"/>
              </w:rPr>
            </w:pPr>
            <w:r>
              <w:rPr>
                <w:rFonts w:ascii="Arial" w:hAnsi="Arial" w:cs="Arial"/>
              </w:rPr>
              <w:t>Here, business department of the company should provide specific profit models and expected funding for further analysis.</w:t>
            </w:r>
          </w:p>
          <w:p w14:paraId="49FCA976" w14:textId="7CFE01B5" w:rsidR="00424600" w:rsidRDefault="00424600" w:rsidP="006F3335">
            <w:pPr>
              <w:ind w:left="360"/>
              <w:rPr>
                <w:rFonts w:ascii="Arial" w:hAnsi="Arial" w:cs="Arial"/>
              </w:rPr>
            </w:pPr>
          </w:p>
          <w:p w14:paraId="379487E6" w14:textId="5622D3A7" w:rsidR="00424600" w:rsidRDefault="00424600" w:rsidP="006F3335">
            <w:pPr>
              <w:ind w:left="360"/>
              <w:rPr>
                <w:rFonts w:ascii="Arial" w:hAnsi="Arial" w:cs="Arial"/>
              </w:rPr>
            </w:pPr>
            <w:r>
              <w:rPr>
                <w:rFonts w:ascii="Arial" w:hAnsi="Arial" w:cs="Arial"/>
              </w:rPr>
              <w:t>If SMALP does not involve key profitability, then</w:t>
            </w:r>
            <w:r w:rsidR="00135CCA">
              <w:rPr>
                <w:rFonts w:ascii="Arial" w:hAnsi="Arial" w:cs="Arial"/>
              </w:rPr>
              <w:t xml:space="preserve"> 2C and 2D option will be more effective. Negotiation with UBir for exclusive licence is not excluded if bid is good and Party B is adequately </w:t>
            </w:r>
            <w:r w:rsidR="0054224D">
              <w:rPr>
                <w:rFonts w:ascii="Arial" w:hAnsi="Arial" w:cs="Arial"/>
              </w:rPr>
              <w:t>capitalised</w:t>
            </w:r>
            <w:r w:rsidR="00135CCA">
              <w:rPr>
                <w:rFonts w:ascii="Arial" w:hAnsi="Arial" w:cs="Arial"/>
              </w:rPr>
              <w:t>. Our evaluation recognizes the potential commercial value of Patent 4.</w:t>
            </w:r>
          </w:p>
          <w:p w14:paraId="11B2E80B" w14:textId="77777777" w:rsidR="00135CCA" w:rsidRDefault="00135CCA" w:rsidP="006F3335">
            <w:pPr>
              <w:ind w:left="360"/>
              <w:rPr>
                <w:rFonts w:ascii="Arial" w:hAnsi="Arial" w:cs="Arial"/>
              </w:rPr>
            </w:pPr>
          </w:p>
          <w:p w14:paraId="44A7F18F" w14:textId="4C02ED76" w:rsidR="00B00A70" w:rsidRDefault="00135CCA" w:rsidP="006F3335">
            <w:pPr>
              <w:ind w:left="360"/>
              <w:rPr>
                <w:rFonts w:ascii="Arial" w:hAnsi="Arial" w:cs="Arial"/>
              </w:rPr>
            </w:pPr>
            <w:r w:rsidRPr="00135CCA">
              <w:rPr>
                <w:rFonts w:ascii="Arial" w:hAnsi="Arial" w:cs="Arial"/>
              </w:rPr>
              <w:t>The Intellectual Property and Commercialisation (IPaC) team</w:t>
            </w:r>
            <w:r>
              <w:rPr>
                <w:rFonts w:ascii="Arial" w:hAnsi="Arial" w:cs="Arial"/>
              </w:rPr>
              <w:t xml:space="preserve"> of </w:t>
            </w:r>
            <w:r w:rsidR="004111D4">
              <w:rPr>
                <w:rFonts w:ascii="Arial" w:hAnsi="Arial" w:cs="Arial"/>
              </w:rPr>
              <w:t>UBir limit grants of IP from professor to funder. It is recommended that the board not only hire Prof. Dafforn</w:t>
            </w:r>
            <w:r w:rsidR="008B21DA">
              <w:rPr>
                <w:rFonts w:ascii="Arial" w:hAnsi="Arial" w:cs="Arial"/>
              </w:rPr>
              <w:t xml:space="preserve"> et al.</w:t>
            </w:r>
            <w:r w:rsidR="004111D4">
              <w:rPr>
                <w:rFonts w:ascii="Arial" w:hAnsi="Arial" w:cs="Arial"/>
              </w:rPr>
              <w:t xml:space="preserve"> as consultant, but also establish an interest binding </w:t>
            </w:r>
            <w:r w:rsidR="0054224D">
              <w:rPr>
                <w:rFonts w:ascii="Arial" w:hAnsi="Arial" w:cs="Arial"/>
              </w:rPr>
              <w:t>long-term</w:t>
            </w:r>
            <w:r w:rsidR="004111D4">
              <w:rPr>
                <w:rFonts w:ascii="Arial" w:hAnsi="Arial" w:cs="Arial"/>
              </w:rPr>
              <w:t xml:space="preserve"> relationship with the UBir.</w:t>
            </w:r>
          </w:p>
          <w:p w14:paraId="6F6390D7" w14:textId="5E7B8B9D" w:rsidR="00B00A70" w:rsidRPr="005F1398" w:rsidRDefault="00B00A70" w:rsidP="006F3335">
            <w:pPr>
              <w:rPr>
                <w:rFonts w:ascii="Arial" w:hAnsi="Arial" w:cs="Arial"/>
              </w:rPr>
            </w:pPr>
          </w:p>
        </w:tc>
      </w:tr>
      <w:tr w:rsidR="000262A2" w14:paraId="6E16B755" w14:textId="77777777" w:rsidTr="00135CCA">
        <w:trPr>
          <w:trHeight w:val="6231"/>
        </w:trPr>
        <w:tc>
          <w:tcPr>
            <w:tcW w:w="2129" w:type="dxa"/>
            <w:tcBorders>
              <w:top w:val="nil"/>
              <w:bottom w:val="nil"/>
            </w:tcBorders>
            <w:vAlign w:val="center"/>
          </w:tcPr>
          <w:p w14:paraId="26C2E77E" w14:textId="0F68B837" w:rsidR="0044385D" w:rsidRDefault="0044385D" w:rsidP="005E0668">
            <w:pPr>
              <w:jc w:val="center"/>
              <w:rPr>
                <w:rFonts w:ascii="Arial" w:hAnsi="Arial" w:cs="Arial"/>
              </w:rPr>
            </w:pPr>
            <w:r>
              <w:rPr>
                <w:rFonts w:ascii="Arial" w:hAnsi="Arial" w:cs="Arial"/>
              </w:rPr>
              <w:t>Feasibility</w:t>
            </w:r>
          </w:p>
          <w:p w14:paraId="491977BA" w14:textId="3EF551F2" w:rsidR="000262A2" w:rsidRDefault="00B00A70" w:rsidP="005E0668">
            <w:pPr>
              <w:jc w:val="center"/>
              <w:rPr>
                <w:rFonts w:ascii="Arial" w:hAnsi="Arial" w:cs="Arial"/>
              </w:rPr>
            </w:pPr>
            <w:r>
              <w:rPr>
                <w:rFonts w:ascii="Arial" w:hAnsi="Arial" w:cs="Arial"/>
              </w:rPr>
              <w:t>A</w:t>
            </w:r>
            <w:r w:rsidR="0044385D">
              <w:rPr>
                <w:rFonts w:ascii="Arial" w:hAnsi="Arial" w:cs="Arial"/>
              </w:rPr>
              <w:t>nalysis</w:t>
            </w:r>
          </w:p>
        </w:tc>
        <w:tc>
          <w:tcPr>
            <w:tcW w:w="3825" w:type="dxa"/>
            <w:tcBorders>
              <w:top w:val="nil"/>
              <w:bottom w:val="nil"/>
              <w:right w:val="nil"/>
            </w:tcBorders>
          </w:tcPr>
          <w:p w14:paraId="43C6D802" w14:textId="06176B3B" w:rsidR="000262A2" w:rsidRDefault="00135CCA" w:rsidP="005E0668">
            <w:pPr>
              <w:rPr>
                <w:rFonts w:ascii="Arial" w:hAnsi="Arial" w:cs="Arial"/>
              </w:rPr>
            </w:pPr>
            <w:r>
              <w:rPr>
                <w:rFonts w:ascii="Arial" w:hAnsi="Arial" w:cs="Arial"/>
                <w:noProof/>
              </w:rPr>
              <w:drawing>
                <wp:anchor distT="0" distB="0" distL="114300" distR="114300" simplePos="0" relativeHeight="251659264" behindDoc="0" locked="0" layoutInCell="1" allowOverlap="1" wp14:anchorId="26699098" wp14:editId="1C2ED76D">
                  <wp:simplePos x="0" y="0"/>
                  <wp:positionH relativeFrom="column">
                    <wp:posOffset>-7234</wp:posOffset>
                  </wp:positionH>
                  <wp:positionV relativeFrom="paragraph">
                    <wp:posOffset>2305188</wp:posOffset>
                  </wp:positionV>
                  <wp:extent cx="2139950" cy="1847052"/>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950" cy="1847052"/>
                          </a:xfrm>
                          <a:prstGeom prst="rect">
                            <a:avLst/>
                          </a:prstGeom>
                          <a:noFill/>
                        </pic:spPr>
                      </pic:pic>
                    </a:graphicData>
                  </a:graphic>
                </wp:anchor>
              </w:drawing>
            </w:r>
            <w:r w:rsidR="005F1398">
              <w:rPr>
                <w:rFonts w:ascii="Arial" w:hAnsi="Arial" w:cs="Arial"/>
              </w:rPr>
              <w:t xml:space="preserve">Most research indicated that SMA (3:1) is the best ratio </w:t>
            </w:r>
            <w:r w:rsidR="005F1398" w:rsidRPr="005F1398">
              <w:rPr>
                <w:rFonts w:ascii="Arial" w:hAnsi="Arial" w:cs="Arial"/>
              </w:rPr>
              <w:t>of SMALP solubilization effectiveness and downstream stability</w:t>
            </w:r>
            <w:r w:rsidR="005F1398">
              <w:rPr>
                <w:rFonts w:ascii="Arial" w:hAnsi="Arial" w:cs="Arial"/>
              </w:rPr>
              <w:t xml:space="preserve"> (Hall et al. 2018).</w:t>
            </w:r>
            <w:r w:rsidR="005E0668">
              <w:rPr>
                <w:rFonts w:ascii="Arial" w:hAnsi="Arial" w:cs="Arial"/>
              </w:rPr>
              <w:t xml:space="preserve"> SMA (3:1) display highest intensity of hydrophobic</w:t>
            </w:r>
            <w:r w:rsidR="005E0668" w:rsidRPr="005E0668">
              <w:rPr>
                <w:rFonts w:ascii="Arial" w:hAnsi="Arial" w:cs="Arial"/>
              </w:rPr>
              <w:t>/</w:t>
            </w:r>
            <w:r w:rsidR="005E0668">
              <w:rPr>
                <w:rFonts w:ascii="Arial" w:hAnsi="Arial" w:cs="Arial"/>
              </w:rPr>
              <w:t xml:space="preserve"> </w:t>
            </w:r>
            <w:r w:rsidR="005E0668" w:rsidRPr="005E0668">
              <w:rPr>
                <w:rFonts w:ascii="Arial" w:hAnsi="Arial" w:cs="Arial"/>
              </w:rPr>
              <w:t>lipophilic balance required for complete dissolution of lipid bilayers</w:t>
            </w:r>
            <w:r w:rsidR="005E0668">
              <w:rPr>
                <w:rFonts w:ascii="Arial" w:hAnsi="Arial" w:cs="Arial"/>
              </w:rPr>
              <w:t xml:space="preserve">. </w:t>
            </w:r>
            <w:r w:rsidR="00B00A70">
              <w:rPr>
                <w:rFonts w:ascii="Arial" w:hAnsi="Arial" w:cs="Arial"/>
              </w:rPr>
              <w:t xml:space="preserve">There is no current literature evidence to suggest that &lt;1/2 StMA or &gt;10/1StMa still have solubility.  It is analysed that the former is completely hydrophilic while later is hydrophobic (Juan et al. 2019). </w:t>
            </w:r>
          </w:p>
          <w:p w14:paraId="7DEF3285" w14:textId="2D8B55BA" w:rsidR="005E0668" w:rsidRPr="005E0668" w:rsidRDefault="005E0668" w:rsidP="0054224D">
            <w:pPr>
              <w:jc w:val="center"/>
              <w:rPr>
                <w:rFonts w:ascii="Arial" w:hAnsi="Arial" w:cs="Arial"/>
                <w:sz w:val="20"/>
                <w:szCs w:val="20"/>
              </w:rPr>
            </w:pPr>
            <w:r w:rsidRPr="005E0668">
              <w:rPr>
                <w:rFonts w:ascii="Arial" w:hAnsi="Arial" w:cs="Arial"/>
                <w:b/>
                <w:bCs/>
                <w:sz w:val="20"/>
                <w:szCs w:val="20"/>
              </w:rPr>
              <w:t>Figure 3</w:t>
            </w:r>
            <w:r w:rsidRPr="005E0668">
              <w:rPr>
                <w:rFonts w:ascii="Arial" w:hAnsi="Arial" w:cs="Arial"/>
                <w:sz w:val="20"/>
                <w:szCs w:val="20"/>
              </w:rPr>
              <w:t>.</w:t>
            </w:r>
            <w:r>
              <w:rPr>
                <w:rFonts w:ascii="Arial" w:hAnsi="Arial" w:cs="Arial"/>
                <w:sz w:val="20"/>
                <w:szCs w:val="20"/>
              </w:rPr>
              <w:t xml:space="preserve"> StMA means </w:t>
            </w:r>
            <w:r w:rsidRPr="005E0668">
              <w:rPr>
                <w:rFonts w:ascii="Arial" w:hAnsi="Arial" w:cs="Arial"/>
                <w:sz w:val="20"/>
                <w:szCs w:val="20"/>
              </w:rPr>
              <w:t>styrene-maleic acid</w:t>
            </w:r>
            <w:r w:rsidR="00135CCA">
              <w:rPr>
                <w:rFonts w:ascii="Arial" w:hAnsi="Arial" w:cs="Arial"/>
                <w:sz w:val="20"/>
                <w:szCs w:val="20"/>
              </w:rPr>
              <w:t xml:space="preserve">. </w:t>
            </w:r>
            <w:r>
              <w:rPr>
                <w:rFonts w:ascii="Arial" w:hAnsi="Arial" w:cs="Arial"/>
                <w:sz w:val="20"/>
                <w:szCs w:val="20"/>
              </w:rPr>
              <w:t>(</w:t>
            </w:r>
            <w:r w:rsidR="00B00A70">
              <w:rPr>
                <w:rFonts w:ascii="Arial" w:hAnsi="Arial" w:cs="Arial"/>
                <w:sz w:val="20"/>
                <w:szCs w:val="20"/>
              </w:rPr>
              <w:t>Andrew et al. 2016</w:t>
            </w:r>
            <w:r>
              <w:rPr>
                <w:rFonts w:ascii="Arial" w:hAnsi="Arial" w:cs="Arial"/>
                <w:sz w:val="20"/>
                <w:szCs w:val="20"/>
              </w:rPr>
              <w:t>)</w:t>
            </w:r>
          </w:p>
          <w:p w14:paraId="511CA7D3" w14:textId="5F60B17D" w:rsidR="005D4905" w:rsidRDefault="005D4905" w:rsidP="005E0668">
            <w:pPr>
              <w:rPr>
                <w:rFonts w:ascii="Arial" w:hAnsi="Arial" w:cs="Arial"/>
              </w:rPr>
            </w:pPr>
          </w:p>
          <w:p w14:paraId="03D02B3A" w14:textId="77777777" w:rsidR="005D4905" w:rsidRDefault="005D4905" w:rsidP="005E0668">
            <w:pPr>
              <w:rPr>
                <w:rFonts w:ascii="Arial" w:hAnsi="Arial" w:cs="Arial"/>
              </w:rPr>
            </w:pPr>
          </w:p>
          <w:p w14:paraId="5FD37BD8" w14:textId="77777777" w:rsidR="005D4905" w:rsidRDefault="005D4905" w:rsidP="005E0668">
            <w:pPr>
              <w:rPr>
                <w:rFonts w:ascii="Arial" w:hAnsi="Arial" w:cs="Arial"/>
              </w:rPr>
            </w:pPr>
          </w:p>
          <w:p w14:paraId="7112EA37" w14:textId="6416F575" w:rsidR="005D4905" w:rsidRDefault="005D4905" w:rsidP="005E0668">
            <w:pPr>
              <w:rPr>
                <w:rFonts w:ascii="Arial" w:hAnsi="Arial" w:cs="Arial"/>
              </w:rPr>
            </w:pPr>
          </w:p>
        </w:tc>
        <w:tc>
          <w:tcPr>
            <w:tcW w:w="3551" w:type="dxa"/>
            <w:vMerge/>
            <w:tcBorders>
              <w:left w:val="nil"/>
              <w:bottom w:val="nil"/>
            </w:tcBorders>
            <w:vAlign w:val="center"/>
          </w:tcPr>
          <w:p w14:paraId="7DB04367" w14:textId="77777777" w:rsidR="000262A2" w:rsidRDefault="000262A2" w:rsidP="000262A2">
            <w:pPr>
              <w:jc w:val="center"/>
              <w:rPr>
                <w:rFonts w:ascii="Arial" w:hAnsi="Arial" w:cs="Arial"/>
              </w:rPr>
            </w:pPr>
          </w:p>
        </w:tc>
      </w:tr>
      <w:tr w:rsidR="000262A2" w14:paraId="43BFC05A" w14:textId="77777777" w:rsidTr="00B00A70">
        <w:trPr>
          <w:trHeight w:val="2174"/>
        </w:trPr>
        <w:tc>
          <w:tcPr>
            <w:tcW w:w="2129" w:type="dxa"/>
            <w:tcBorders>
              <w:top w:val="nil"/>
            </w:tcBorders>
            <w:vAlign w:val="center"/>
          </w:tcPr>
          <w:p w14:paraId="16779A47" w14:textId="55BAC6ED" w:rsidR="000262A2" w:rsidRDefault="000262A2" w:rsidP="000262A2">
            <w:pPr>
              <w:jc w:val="center"/>
              <w:rPr>
                <w:rFonts w:ascii="Arial" w:hAnsi="Arial" w:cs="Arial"/>
              </w:rPr>
            </w:pPr>
            <w:r w:rsidRPr="000262A2">
              <w:rPr>
                <w:rFonts w:ascii="Arial" w:hAnsi="Arial" w:cs="Arial"/>
              </w:rPr>
              <w:t>Recommendations to the Board</w:t>
            </w:r>
          </w:p>
        </w:tc>
        <w:tc>
          <w:tcPr>
            <w:tcW w:w="7376" w:type="dxa"/>
            <w:gridSpan w:val="2"/>
            <w:tcBorders>
              <w:top w:val="nil"/>
            </w:tcBorders>
          </w:tcPr>
          <w:p w14:paraId="27BE5C3D" w14:textId="77777777" w:rsidR="000262A2" w:rsidRDefault="00B00A70" w:rsidP="00B00A70">
            <w:pPr>
              <w:rPr>
                <w:rFonts w:ascii="Arial" w:hAnsi="Arial" w:cs="Arial"/>
              </w:rPr>
            </w:pPr>
            <w:r>
              <w:rPr>
                <w:rFonts w:ascii="Arial" w:hAnsi="Arial" w:cs="Arial"/>
              </w:rPr>
              <w:t>Base on the above analysis, the technological option can be ruled out.</w:t>
            </w:r>
            <w:r w:rsidR="006F3335">
              <w:rPr>
                <w:rFonts w:ascii="Arial" w:hAnsi="Arial" w:cs="Arial"/>
              </w:rPr>
              <w:t xml:space="preserve"> There is no need to waste company costs in order to experimentally verify the substrate ratio excluded by patent 4.</w:t>
            </w:r>
          </w:p>
          <w:p w14:paraId="17A4B93C" w14:textId="2562FD94" w:rsidR="006F3335" w:rsidRDefault="006F3335" w:rsidP="00B00A70">
            <w:pPr>
              <w:rPr>
                <w:rFonts w:ascii="Arial" w:hAnsi="Arial" w:cs="Arial"/>
              </w:rPr>
            </w:pPr>
          </w:p>
          <w:p w14:paraId="61A6D4E1" w14:textId="22FB147D" w:rsidR="006F3335" w:rsidRDefault="006F3335" w:rsidP="00B00A70">
            <w:pPr>
              <w:rPr>
                <w:rFonts w:ascii="Arial" w:hAnsi="Arial" w:cs="Arial"/>
              </w:rPr>
            </w:pPr>
            <w:r>
              <w:rPr>
                <w:rFonts w:ascii="Arial" w:hAnsi="Arial" w:cs="Arial"/>
              </w:rPr>
              <w:t xml:space="preserve">This report preferent recommendation to the board is </w:t>
            </w:r>
            <w:r w:rsidRPr="006F3335">
              <w:rPr>
                <w:rFonts w:ascii="Arial" w:hAnsi="Arial" w:cs="Arial"/>
                <w:b/>
                <w:bCs/>
              </w:rPr>
              <w:t>not to avoid patent 4</w:t>
            </w:r>
            <w:r>
              <w:rPr>
                <w:rFonts w:ascii="Arial" w:hAnsi="Arial" w:cs="Arial"/>
              </w:rPr>
              <w:t xml:space="preserve">, but </w:t>
            </w:r>
            <w:r w:rsidR="004111D4">
              <w:rPr>
                <w:rFonts w:ascii="Arial" w:hAnsi="Arial" w:cs="Arial"/>
              </w:rPr>
              <w:t>by commercial approach.</w:t>
            </w:r>
            <w:r w:rsidR="0054224D">
              <w:rPr>
                <w:rFonts w:ascii="Arial" w:hAnsi="Arial" w:cs="Arial"/>
              </w:rPr>
              <w:t xml:space="preserve"> We support negotiating with university directors and patent holders whether they can hold project shares or grant us n</w:t>
            </w:r>
            <w:r w:rsidR="0054224D" w:rsidRPr="0054224D">
              <w:rPr>
                <w:rFonts w:ascii="Arial" w:hAnsi="Arial" w:cs="Arial"/>
              </w:rPr>
              <w:t>on-exclusive license</w:t>
            </w:r>
            <w:r w:rsidR="0054224D">
              <w:rPr>
                <w:rFonts w:ascii="Arial" w:hAnsi="Arial" w:cs="Arial"/>
              </w:rPr>
              <w:t>.</w:t>
            </w:r>
          </w:p>
          <w:p w14:paraId="420137A0" w14:textId="4CE566C7" w:rsidR="006F3335" w:rsidRDefault="006F3335" w:rsidP="00B00A70">
            <w:pPr>
              <w:rPr>
                <w:rFonts w:ascii="Arial" w:hAnsi="Arial" w:cs="Arial"/>
              </w:rPr>
            </w:pPr>
          </w:p>
        </w:tc>
      </w:tr>
      <w:bookmarkEnd w:id="8"/>
    </w:tbl>
    <w:p w14:paraId="7855DCE4" w14:textId="77777777" w:rsidR="000262A2" w:rsidRDefault="000262A2" w:rsidP="00D13854">
      <w:pPr>
        <w:rPr>
          <w:rFonts w:ascii="Arial" w:hAnsi="Arial" w:cs="Arial"/>
        </w:rPr>
      </w:pPr>
    </w:p>
    <w:p w14:paraId="7F485D71" w14:textId="14AAC88C" w:rsidR="0054224D" w:rsidRPr="000262A2" w:rsidRDefault="0054224D" w:rsidP="0054224D">
      <w:pPr>
        <w:rPr>
          <w:rFonts w:ascii="Arial" w:hAnsi="Arial" w:cs="Arial"/>
          <w:b/>
          <w:bCs/>
          <w:sz w:val="24"/>
          <w:szCs w:val="24"/>
        </w:rPr>
      </w:pPr>
      <w:r w:rsidRPr="000262A2">
        <w:rPr>
          <w:rFonts w:ascii="Arial" w:hAnsi="Arial" w:cs="Arial"/>
          <w:b/>
          <w:bCs/>
          <w:sz w:val="24"/>
          <w:szCs w:val="24"/>
        </w:rPr>
        <w:lastRenderedPageBreak/>
        <w:t xml:space="preserve">4.1 patent </w:t>
      </w:r>
      <w:r>
        <w:rPr>
          <w:rFonts w:ascii="Arial" w:hAnsi="Arial" w:cs="Arial"/>
          <w:b/>
          <w:bCs/>
          <w:sz w:val="24"/>
          <w:szCs w:val="24"/>
        </w:rPr>
        <w:t>11</w:t>
      </w:r>
    </w:p>
    <w:tbl>
      <w:tblPr>
        <w:tblStyle w:val="TableGrid"/>
        <w:tblW w:w="8540" w:type="dxa"/>
        <w:tblBorders>
          <w:left w:val="none" w:sz="0" w:space="0" w:color="auto"/>
          <w:right w:val="none" w:sz="0" w:space="0" w:color="auto"/>
          <w:insideV w:val="none" w:sz="0" w:space="0" w:color="auto"/>
        </w:tblBorders>
        <w:tblLook w:val="04A0" w:firstRow="1" w:lastRow="0" w:firstColumn="1" w:lastColumn="0" w:noHBand="0" w:noVBand="1"/>
      </w:tblPr>
      <w:tblGrid>
        <w:gridCol w:w="2051"/>
        <w:gridCol w:w="3373"/>
        <w:gridCol w:w="3116"/>
      </w:tblGrid>
      <w:tr w:rsidR="0054224D" w14:paraId="79631552" w14:textId="77777777" w:rsidTr="00470B66">
        <w:trPr>
          <w:trHeight w:val="352"/>
        </w:trPr>
        <w:tc>
          <w:tcPr>
            <w:tcW w:w="1912" w:type="dxa"/>
            <w:tcBorders>
              <w:bottom w:val="single" w:sz="4" w:space="0" w:color="auto"/>
            </w:tcBorders>
            <w:vAlign w:val="center"/>
          </w:tcPr>
          <w:p w14:paraId="1635B1D0" w14:textId="77777777" w:rsidR="0054224D" w:rsidRDefault="0054224D" w:rsidP="00AC7B8D">
            <w:pPr>
              <w:jc w:val="center"/>
              <w:rPr>
                <w:rFonts w:ascii="Arial" w:hAnsi="Arial" w:cs="Arial"/>
              </w:rPr>
            </w:pPr>
          </w:p>
        </w:tc>
        <w:tc>
          <w:tcPr>
            <w:tcW w:w="3437" w:type="dxa"/>
            <w:tcBorders>
              <w:bottom w:val="single" w:sz="4" w:space="0" w:color="auto"/>
            </w:tcBorders>
            <w:vAlign w:val="center"/>
          </w:tcPr>
          <w:p w14:paraId="24F3327C" w14:textId="77777777" w:rsidR="0054224D" w:rsidRPr="000262A2" w:rsidRDefault="0054224D" w:rsidP="00AC7B8D">
            <w:pPr>
              <w:jc w:val="center"/>
              <w:rPr>
                <w:rFonts w:ascii="Arial" w:hAnsi="Arial" w:cs="Arial"/>
                <w:b/>
                <w:bCs/>
              </w:rPr>
            </w:pPr>
            <w:r w:rsidRPr="000262A2">
              <w:rPr>
                <w:rFonts w:ascii="Arial" w:hAnsi="Arial" w:cs="Arial"/>
                <w:b/>
                <w:bCs/>
              </w:rPr>
              <w:t>Technological Option</w:t>
            </w:r>
          </w:p>
        </w:tc>
        <w:tc>
          <w:tcPr>
            <w:tcW w:w="3191" w:type="dxa"/>
            <w:tcBorders>
              <w:bottom w:val="single" w:sz="4" w:space="0" w:color="auto"/>
            </w:tcBorders>
            <w:vAlign w:val="center"/>
          </w:tcPr>
          <w:p w14:paraId="20E4822F" w14:textId="77777777" w:rsidR="0054224D" w:rsidRPr="000262A2" w:rsidRDefault="0054224D" w:rsidP="00AC7B8D">
            <w:pPr>
              <w:jc w:val="center"/>
              <w:rPr>
                <w:rFonts w:ascii="Arial" w:hAnsi="Arial" w:cs="Arial"/>
                <w:b/>
                <w:bCs/>
              </w:rPr>
            </w:pPr>
            <w:r w:rsidRPr="000262A2">
              <w:rPr>
                <w:rFonts w:ascii="Arial" w:hAnsi="Arial" w:cs="Arial"/>
                <w:b/>
                <w:bCs/>
              </w:rPr>
              <w:t>Commercial Option</w:t>
            </w:r>
          </w:p>
        </w:tc>
      </w:tr>
      <w:tr w:rsidR="0054224D" w14:paraId="7F7D910C" w14:textId="77777777" w:rsidTr="00470B66">
        <w:trPr>
          <w:trHeight w:val="1444"/>
        </w:trPr>
        <w:tc>
          <w:tcPr>
            <w:tcW w:w="1912" w:type="dxa"/>
            <w:tcBorders>
              <w:top w:val="single" w:sz="4" w:space="0" w:color="auto"/>
              <w:bottom w:val="nil"/>
            </w:tcBorders>
            <w:vAlign w:val="center"/>
          </w:tcPr>
          <w:p w14:paraId="6935D93B" w14:textId="77777777" w:rsidR="0054224D" w:rsidRDefault="0054224D" w:rsidP="00AC7B8D">
            <w:pPr>
              <w:jc w:val="center"/>
              <w:rPr>
                <w:rFonts w:ascii="Arial" w:hAnsi="Arial" w:cs="Arial"/>
              </w:rPr>
            </w:pPr>
            <w:r>
              <w:rPr>
                <w:rFonts w:ascii="Arial" w:hAnsi="Arial" w:cs="Arial"/>
              </w:rPr>
              <w:t>Risk Aversion Suggestion</w:t>
            </w:r>
          </w:p>
        </w:tc>
        <w:tc>
          <w:tcPr>
            <w:tcW w:w="3437" w:type="dxa"/>
            <w:tcBorders>
              <w:top w:val="single" w:sz="4" w:space="0" w:color="auto"/>
              <w:bottom w:val="nil"/>
              <w:right w:val="nil"/>
            </w:tcBorders>
            <w:vAlign w:val="center"/>
          </w:tcPr>
          <w:p w14:paraId="51DBA2BF" w14:textId="77777777" w:rsidR="0054224D" w:rsidRDefault="0054224D" w:rsidP="00AC7B8D">
            <w:pPr>
              <w:rPr>
                <w:rFonts w:ascii="Arial" w:hAnsi="Arial" w:cs="Arial"/>
              </w:rPr>
            </w:pPr>
          </w:p>
          <w:p w14:paraId="71FF4BF4" w14:textId="0FC8BCAE" w:rsidR="0054224D" w:rsidRPr="005F1398" w:rsidRDefault="0054224D" w:rsidP="0054224D">
            <w:pPr>
              <w:ind w:left="360"/>
              <w:rPr>
                <w:rFonts w:ascii="Arial" w:hAnsi="Arial" w:cs="Arial"/>
              </w:rPr>
            </w:pPr>
            <w:r>
              <w:rPr>
                <w:rFonts w:ascii="Arial" w:hAnsi="Arial" w:cs="Arial"/>
              </w:rPr>
              <w:t xml:space="preserve">1A. </w:t>
            </w:r>
            <w:r>
              <w:rPr>
                <w:rFonts w:ascii="Arial" w:hAnsi="Arial" w:cs="Arial"/>
              </w:rPr>
              <w:t xml:space="preserve">To make </w:t>
            </w:r>
            <w:r w:rsidRPr="0054224D">
              <w:rPr>
                <w:rFonts w:ascii="Arial" w:hAnsi="Arial" w:cs="Arial"/>
              </w:rPr>
              <w:t>HLB</w:t>
            </w:r>
            <w:r>
              <w:rPr>
                <w:rFonts w:ascii="Arial" w:hAnsi="Arial" w:cs="Arial"/>
              </w:rPr>
              <w:t>&gt;20</w:t>
            </w:r>
          </w:p>
          <w:p w14:paraId="6A11D649" w14:textId="1F6204FE" w:rsidR="0054224D" w:rsidRPr="005F1398" w:rsidRDefault="0054224D" w:rsidP="00AC7B8D">
            <w:pPr>
              <w:ind w:left="360"/>
              <w:rPr>
                <w:rFonts w:ascii="Arial" w:hAnsi="Arial" w:cs="Arial"/>
              </w:rPr>
            </w:pPr>
            <w:r>
              <w:rPr>
                <w:rFonts w:ascii="Arial" w:hAnsi="Arial" w:cs="Arial"/>
              </w:rPr>
              <w:t xml:space="preserve">1B. </w:t>
            </w:r>
            <w:r w:rsidRPr="005F1398">
              <w:rPr>
                <w:rFonts w:ascii="Arial" w:hAnsi="Arial" w:cs="Arial"/>
              </w:rPr>
              <w:t>To make</w:t>
            </w:r>
            <w:r>
              <w:rPr>
                <w:rFonts w:ascii="Arial" w:hAnsi="Arial" w:cs="Arial"/>
              </w:rPr>
              <w:t xml:space="preserve"> SMALP&gt;100nm</w:t>
            </w:r>
            <w:r w:rsidRPr="005F1398">
              <w:rPr>
                <w:rFonts w:ascii="Arial" w:hAnsi="Arial" w:cs="Arial"/>
              </w:rPr>
              <w:t>.</w:t>
            </w:r>
          </w:p>
          <w:p w14:paraId="49569818" w14:textId="77777777" w:rsidR="0054224D" w:rsidRDefault="0054224D" w:rsidP="00AC7B8D">
            <w:pPr>
              <w:rPr>
                <w:rFonts w:ascii="Arial" w:hAnsi="Arial" w:cs="Arial"/>
              </w:rPr>
            </w:pPr>
          </w:p>
        </w:tc>
        <w:tc>
          <w:tcPr>
            <w:tcW w:w="3191" w:type="dxa"/>
            <w:vMerge w:val="restart"/>
            <w:tcBorders>
              <w:left w:val="nil"/>
            </w:tcBorders>
          </w:tcPr>
          <w:p w14:paraId="1A15A7F0" w14:textId="77777777" w:rsidR="0054224D" w:rsidRDefault="0054224D" w:rsidP="00AC7B8D">
            <w:pPr>
              <w:rPr>
                <w:rFonts w:ascii="Arial" w:hAnsi="Arial" w:cs="Arial"/>
              </w:rPr>
            </w:pPr>
          </w:p>
          <w:p w14:paraId="4BD86626" w14:textId="77777777" w:rsidR="0054224D" w:rsidRPr="005F1398" w:rsidRDefault="0054224D" w:rsidP="00AC7B8D">
            <w:pPr>
              <w:ind w:left="360"/>
              <w:rPr>
                <w:rFonts w:ascii="Arial" w:hAnsi="Arial" w:cs="Arial"/>
              </w:rPr>
            </w:pPr>
            <w:r>
              <w:rPr>
                <w:rFonts w:ascii="Arial" w:hAnsi="Arial" w:cs="Arial"/>
              </w:rPr>
              <w:t xml:space="preserve">2A. </w:t>
            </w:r>
            <w:r w:rsidRPr="005F1398">
              <w:rPr>
                <w:rFonts w:ascii="Arial" w:hAnsi="Arial" w:cs="Arial"/>
              </w:rPr>
              <w:t>Exclusive license</w:t>
            </w:r>
          </w:p>
          <w:p w14:paraId="47D38FFA" w14:textId="77777777" w:rsidR="0054224D" w:rsidRPr="005F1398" w:rsidRDefault="0054224D" w:rsidP="00AC7B8D">
            <w:pPr>
              <w:ind w:left="360"/>
              <w:rPr>
                <w:rFonts w:ascii="Arial" w:hAnsi="Arial" w:cs="Arial"/>
              </w:rPr>
            </w:pPr>
            <w:r>
              <w:rPr>
                <w:rFonts w:ascii="Arial" w:hAnsi="Arial" w:cs="Arial"/>
              </w:rPr>
              <w:t xml:space="preserve">2B. </w:t>
            </w:r>
            <w:r w:rsidRPr="005F1398">
              <w:rPr>
                <w:rFonts w:ascii="Arial" w:hAnsi="Arial" w:cs="Arial"/>
              </w:rPr>
              <w:t>Cross licence</w:t>
            </w:r>
          </w:p>
          <w:p w14:paraId="1A47514D" w14:textId="77777777" w:rsidR="0054224D" w:rsidRPr="005F1398" w:rsidRDefault="0054224D" w:rsidP="00AC7B8D">
            <w:pPr>
              <w:ind w:left="360"/>
              <w:rPr>
                <w:rFonts w:ascii="Arial" w:hAnsi="Arial" w:cs="Arial"/>
              </w:rPr>
            </w:pPr>
            <w:r>
              <w:rPr>
                <w:rFonts w:ascii="Arial" w:hAnsi="Arial" w:cs="Arial"/>
              </w:rPr>
              <w:t xml:space="preserve">2C. </w:t>
            </w:r>
            <w:r w:rsidRPr="005F1398">
              <w:rPr>
                <w:rFonts w:ascii="Arial" w:hAnsi="Arial" w:cs="Arial"/>
              </w:rPr>
              <w:t>Non-exclusive license</w:t>
            </w:r>
          </w:p>
          <w:p w14:paraId="3D06A488" w14:textId="77777777" w:rsidR="0054224D" w:rsidRDefault="0054224D" w:rsidP="00AC7B8D">
            <w:pPr>
              <w:ind w:left="360"/>
              <w:rPr>
                <w:rFonts w:ascii="Arial" w:hAnsi="Arial" w:cs="Arial"/>
              </w:rPr>
            </w:pPr>
            <w:r>
              <w:rPr>
                <w:rFonts w:ascii="Arial" w:hAnsi="Arial" w:cs="Arial"/>
              </w:rPr>
              <w:t xml:space="preserve">2D. </w:t>
            </w:r>
            <w:r w:rsidRPr="005F1398">
              <w:rPr>
                <w:rFonts w:ascii="Arial" w:hAnsi="Arial" w:cs="Arial"/>
              </w:rPr>
              <w:t>Technology shares</w:t>
            </w:r>
          </w:p>
          <w:p w14:paraId="42E2B9AB" w14:textId="77777777" w:rsidR="0054224D" w:rsidRDefault="0054224D" w:rsidP="00AC7B8D">
            <w:pPr>
              <w:rPr>
                <w:rFonts w:ascii="Arial" w:hAnsi="Arial" w:cs="Arial"/>
              </w:rPr>
            </w:pPr>
          </w:p>
          <w:p w14:paraId="0EF99ACF" w14:textId="77777777" w:rsidR="0054224D" w:rsidRDefault="0054224D" w:rsidP="00AC7B8D">
            <w:pPr>
              <w:ind w:left="360"/>
              <w:rPr>
                <w:rFonts w:ascii="Arial" w:hAnsi="Arial" w:cs="Arial"/>
              </w:rPr>
            </w:pPr>
          </w:p>
          <w:p w14:paraId="18B4A7D5" w14:textId="77777777" w:rsidR="0054224D" w:rsidRDefault="0054224D" w:rsidP="00AC7B8D">
            <w:pPr>
              <w:ind w:left="360"/>
              <w:rPr>
                <w:rFonts w:ascii="Arial" w:hAnsi="Arial" w:cs="Arial"/>
              </w:rPr>
            </w:pPr>
            <w:r>
              <w:rPr>
                <w:rFonts w:ascii="Arial" w:hAnsi="Arial" w:cs="Arial"/>
              </w:rPr>
              <w:t>Here, business department of the company should provide specific profit models and expected funding for further analysis.</w:t>
            </w:r>
          </w:p>
          <w:p w14:paraId="6597456F" w14:textId="77777777" w:rsidR="0054224D" w:rsidRDefault="0054224D" w:rsidP="00AC7B8D">
            <w:pPr>
              <w:ind w:left="360"/>
              <w:rPr>
                <w:rFonts w:ascii="Arial" w:hAnsi="Arial" w:cs="Arial"/>
              </w:rPr>
            </w:pPr>
          </w:p>
          <w:p w14:paraId="1962D477" w14:textId="77777777" w:rsidR="0054224D" w:rsidRPr="005F1398" w:rsidRDefault="0054224D" w:rsidP="00470B66">
            <w:pPr>
              <w:ind w:left="360"/>
              <w:rPr>
                <w:rFonts w:ascii="Arial" w:hAnsi="Arial" w:cs="Arial"/>
              </w:rPr>
            </w:pPr>
          </w:p>
        </w:tc>
      </w:tr>
      <w:tr w:rsidR="0054224D" w14:paraId="23CBFA6F" w14:textId="77777777" w:rsidTr="00470B66">
        <w:trPr>
          <w:trHeight w:val="4932"/>
        </w:trPr>
        <w:tc>
          <w:tcPr>
            <w:tcW w:w="1912" w:type="dxa"/>
            <w:tcBorders>
              <w:top w:val="nil"/>
              <w:bottom w:val="nil"/>
            </w:tcBorders>
            <w:vAlign w:val="center"/>
          </w:tcPr>
          <w:p w14:paraId="0F3285EE" w14:textId="77777777" w:rsidR="0054224D" w:rsidRDefault="0054224D" w:rsidP="00AC7B8D">
            <w:pPr>
              <w:jc w:val="center"/>
              <w:rPr>
                <w:rFonts w:ascii="Arial" w:hAnsi="Arial" w:cs="Arial"/>
              </w:rPr>
            </w:pPr>
            <w:r>
              <w:rPr>
                <w:rFonts w:ascii="Arial" w:hAnsi="Arial" w:cs="Arial"/>
              </w:rPr>
              <w:t>Feasibility</w:t>
            </w:r>
          </w:p>
          <w:p w14:paraId="2048A5A6" w14:textId="77777777" w:rsidR="0054224D" w:rsidRDefault="0054224D" w:rsidP="00AC7B8D">
            <w:pPr>
              <w:jc w:val="center"/>
              <w:rPr>
                <w:rFonts w:ascii="Arial" w:hAnsi="Arial" w:cs="Arial"/>
              </w:rPr>
            </w:pPr>
            <w:r>
              <w:rPr>
                <w:rFonts w:ascii="Arial" w:hAnsi="Arial" w:cs="Arial"/>
              </w:rPr>
              <w:t>Analysis</w:t>
            </w:r>
          </w:p>
        </w:tc>
        <w:tc>
          <w:tcPr>
            <w:tcW w:w="3437" w:type="dxa"/>
            <w:tcBorders>
              <w:top w:val="nil"/>
              <w:bottom w:val="nil"/>
              <w:right w:val="nil"/>
            </w:tcBorders>
          </w:tcPr>
          <w:p w14:paraId="2301CCDF" w14:textId="72274A46" w:rsidR="0054224D" w:rsidRPr="005E0668" w:rsidRDefault="0054224D" w:rsidP="0054224D">
            <w:pPr>
              <w:rPr>
                <w:rFonts w:ascii="Arial" w:hAnsi="Arial" w:cs="Arial"/>
                <w:sz w:val="20"/>
                <w:szCs w:val="20"/>
              </w:rPr>
            </w:pPr>
          </w:p>
          <w:p w14:paraId="171D4D26" w14:textId="77777777" w:rsidR="0054224D" w:rsidRDefault="0054224D" w:rsidP="00AC7B8D">
            <w:pPr>
              <w:rPr>
                <w:rFonts w:ascii="Arial" w:hAnsi="Arial" w:cs="Arial"/>
              </w:rPr>
            </w:pPr>
          </w:p>
          <w:p w14:paraId="5A255EE1" w14:textId="77777777" w:rsidR="0054224D" w:rsidRDefault="0054224D" w:rsidP="00AC7B8D">
            <w:pPr>
              <w:rPr>
                <w:rFonts w:ascii="Arial" w:hAnsi="Arial" w:cs="Arial"/>
              </w:rPr>
            </w:pPr>
          </w:p>
          <w:p w14:paraId="66B5C0CB" w14:textId="77777777" w:rsidR="0054224D" w:rsidRDefault="0054224D" w:rsidP="00AC7B8D">
            <w:pPr>
              <w:rPr>
                <w:rFonts w:ascii="Arial" w:hAnsi="Arial" w:cs="Arial"/>
              </w:rPr>
            </w:pPr>
          </w:p>
          <w:p w14:paraId="65B20A87" w14:textId="77777777" w:rsidR="0054224D" w:rsidRDefault="0054224D" w:rsidP="00AC7B8D">
            <w:pPr>
              <w:rPr>
                <w:rFonts w:ascii="Arial" w:hAnsi="Arial" w:cs="Arial"/>
              </w:rPr>
            </w:pPr>
          </w:p>
        </w:tc>
        <w:tc>
          <w:tcPr>
            <w:tcW w:w="3191" w:type="dxa"/>
            <w:vMerge/>
            <w:tcBorders>
              <w:left w:val="nil"/>
              <w:bottom w:val="nil"/>
            </w:tcBorders>
            <w:vAlign w:val="center"/>
          </w:tcPr>
          <w:p w14:paraId="7A4AD4A0" w14:textId="77777777" w:rsidR="0054224D" w:rsidRDefault="0054224D" w:rsidP="00AC7B8D">
            <w:pPr>
              <w:jc w:val="center"/>
              <w:rPr>
                <w:rFonts w:ascii="Arial" w:hAnsi="Arial" w:cs="Arial"/>
              </w:rPr>
            </w:pPr>
          </w:p>
        </w:tc>
      </w:tr>
      <w:tr w:rsidR="0054224D" w14:paraId="43365966" w14:textId="77777777" w:rsidTr="00470B66">
        <w:trPr>
          <w:trHeight w:val="1719"/>
        </w:trPr>
        <w:tc>
          <w:tcPr>
            <w:tcW w:w="1912" w:type="dxa"/>
            <w:tcBorders>
              <w:top w:val="nil"/>
            </w:tcBorders>
            <w:vAlign w:val="center"/>
          </w:tcPr>
          <w:p w14:paraId="635334FC" w14:textId="77777777" w:rsidR="0054224D" w:rsidRDefault="0054224D" w:rsidP="00AC7B8D">
            <w:pPr>
              <w:jc w:val="center"/>
              <w:rPr>
                <w:rFonts w:ascii="Arial" w:hAnsi="Arial" w:cs="Arial"/>
              </w:rPr>
            </w:pPr>
            <w:r w:rsidRPr="000262A2">
              <w:rPr>
                <w:rFonts w:ascii="Arial" w:hAnsi="Arial" w:cs="Arial"/>
              </w:rPr>
              <w:t>Recommendations to the Board</w:t>
            </w:r>
          </w:p>
        </w:tc>
        <w:tc>
          <w:tcPr>
            <w:tcW w:w="6628" w:type="dxa"/>
            <w:gridSpan w:val="2"/>
            <w:tcBorders>
              <w:top w:val="nil"/>
            </w:tcBorders>
          </w:tcPr>
          <w:p w14:paraId="0A249E63" w14:textId="77777777" w:rsidR="0054224D" w:rsidRDefault="0054224D" w:rsidP="00AC7B8D">
            <w:pPr>
              <w:rPr>
                <w:rFonts w:ascii="Arial" w:hAnsi="Arial" w:cs="Arial"/>
              </w:rPr>
            </w:pPr>
            <w:r>
              <w:rPr>
                <w:rFonts w:ascii="Arial" w:hAnsi="Arial" w:cs="Arial"/>
              </w:rPr>
              <w:t>Base on the above analysis, the technological option can be ruled out. There is no need to waste company costs in order to experimentally verify the substrate ratio excluded by patent 4.</w:t>
            </w:r>
          </w:p>
          <w:p w14:paraId="39DCF297" w14:textId="77777777" w:rsidR="0054224D" w:rsidRDefault="0054224D" w:rsidP="00AC7B8D">
            <w:pPr>
              <w:rPr>
                <w:rFonts w:ascii="Arial" w:hAnsi="Arial" w:cs="Arial"/>
              </w:rPr>
            </w:pPr>
          </w:p>
          <w:p w14:paraId="6C534E4A" w14:textId="77777777" w:rsidR="0054224D" w:rsidRDefault="0054224D" w:rsidP="00AC7B8D">
            <w:pPr>
              <w:rPr>
                <w:rFonts w:ascii="Arial" w:hAnsi="Arial" w:cs="Arial"/>
              </w:rPr>
            </w:pPr>
            <w:r>
              <w:rPr>
                <w:rFonts w:ascii="Arial" w:hAnsi="Arial" w:cs="Arial"/>
              </w:rPr>
              <w:t xml:space="preserve">This report preferent recommendation to the board is </w:t>
            </w:r>
            <w:r w:rsidRPr="006F3335">
              <w:rPr>
                <w:rFonts w:ascii="Arial" w:hAnsi="Arial" w:cs="Arial"/>
                <w:b/>
                <w:bCs/>
              </w:rPr>
              <w:t>not to avoid patent 4</w:t>
            </w:r>
            <w:r>
              <w:rPr>
                <w:rFonts w:ascii="Arial" w:hAnsi="Arial" w:cs="Arial"/>
              </w:rPr>
              <w:t>, but by commercial approach. We support negotiating with university directors and patent holders whether they ca hold project shares or grant us n</w:t>
            </w:r>
            <w:r w:rsidRPr="0054224D">
              <w:rPr>
                <w:rFonts w:ascii="Arial" w:hAnsi="Arial" w:cs="Arial"/>
              </w:rPr>
              <w:t>on-exclusive license</w:t>
            </w:r>
            <w:r>
              <w:rPr>
                <w:rFonts w:ascii="Arial" w:hAnsi="Arial" w:cs="Arial"/>
              </w:rPr>
              <w:t>.</w:t>
            </w:r>
          </w:p>
          <w:p w14:paraId="52EF5901" w14:textId="77777777" w:rsidR="0054224D" w:rsidRDefault="0054224D" w:rsidP="00AC7B8D">
            <w:pPr>
              <w:rPr>
                <w:rFonts w:ascii="Arial" w:hAnsi="Arial" w:cs="Arial"/>
              </w:rPr>
            </w:pPr>
          </w:p>
        </w:tc>
      </w:tr>
    </w:tbl>
    <w:p w14:paraId="788E0BE4" w14:textId="77777777" w:rsidR="00470B66" w:rsidRDefault="00470B66" w:rsidP="00D13854">
      <w:pPr>
        <w:rPr>
          <w:rFonts w:ascii="Arial" w:hAnsi="Arial" w:cs="Arial"/>
        </w:rPr>
      </w:pPr>
    </w:p>
    <w:p w14:paraId="5C74C845" w14:textId="77777777" w:rsidR="00470B66" w:rsidRDefault="00470B66" w:rsidP="00D13854">
      <w:pPr>
        <w:rPr>
          <w:rFonts w:ascii="Arial" w:hAnsi="Arial" w:cs="Arial"/>
        </w:rPr>
      </w:pPr>
    </w:p>
    <w:p w14:paraId="55001A1A" w14:textId="26FD3F5E" w:rsidR="006F4BCA" w:rsidRPr="00470B66" w:rsidRDefault="006F4BCA" w:rsidP="00D13854">
      <w:pPr>
        <w:rPr>
          <w:rFonts w:ascii="Arial" w:hAnsi="Arial" w:cs="Arial"/>
          <w:b/>
          <w:bCs/>
          <w:color w:val="4472C4" w:themeColor="accent1"/>
          <w:sz w:val="28"/>
          <w:szCs w:val="28"/>
        </w:rPr>
      </w:pPr>
      <w:r w:rsidRPr="00470B66">
        <w:rPr>
          <w:rFonts w:ascii="Arial" w:hAnsi="Arial" w:cs="Arial"/>
          <w:b/>
          <w:bCs/>
          <w:color w:val="4472C4" w:themeColor="accent1"/>
          <w:sz w:val="28"/>
          <w:szCs w:val="28"/>
        </w:rPr>
        <w:t>Conclusion</w:t>
      </w:r>
    </w:p>
    <w:p w14:paraId="24F3D4BB" w14:textId="3934D3BD" w:rsidR="00BB3638" w:rsidRDefault="00BB3638" w:rsidP="00D13854">
      <w:pPr>
        <w:rPr>
          <w:rFonts w:ascii="Arial" w:hAnsi="Arial" w:cs="Arial"/>
        </w:rPr>
      </w:pPr>
    </w:p>
    <w:p w14:paraId="37F7F231" w14:textId="77777777" w:rsidR="00470B66" w:rsidRDefault="00470B66" w:rsidP="00D13854">
      <w:pPr>
        <w:rPr>
          <w:rFonts w:ascii="Arial" w:hAnsi="Arial" w:cs="Arial"/>
        </w:rPr>
      </w:pPr>
    </w:p>
    <w:p w14:paraId="38D3E9E1" w14:textId="77777777" w:rsidR="00470B66" w:rsidRDefault="00470B66" w:rsidP="00D13854">
      <w:pPr>
        <w:rPr>
          <w:rFonts w:ascii="Arial" w:hAnsi="Arial" w:cs="Arial"/>
        </w:rPr>
      </w:pPr>
    </w:p>
    <w:p w14:paraId="1A5E7732" w14:textId="77777777" w:rsidR="00470B66" w:rsidRDefault="00470B66" w:rsidP="00D13854">
      <w:pPr>
        <w:rPr>
          <w:rFonts w:ascii="Arial" w:hAnsi="Arial" w:cs="Arial"/>
          <w:b/>
          <w:bCs/>
          <w:color w:val="4472C4" w:themeColor="accent1"/>
          <w:sz w:val="28"/>
          <w:szCs w:val="28"/>
        </w:rPr>
      </w:pPr>
    </w:p>
    <w:p w14:paraId="2DBEAA9F" w14:textId="77777777" w:rsidR="00470B66" w:rsidRDefault="00470B66" w:rsidP="00D13854">
      <w:pPr>
        <w:rPr>
          <w:rFonts w:ascii="Arial" w:hAnsi="Arial" w:cs="Arial"/>
          <w:b/>
          <w:bCs/>
          <w:color w:val="4472C4" w:themeColor="accent1"/>
          <w:sz w:val="28"/>
          <w:szCs w:val="28"/>
        </w:rPr>
      </w:pPr>
    </w:p>
    <w:p w14:paraId="6FC0D827" w14:textId="77777777" w:rsidR="00470B66" w:rsidRDefault="00470B66" w:rsidP="00D13854">
      <w:pPr>
        <w:rPr>
          <w:rFonts w:ascii="Arial" w:hAnsi="Arial" w:cs="Arial"/>
          <w:b/>
          <w:bCs/>
          <w:color w:val="4472C4" w:themeColor="accent1"/>
          <w:sz w:val="28"/>
          <w:szCs w:val="28"/>
        </w:rPr>
      </w:pPr>
    </w:p>
    <w:p w14:paraId="3AABD047" w14:textId="0733F814" w:rsidR="00BB3638" w:rsidRPr="00470B66" w:rsidRDefault="00BB3638" w:rsidP="00D13854">
      <w:pPr>
        <w:rPr>
          <w:rFonts w:ascii="Arial" w:hAnsi="Arial" w:cs="Arial"/>
          <w:b/>
          <w:bCs/>
          <w:color w:val="4472C4" w:themeColor="accent1"/>
          <w:sz w:val="28"/>
          <w:szCs w:val="28"/>
        </w:rPr>
      </w:pPr>
      <w:r w:rsidRPr="00470B66">
        <w:rPr>
          <w:rFonts w:ascii="Arial" w:hAnsi="Arial" w:cs="Arial"/>
          <w:b/>
          <w:bCs/>
          <w:color w:val="4472C4" w:themeColor="accent1"/>
          <w:sz w:val="28"/>
          <w:szCs w:val="28"/>
        </w:rPr>
        <w:lastRenderedPageBreak/>
        <w:t>Reference</w:t>
      </w:r>
    </w:p>
    <w:p w14:paraId="247C8782" w14:textId="77F6CC52" w:rsidR="008E1049" w:rsidRPr="008E1049" w:rsidRDefault="008E1049" w:rsidP="008E1049">
      <w:pPr>
        <w:rPr>
          <w:rFonts w:ascii="Arial" w:hAnsi="Arial" w:cs="Arial"/>
        </w:rPr>
      </w:pPr>
      <w:r w:rsidRPr="008E1049">
        <w:rPr>
          <w:rFonts w:ascii="Arial" w:hAnsi="Arial" w:cs="Arial"/>
        </w:rPr>
        <w:t>Bada Juarez, J.F., Harper, A.J., Judge, P.J., Tonge, S.R. and Watts, A.</w:t>
      </w:r>
      <w:r w:rsidR="00470B66">
        <w:rPr>
          <w:rFonts w:ascii="Arial" w:hAnsi="Arial" w:cs="Arial"/>
        </w:rPr>
        <w:t xml:space="preserve">, </w:t>
      </w:r>
      <w:r w:rsidRPr="008E1049">
        <w:rPr>
          <w:rFonts w:ascii="Arial" w:hAnsi="Arial" w:cs="Arial"/>
        </w:rPr>
        <w:t>2019</w:t>
      </w:r>
      <w:r w:rsidR="00470B66">
        <w:rPr>
          <w:rFonts w:ascii="Arial" w:hAnsi="Arial" w:cs="Arial"/>
        </w:rPr>
        <w:t>.</w:t>
      </w:r>
      <w:r w:rsidRPr="008E1049">
        <w:rPr>
          <w:rFonts w:ascii="Arial" w:hAnsi="Arial" w:cs="Arial"/>
        </w:rPr>
        <w:t xml:space="preserve"> 'From polymer chemistry to structural biology: The development of SMA and related amphipathic polymers for membrane protein extraction and solubilisation', Chem Phys Lipids, 221, 167-175.</w:t>
      </w:r>
    </w:p>
    <w:p w14:paraId="0DF79F38" w14:textId="52094E3D" w:rsidR="008E1049" w:rsidRPr="008E1049" w:rsidRDefault="008E1049" w:rsidP="008E1049">
      <w:pPr>
        <w:rPr>
          <w:rFonts w:ascii="Arial" w:hAnsi="Arial" w:cs="Arial"/>
        </w:rPr>
      </w:pPr>
      <w:r w:rsidRPr="008E1049">
        <w:rPr>
          <w:rFonts w:ascii="Arial" w:hAnsi="Arial" w:cs="Arial"/>
        </w:rPr>
        <w:t>Dörr, J.M., Scheidelaar, S., Koorengevel, M.C., Dominguez, J.J., Schäfer, M., van Walree, C.A. and Killian, J.A.</w:t>
      </w:r>
      <w:r>
        <w:rPr>
          <w:rFonts w:ascii="Arial" w:hAnsi="Arial" w:cs="Arial"/>
        </w:rPr>
        <w:t xml:space="preserve">, </w:t>
      </w:r>
      <w:r w:rsidRPr="008E1049">
        <w:rPr>
          <w:rFonts w:ascii="Arial" w:hAnsi="Arial" w:cs="Arial"/>
        </w:rPr>
        <w:t>2016</w:t>
      </w:r>
      <w:r>
        <w:rPr>
          <w:rFonts w:ascii="Arial" w:hAnsi="Arial" w:cs="Arial"/>
        </w:rPr>
        <w:t>.</w:t>
      </w:r>
      <w:r w:rsidRPr="008E1049">
        <w:rPr>
          <w:rFonts w:ascii="Arial" w:hAnsi="Arial" w:cs="Arial"/>
        </w:rPr>
        <w:t xml:space="preserve"> 'The styrene-maleic acid copolymer: a versatile tool in membrane research', Eur Biophys J, 45(1), 3-21.</w:t>
      </w:r>
    </w:p>
    <w:p w14:paraId="6FA3CF6E" w14:textId="21756F40" w:rsidR="008E1049" w:rsidRPr="008E1049" w:rsidRDefault="008E1049" w:rsidP="008E1049">
      <w:pPr>
        <w:rPr>
          <w:rFonts w:ascii="Arial" w:hAnsi="Arial" w:cs="Arial"/>
        </w:rPr>
      </w:pPr>
      <w:r w:rsidRPr="008E1049">
        <w:rPr>
          <w:rFonts w:ascii="Arial" w:hAnsi="Arial" w:cs="Arial"/>
        </w:rPr>
        <w:t>Griffin, W.C.</w:t>
      </w:r>
      <w:r>
        <w:rPr>
          <w:rFonts w:ascii="Arial" w:hAnsi="Arial" w:cs="Arial"/>
        </w:rPr>
        <w:t xml:space="preserve">, </w:t>
      </w:r>
      <w:r w:rsidRPr="008E1049">
        <w:rPr>
          <w:rFonts w:ascii="Arial" w:hAnsi="Arial" w:cs="Arial"/>
        </w:rPr>
        <w:t>1946</w:t>
      </w:r>
      <w:r>
        <w:rPr>
          <w:rFonts w:ascii="Arial" w:hAnsi="Arial" w:cs="Arial"/>
        </w:rPr>
        <w:t>.</w:t>
      </w:r>
      <w:r w:rsidRPr="008E1049">
        <w:rPr>
          <w:rFonts w:ascii="Arial" w:hAnsi="Arial" w:cs="Arial"/>
        </w:rPr>
        <w:t xml:space="preserve"> 'Classification of surface-active agents by "HLB"', in.</w:t>
      </w:r>
    </w:p>
    <w:p w14:paraId="7A598F9D" w14:textId="34D7CFCD" w:rsidR="008E1049" w:rsidRPr="008E1049" w:rsidRDefault="008E1049" w:rsidP="008E1049">
      <w:pPr>
        <w:rPr>
          <w:rFonts w:ascii="Arial" w:hAnsi="Arial" w:cs="Arial"/>
        </w:rPr>
      </w:pPr>
      <w:r w:rsidRPr="008E1049">
        <w:rPr>
          <w:rFonts w:ascii="Arial" w:hAnsi="Arial" w:cs="Arial"/>
        </w:rPr>
        <w:t>Grant, 2005.Central Technology Belt Technology Transfer Fund: Project ID: 0001.05; Nanodiscs for Drug Screening. Partners, University of Birmingham &amp; Malvern Cosmeceutics Ltd.</w:t>
      </w:r>
    </w:p>
    <w:p w14:paraId="4520B2B3" w14:textId="65CFCC4F" w:rsidR="008E1049" w:rsidRPr="008E1049" w:rsidRDefault="008E1049" w:rsidP="008E1049">
      <w:pPr>
        <w:rPr>
          <w:rFonts w:ascii="Arial" w:hAnsi="Arial" w:cs="Arial"/>
        </w:rPr>
      </w:pPr>
      <w:r w:rsidRPr="008E1049">
        <w:rPr>
          <w:rFonts w:ascii="Arial" w:hAnsi="Arial" w:cs="Arial"/>
        </w:rPr>
        <w:t>Hall, S.C.L., Tognoloni, C., Price, G.J., Klumperman, B., Edler, K.J., Dafforn, T.R. and Arnold, T. (2018) 'Influence of Poly</w:t>
      </w:r>
      <w:r w:rsidR="00470B66">
        <w:rPr>
          <w:rFonts w:ascii="Arial" w:hAnsi="Arial" w:cs="Arial"/>
        </w:rPr>
        <w:t xml:space="preserve"> </w:t>
      </w:r>
      <w:r w:rsidRPr="008E1049">
        <w:rPr>
          <w:rFonts w:ascii="Arial" w:hAnsi="Arial" w:cs="Arial"/>
        </w:rPr>
        <w:t>(styrene- co-maleic acid) Copolymer Structure on the Properties and Self-Assembly of SMALP Nanodiscs', Biomacromolecules, 19(3), 761-772.</w:t>
      </w:r>
    </w:p>
    <w:p w14:paraId="11A311F0" w14:textId="30D8C7B5" w:rsidR="008E1049" w:rsidRPr="008E1049" w:rsidRDefault="008E1049" w:rsidP="008E1049">
      <w:pPr>
        <w:rPr>
          <w:rFonts w:ascii="Arial" w:hAnsi="Arial" w:cs="Arial"/>
        </w:rPr>
      </w:pPr>
      <w:r w:rsidRPr="008E1049">
        <w:rPr>
          <w:rFonts w:ascii="Arial" w:hAnsi="Arial" w:cs="Arial"/>
        </w:rPr>
        <w:t>Jamshad, M., Grimard, V., Idini, I., Knowles, T.J., Dowle, M.R., Schofield, N., Sridhar, P., Lin, Y.P., Finka, R., Wheatley, M., Thomas, O.R., Palmer, R.E., Overduin, M., Govaerts, C., Ruysschaert, J.M., Edler, K.J. and Dafforn, T.R. 2015</w:t>
      </w:r>
      <w:r>
        <w:rPr>
          <w:rFonts w:ascii="Arial" w:hAnsi="Arial" w:cs="Arial"/>
        </w:rPr>
        <w:t xml:space="preserve">, </w:t>
      </w:r>
      <w:r w:rsidRPr="008E1049">
        <w:rPr>
          <w:rFonts w:ascii="Arial" w:hAnsi="Arial" w:cs="Arial"/>
        </w:rPr>
        <w:t>'Structural analysis of a nanoparticle containing a lipid bilayer used for detergent-free extraction of membrane proteins', Nano Res, 8(3), 774-789.</w:t>
      </w:r>
    </w:p>
    <w:p w14:paraId="24069F81" w14:textId="07722D12" w:rsidR="008E1049" w:rsidRPr="008E1049" w:rsidRDefault="008E1049" w:rsidP="008E1049">
      <w:pPr>
        <w:rPr>
          <w:rFonts w:ascii="Arial" w:hAnsi="Arial" w:cs="Arial"/>
        </w:rPr>
      </w:pPr>
      <w:r w:rsidRPr="008E1049">
        <w:rPr>
          <w:rFonts w:ascii="Arial" w:hAnsi="Arial" w:cs="Arial"/>
        </w:rPr>
        <w:t>Knowles, T.J., Finka, R., Smith, C., Lin, Y.P., Dafforn, T. and Overduin, M.</w:t>
      </w:r>
      <w:r w:rsidR="00470B66">
        <w:rPr>
          <w:rFonts w:ascii="Arial" w:hAnsi="Arial" w:cs="Arial"/>
        </w:rPr>
        <w:t>,</w:t>
      </w:r>
      <w:r w:rsidRPr="008E1049">
        <w:rPr>
          <w:rFonts w:ascii="Arial" w:hAnsi="Arial" w:cs="Arial"/>
        </w:rPr>
        <w:t>2009</w:t>
      </w:r>
      <w:r w:rsidR="00470B66">
        <w:rPr>
          <w:rFonts w:ascii="Arial" w:hAnsi="Arial" w:cs="Arial"/>
        </w:rPr>
        <w:t>.</w:t>
      </w:r>
      <w:r w:rsidRPr="008E1049">
        <w:rPr>
          <w:rFonts w:ascii="Arial" w:hAnsi="Arial" w:cs="Arial"/>
        </w:rPr>
        <w:t xml:space="preserve"> 'Membrane proteins solubilized intact in lipid containing nanoparticles bounded by styrene maleic acid copolymer', J Am Chem Soc, 131(22), 7484-5.</w:t>
      </w:r>
    </w:p>
    <w:p w14:paraId="08458EF5" w14:textId="4237B580" w:rsidR="008E1049" w:rsidRPr="008E1049" w:rsidRDefault="008E1049" w:rsidP="008E1049">
      <w:pPr>
        <w:rPr>
          <w:rFonts w:ascii="Arial" w:hAnsi="Arial" w:cs="Arial"/>
        </w:rPr>
      </w:pPr>
      <w:r w:rsidRPr="008E1049">
        <w:rPr>
          <w:rFonts w:ascii="Arial" w:hAnsi="Arial" w:cs="Arial"/>
        </w:rPr>
        <w:t>Lee, S.C., Khalid, S., Pollock, N.L., Knowles, T.J., Edler, K., Rothnie, A.J., O, R.T.T. and Dafforn, T.R</w:t>
      </w:r>
      <w:r w:rsidR="00470B66">
        <w:rPr>
          <w:rFonts w:ascii="Arial" w:hAnsi="Arial" w:cs="Arial"/>
        </w:rPr>
        <w:t>,</w:t>
      </w:r>
      <w:r w:rsidRPr="008E1049">
        <w:rPr>
          <w:rFonts w:ascii="Arial" w:hAnsi="Arial" w:cs="Arial"/>
        </w:rPr>
        <w:t xml:space="preserve"> 2016a</w:t>
      </w:r>
      <w:r w:rsidR="00470B66">
        <w:rPr>
          <w:rFonts w:ascii="Arial" w:hAnsi="Arial" w:cs="Arial"/>
        </w:rPr>
        <w:t>.</w:t>
      </w:r>
      <w:r w:rsidRPr="008E1049">
        <w:rPr>
          <w:rFonts w:ascii="Arial" w:hAnsi="Arial" w:cs="Arial"/>
        </w:rPr>
        <w:t xml:space="preserve"> 'Encapsulated membrane proteins: A simplified system for molecular simulation', Biochim Biophys Acta, 1858(10), 2549-2557.</w:t>
      </w:r>
    </w:p>
    <w:p w14:paraId="1C44203B" w14:textId="6E3ABE8C" w:rsidR="008E1049" w:rsidRPr="008E1049" w:rsidRDefault="008E1049" w:rsidP="008E1049">
      <w:pPr>
        <w:rPr>
          <w:rFonts w:ascii="Arial" w:hAnsi="Arial" w:cs="Arial"/>
        </w:rPr>
      </w:pPr>
      <w:r w:rsidRPr="008E1049">
        <w:rPr>
          <w:rFonts w:ascii="Arial" w:hAnsi="Arial" w:cs="Arial"/>
        </w:rPr>
        <w:t>Lee, S.C., Knowles, T.J., Postis, V.L., Jamshad, M., Parslow, R.A., Lin, Y.P., Goldman, A., Sridhar, P., Overduin, M., Muench, S.P. and Dafforn, T.R</w:t>
      </w:r>
      <w:r w:rsidR="00470B66">
        <w:rPr>
          <w:rFonts w:ascii="Arial" w:hAnsi="Arial" w:cs="Arial"/>
        </w:rPr>
        <w:t xml:space="preserve">, </w:t>
      </w:r>
      <w:r w:rsidRPr="008E1049">
        <w:rPr>
          <w:rFonts w:ascii="Arial" w:hAnsi="Arial" w:cs="Arial"/>
        </w:rPr>
        <w:t>2016b</w:t>
      </w:r>
      <w:r w:rsidR="00470B66">
        <w:rPr>
          <w:rFonts w:ascii="Arial" w:hAnsi="Arial" w:cs="Arial"/>
        </w:rPr>
        <w:t>.</w:t>
      </w:r>
      <w:r w:rsidRPr="008E1049">
        <w:rPr>
          <w:rFonts w:ascii="Arial" w:hAnsi="Arial" w:cs="Arial"/>
        </w:rPr>
        <w:t xml:space="preserve"> 'A method for detergent-free isolation of membrane proteins in their local lipid environment', Nat Protoc, 11(7), 1149-62.</w:t>
      </w:r>
    </w:p>
    <w:p w14:paraId="00EF8615" w14:textId="744E9579" w:rsidR="008E1049" w:rsidRPr="008E1049" w:rsidRDefault="008E1049" w:rsidP="008E1049">
      <w:pPr>
        <w:rPr>
          <w:rFonts w:ascii="Arial" w:hAnsi="Arial" w:cs="Arial"/>
        </w:rPr>
      </w:pPr>
      <w:r w:rsidRPr="008E1049">
        <w:rPr>
          <w:rFonts w:ascii="Arial" w:hAnsi="Arial" w:cs="Arial"/>
        </w:rPr>
        <w:t>Orwick, M.C., Judge, P.J., Procek, J., Lindholm, L., Graziadei, A., Engel, A., Gröbner, G. and Watts, A</w:t>
      </w:r>
      <w:r w:rsidR="00470B66">
        <w:rPr>
          <w:rFonts w:ascii="Arial" w:hAnsi="Arial" w:cs="Arial"/>
        </w:rPr>
        <w:t xml:space="preserve">, </w:t>
      </w:r>
      <w:r w:rsidRPr="008E1049">
        <w:rPr>
          <w:rFonts w:ascii="Arial" w:hAnsi="Arial" w:cs="Arial"/>
        </w:rPr>
        <w:t>2012</w:t>
      </w:r>
      <w:r w:rsidR="00470B66">
        <w:rPr>
          <w:rFonts w:ascii="Arial" w:hAnsi="Arial" w:cs="Arial"/>
        </w:rPr>
        <w:t>.</w:t>
      </w:r>
      <w:r w:rsidRPr="008E1049">
        <w:rPr>
          <w:rFonts w:ascii="Arial" w:hAnsi="Arial" w:cs="Arial"/>
        </w:rPr>
        <w:t xml:space="preserve"> 'Detergent-free formation and physicochemical characterization of nanosized lipid-polymer complexes: Lipodisq', Angew Chem Int Ed Engl, 51(19), 4653-7.</w:t>
      </w:r>
    </w:p>
    <w:p w14:paraId="52CB0DBA" w14:textId="05C946C3" w:rsidR="008E1049" w:rsidRPr="008E1049" w:rsidRDefault="008E1049" w:rsidP="008E1049">
      <w:pPr>
        <w:rPr>
          <w:rFonts w:ascii="Arial" w:hAnsi="Arial" w:cs="Arial"/>
        </w:rPr>
      </w:pPr>
      <w:r w:rsidRPr="008E1049">
        <w:rPr>
          <w:rFonts w:ascii="Arial" w:hAnsi="Arial" w:cs="Arial"/>
        </w:rPr>
        <w:t>Orwick-Rydmark, M., Lovett, J.E., Graziadei, A., Lindholm, L., Hicks, M.R. and Watts, A. 2012</w:t>
      </w:r>
      <w:r w:rsidR="00470B66">
        <w:rPr>
          <w:rFonts w:ascii="Arial" w:hAnsi="Arial" w:cs="Arial"/>
        </w:rPr>
        <w:t>.</w:t>
      </w:r>
      <w:r w:rsidRPr="008E1049">
        <w:rPr>
          <w:rFonts w:ascii="Arial" w:hAnsi="Arial" w:cs="Arial"/>
        </w:rPr>
        <w:t xml:space="preserve"> 'Detergent-free incorporation of a seven-transmembrane receptor protein into nanosized bilayer Lipodisq particles for functional and biophysical studies', Nano Lett, 12(9), 4687-92.</w:t>
      </w:r>
    </w:p>
    <w:p w14:paraId="2BA76119" w14:textId="4FDC662D" w:rsidR="00F22691" w:rsidRPr="00470B66" w:rsidRDefault="008E1049" w:rsidP="00470B66">
      <w:pPr>
        <w:rPr>
          <w:rFonts w:ascii="Arial" w:hAnsi="Arial" w:cs="Arial"/>
        </w:rPr>
      </w:pPr>
      <w:r w:rsidRPr="008E1049">
        <w:rPr>
          <w:rFonts w:ascii="Arial" w:hAnsi="Arial" w:cs="Arial"/>
        </w:rPr>
        <w:t>Scheidelaar, S., Koorengevel, M.C., Pardo, J.D., Meeldijk, J.D., Breukink, E. and Killian, J.A. 2015</w:t>
      </w:r>
      <w:r w:rsidR="00470B66">
        <w:rPr>
          <w:rFonts w:ascii="Arial" w:hAnsi="Arial" w:cs="Arial"/>
        </w:rPr>
        <w:t>.</w:t>
      </w:r>
      <w:r w:rsidRPr="008E1049">
        <w:rPr>
          <w:rFonts w:ascii="Arial" w:hAnsi="Arial" w:cs="Arial"/>
        </w:rPr>
        <w:t xml:space="preserve"> 'Molecular model for the solubilization of membranes into nanodisks by styrene maleic Acid copolymers', Biophys J, 108(2), 279-90.</w:t>
      </w:r>
    </w:p>
    <w:sectPr w:rsidR="00F22691" w:rsidRPr="00470B66" w:rsidSect="0088196F">
      <w:headerReference w:type="default" r:id="rId13"/>
      <w:footerReference w:type="default" r:id="rId14"/>
      <w:pgSz w:w="11906" w:h="16838"/>
      <w:pgMar w:top="1440" w:right="1440" w:bottom="1440" w:left="1440"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D7CB" w14:textId="77777777" w:rsidR="00AC2FA2" w:rsidRDefault="00AC2FA2" w:rsidP="008546D9">
      <w:pPr>
        <w:spacing w:after="0" w:line="240" w:lineRule="auto"/>
      </w:pPr>
      <w:r>
        <w:separator/>
      </w:r>
    </w:p>
  </w:endnote>
  <w:endnote w:type="continuationSeparator" w:id="0">
    <w:p w14:paraId="663AF308" w14:textId="77777777" w:rsidR="00AC2FA2" w:rsidRDefault="00AC2FA2" w:rsidP="0085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85943"/>
      <w:docPartObj>
        <w:docPartGallery w:val="Page Numbers (Bottom of Page)"/>
        <w:docPartUnique/>
      </w:docPartObj>
    </w:sdtPr>
    <w:sdtEndPr/>
    <w:sdtContent>
      <w:p w14:paraId="07042804" w14:textId="55B0ADC4" w:rsidR="0088196F" w:rsidRDefault="0088196F">
        <w:pPr>
          <w:pStyle w:val="Footer"/>
        </w:pPr>
        <w:r>
          <w:fldChar w:fldCharType="begin"/>
        </w:r>
        <w:r>
          <w:instrText>PAGE   \* MERGEFORMAT</w:instrText>
        </w:r>
        <w:r>
          <w:fldChar w:fldCharType="separate"/>
        </w:r>
        <w:r>
          <w:t>2</w:t>
        </w:r>
        <w:r>
          <w:fldChar w:fldCharType="end"/>
        </w:r>
      </w:p>
    </w:sdtContent>
  </w:sdt>
  <w:p w14:paraId="1E66B058" w14:textId="293989D9" w:rsidR="0088196F" w:rsidRDefault="008819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3FB88" w14:textId="77777777" w:rsidR="00AC2FA2" w:rsidRDefault="00AC2FA2" w:rsidP="008546D9">
      <w:pPr>
        <w:spacing w:after="0" w:line="240" w:lineRule="auto"/>
      </w:pPr>
      <w:r>
        <w:separator/>
      </w:r>
    </w:p>
  </w:footnote>
  <w:footnote w:type="continuationSeparator" w:id="0">
    <w:p w14:paraId="29DEE290" w14:textId="77777777" w:rsidR="00AC2FA2" w:rsidRDefault="00AC2FA2" w:rsidP="00854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69C1" w14:textId="05D3F3DC" w:rsidR="008546D9" w:rsidRDefault="008546D9">
    <w:pPr>
      <w:pStyle w:val="Header"/>
    </w:pPr>
    <w:r>
      <w:t>Student ID: 201801476</w:t>
    </w:r>
  </w:p>
  <w:p w14:paraId="4A0F5DE9" w14:textId="77777777" w:rsidR="008546D9" w:rsidRDefault="00854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58E3"/>
    <w:multiLevelType w:val="hybridMultilevel"/>
    <w:tmpl w:val="4544BC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FD29A6"/>
    <w:multiLevelType w:val="hybridMultilevel"/>
    <w:tmpl w:val="3604BC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2F783F"/>
    <w:multiLevelType w:val="multilevel"/>
    <w:tmpl w:val="38F0C564"/>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5C044DC"/>
    <w:multiLevelType w:val="hybridMultilevel"/>
    <w:tmpl w:val="0E14657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6E2E10"/>
    <w:multiLevelType w:val="multilevel"/>
    <w:tmpl w:val="B3A65B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6F5141AC"/>
    <w:multiLevelType w:val="multilevel"/>
    <w:tmpl w:val="3744862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CD4ABA"/>
    <w:multiLevelType w:val="multilevel"/>
    <w:tmpl w:val="308238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EA00C53"/>
    <w:multiLevelType w:val="hybridMultilevel"/>
    <w:tmpl w:val="C15670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6"/>
  </w:num>
  <w:num w:numId="5">
    <w:abstractNumId w:val="5"/>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4CA"/>
    <w:rsid w:val="000262A2"/>
    <w:rsid w:val="000A6658"/>
    <w:rsid w:val="000B21AA"/>
    <w:rsid w:val="00121EAB"/>
    <w:rsid w:val="00135CCA"/>
    <w:rsid w:val="00143299"/>
    <w:rsid w:val="001454D6"/>
    <w:rsid w:val="001623B0"/>
    <w:rsid w:val="001D1908"/>
    <w:rsid w:val="0027599B"/>
    <w:rsid w:val="002A547B"/>
    <w:rsid w:val="002A6EB1"/>
    <w:rsid w:val="00364461"/>
    <w:rsid w:val="004111D4"/>
    <w:rsid w:val="00424600"/>
    <w:rsid w:val="0044385D"/>
    <w:rsid w:val="00470B66"/>
    <w:rsid w:val="004963C0"/>
    <w:rsid w:val="004C1190"/>
    <w:rsid w:val="00506148"/>
    <w:rsid w:val="00511F18"/>
    <w:rsid w:val="0054224D"/>
    <w:rsid w:val="005B263C"/>
    <w:rsid w:val="005B3CA4"/>
    <w:rsid w:val="005D3801"/>
    <w:rsid w:val="005D4905"/>
    <w:rsid w:val="005E0668"/>
    <w:rsid w:val="005E4903"/>
    <w:rsid w:val="005F1398"/>
    <w:rsid w:val="00625EFC"/>
    <w:rsid w:val="006F3335"/>
    <w:rsid w:val="006F4BCA"/>
    <w:rsid w:val="00756E71"/>
    <w:rsid w:val="007819E5"/>
    <w:rsid w:val="007D7C96"/>
    <w:rsid w:val="007F3FFC"/>
    <w:rsid w:val="00812F72"/>
    <w:rsid w:val="008450E5"/>
    <w:rsid w:val="00853B3E"/>
    <w:rsid w:val="008546D9"/>
    <w:rsid w:val="0088196F"/>
    <w:rsid w:val="008B21DA"/>
    <w:rsid w:val="008E1049"/>
    <w:rsid w:val="00945C3F"/>
    <w:rsid w:val="009B3C27"/>
    <w:rsid w:val="00A22784"/>
    <w:rsid w:val="00A32A04"/>
    <w:rsid w:val="00A7347B"/>
    <w:rsid w:val="00A97924"/>
    <w:rsid w:val="00AA08B1"/>
    <w:rsid w:val="00AC2FA2"/>
    <w:rsid w:val="00B00A70"/>
    <w:rsid w:val="00B7543F"/>
    <w:rsid w:val="00BB3638"/>
    <w:rsid w:val="00BE7205"/>
    <w:rsid w:val="00C2249F"/>
    <w:rsid w:val="00C80987"/>
    <w:rsid w:val="00C812BE"/>
    <w:rsid w:val="00CA406A"/>
    <w:rsid w:val="00CD3B78"/>
    <w:rsid w:val="00CE040E"/>
    <w:rsid w:val="00D01222"/>
    <w:rsid w:val="00D13854"/>
    <w:rsid w:val="00D86E00"/>
    <w:rsid w:val="00DC54CA"/>
    <w:rsid w:val="00DD53E0"/>
    <w:rsid w:val="00E47177"/>
    <w:rsid w:val="00E858D8"/>
    <w:rsid w:val="00EC4000"/>
    <w:rsid w:val="00ED7C50"/>
    <w:rsid w:val="00EF3EA0"/>
    <w:rsid w:val="00F22691"/>
    <w:rsid w:val="00F51889"/>
    <w:rsid w:val="00FC63C1"/>
    <w:rsid w:val="00FD0E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A9FD"/>
  <w15:chartTrackingRefBased/>
  <w15:docId w15:val="{86C6BA77-F7B4-4E78-AF07-333C13EA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24D"/>
  </w:style>
  <w:style w:type="paragraph" w:styleId="Heading1">
    <w:name w:val="heading 1"/>
    <w:basedOn w:val="Normal"/>
    <w:next w:val="Normal"/>
    <w:link w:val="Heading1Char"/>
    <w:uiPriority w:val="9"/>
    <w:qFormat/>
    <w:rsid w:val="00881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4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4C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51889"/>
    <w:pPr>
      <w:ind w:left="720"/>
      <w:contextualSpacing/>
    </w:pPr>
  </w:style>
  <w:style w:type="character" w:styleId="IntenseEmphasis">
    <w:name w:val="Intense Emphasis"/>
    <w:basedOn w:val="DefaultParagraphFont"/>
    <w:uiPriority w:val="21"/>
    <w:qFormat/>
    <w:rsid w:val="00CE040E"/>
    <w:rPr>
      <w:i/>
      <w:iCs/>
      <w:color w:val="4472C4" w:themeColor="accent1"/>
    </w:rPr>
  </w:style>
  <w:style w:type="character" w:styleId="Emphasis">
    <w:name w:val="Emphasis"/>
    <w:basedOn w:val="DefaultParagraphFont"/>
    <w:uiPriority w:val="20"/>
    <w:qFormat/>
    <w:rsid w:val="00CE040E"/>
    <w:rPr>
      <w:i/>
      <w:iCs/>
    </w:rPr>
  </w:style>
  <w:style w:type="paragraph" w:styleId="Header">
    <w:name w:val="header"/>
    <w:basedOn w:val="Normal"/>
    <w:link w:val="HeaderChar"/>
    <w:uiPriority w:val="99"/>
    <w:unhideWhenUsed/>
    <w:rsid w:val="00854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6D9"/>
  </w:style>
  <w:style w:type="paragraph" w:styleId="Footer">
    <w:name w:val="footer"/>
    <w:basedOn w:val="Normal"/>
    <w:link w:val="FooterChar"/>
    <w:uiPriority w:val="99"/>
    <w:unhideWhenUsed/>
    <w:rsid w:val="00854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6D9"/>
  </w:style>
  <w:style w:type="table" w:styleId="TableGrid">
    <w:name w:val="Table Grid"/>
    <w:basedOn w:val="TableNormal"/>
    <w:uiPriority w:val="39"/>
    <w:rsid w:val="005D3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3B3E"/>
    <w:rPr>
      <w:color w:val="808080"/>
    </w:rPr>
  </w:style>
  <w:style w:type="character" w:customStyle="1" w:styleId="Heading1Char">
    <w:name w:val="Heading 1 Char"/>
    <w:basedOn w:val="DefaultParagraphFont"/>
    <w:link w:val="Heading1"/>
    <w:uiPriority w:val="9"/>
    <w:rsid w:val="008819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196F"/>
    <w:pPr>
      <w:outlineLvl w:val="9"/>
    </w:pPr>
    <w:rPr>
      <w:lang w:eastAsia="en-GB"/>
    </w:rPr>
  </w:style>
  <w:style w:type="paragraph" w:styleId="TOC2">
    <w:name w:val="toc 2"/>
    <w:basedOn w:val="Normal"/>
    <w:next w:val="Normal"/>
    <w:autoRedefine/>
    <w:uiPriority w:val="39"/>
    <w:unhideWhenUsed/>
    <w:rsid w:val="0088196F"/>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88196F"/>
    <w:pPr>
      <w:spacing w:after="100"/>
    </w:pPr>
    <w:rPr>
      <w:rFonts w:ascii="Arial" w:eastAsiaTheme="minorEastAsia" w:hAnsi="Arial" w:cs="Arial"/>
      <w:b/>
      <w:bCs/>
      <w:lang w:eastAsia="en-GB"/>
    </w:rPr>
  </w:style>
  <w:style w:type="paragraph" w:styleId="TOC3">
    <w:name w:val="toc 3"/>
    <w:basedOn w:val="Normal"/>
    <w:next w:val="Normal"/>
    <w:autoRedefine/>
    <w:uiPriority w:val="39"/>
    <w:unhideWhenUsed/>
    <w:rsid w:val="0088196F"/>
    <w:pPr>
      <w:spacing w:after="100"/>
      <w:ind w:left="440"/>
    </w:pPr>
    <w:rPr>
      <w:rFonts w:eastAsiaTheme="minorEastAsia"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8B096-A538-4D05-8BA6-D6F52525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9</Pages>
  <Words>2309</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LoanITadmin</dc:creator>
  <cp:keywords/>
  <dc:description/>
  <cp:lastModifiedBy>Oliver Webb [ed20ow2]</cp:lastModifiedBy>
  <cp:revision>12</cp:revision>
  <dcterms:created xsi:type="dcterms:W3CDTF">2023-11-06T16:20:00Z</dcterms:created>
  <dcterms:modified xsi:type="dcterms:W3CDTF">2023-11-15T19:08:00Z</dcterms:modified>
</cp:coreProperties>
</file>