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31D" w:rsidRDefault="0014500A" w:rsidP="0014500A">
      <w:pPr>
        <w:jc w:val="center"/>
        <w:rPr>
          <w:rFonts w:hint="eastAsia"/>
        </w:rPr>
      </w:pPr>
      <w:r>
        <w:rPr>
          <w:rFonts w:hint="eastAsia"/>
        </w:rPr>
        <w:t>第三篇</w:t>
      </w:r>
    </w:p>
    <w:p w:rsidR="0014500A" w:rsidRPr="00B10E31" w:rsidRDefault="0014500A">
      <w:pPr>
        <w:rPr>
          <w:rFonts w:asciiTheme="minorEastAsia" w:hAnsiTheme="minorEastAsia"/>
        </w:rPr>
      </w:pPr>
      <w:r w:rsidRPr="00B10E31">
        <w:rPr>
          <w:rFonts w:asciiTheme="minorEastAsia" w:hAnsiTheme="minorEastAsia" w:hint="eastAsia"/>
        </w:rPr>
        <w:t>消火栓给水系统</w:t>
      </w:r>
    </w:p>
    <w:p w:rsidR="00B10E31" w:rsidRPr="00B10E31" w:rsidRDefault="00B10E31" w:rsidP="00B10E31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 w:rsidRPr="00B10E31">
        <w:rPr>
          <w:rFonts w:asciiTheme="minorEastAsia" w:hAnsiTheme="minorEastAsia" w:hint="eastAsia"/>
        </w:rPr>
        <w:t>按设置区域：城市/建筑物 消火栓给水系统</w:t>
      </w:r>
    </w:p>
    <w:p w:rsidR="00B10E31" w:rsidRPr="00B10E31" w:rsidRDefault="00B10E31" w:rsidP="00B10E31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 w:rsidRPr="00B10E31">
        <w:rPr>
          <w:rFonts w:asciiTheme="minorEastAsia" w:hAnsiTheme="minorEastAsia" w:hint="eastAsia"/>
        </w:rPr>
        <w:t>按设置位置：室外/室内消火栓给水系统</w:t>
      </w:r>
    </w:p>
    <w:p w:rsidR="00B10E31" w:rsidRDefault="00B10E31" w:rsidP="00B10E31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 w:rsidRPr="00B10E31">
        <w:rPr>
          <w:rFonts w:asciiTheme="minorEastAsia" w:hAnsiTheme="minorEastAsia" w:hint="eastAsia"/>
        </w:rPr>
        <w:t>消防给水分类：高压/临时高压/低压</w:t>
      </w:r>
    </w:p>
    <w:p w:rsidR="00A728ED" w:rsidRPr="00A728ED" w:rsidRDefault="00A728ED" w:rsidP="00A728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728ED">
        <w:rPr>
          <w:rFonts w:ascii="Calibri" w:hAnsi="Calibri" w:cs="Calibri" w:hint="eastAsia"/>
        </w:rPr>
        <w:t>建筑物室外宜采用低压消防给水系统，当采用市政给水管网时，应采用双路消防供水</w:t>
      </w:r>
    </w:p>
    <w:p w:rsidR="00A728ED" w:rsidRPr="00A728ED" w:rsidRDefault="00A728ED" w:rsidP="00A728ED">
      <w:pPr>
        <w:pStyle w:val="ListParagraph"/>
        <w:numPr>
          <w:ilvl w:val="0"/>
          <w:numId w:val="1"/>
        </w:numPr>
        <w:rPr>
          <w:rFonts w:ascii="Calibri" w:hAnsi="Calibri" w:cs="Calibri" w:hint="eastAsia"/>
        </w:rPr>
      </w:pPr>
      <w:r w:rsidRPr="00A728ED">
        <w:rPr>
          <w:rFonts w:ascii="Calibri" w:hAnsi="Calibri" w:cs="Calibri" w:hint="eastAsia"/>
        </w:rPr>
        <w:t>一路消防供水：除住宅</w:t>
      </w:r>
      <w:r w:rsidRPr="00A728ED">
        <w:rPr>
          <w:rFonts w:ascii="Calibri" w:hAnsi="Calibri" w:cs="Calibri" w:hint="eastAsia"/>
        </w:rPr>
        <w:t>h&gt;</w:t>
      </w:r>
      <w:r w:rsidRPr="00A728ED">
        <w:rPr>
          <w:rFonts w:ascii="Calibri" w:hAnsi="Calibri" w:cs="Calibri"/>
        </w:rPr>
        <w:t>54</w:t>
      </w:r>
      <w:r w:rsidRPr="00A728ED">
        <w:rPr>
          <w:rFonts w:ascii="Calibri" w:hAnsi="Calibri" w:cs="Calibri" w:hint="eastAsia"/>
        </w:rPr>
        <w:t>外</w:t>
      </w:r>
      <w:r w:rsidRPr="00A728ED">
        <w:rPr>
          <w:rFonts w:ascii="Calibri" w:hAnsi="Calibri" w:cs="Calibri"/>
        </w:rPr>
        <w:t xml:space="preserve">, </w:t>
      </w:r>
      <w:r w:rsidRPr="00A728ED">
        <w:rPr>
          <w:rFonts w:ascii="Calibri" w:hAnsi="Calibri" w:cs="Calibri" w:hint="eastAsia"/>
        </w:rPr>
        <w:t>室外消火栓设计流量</w:t>
      </w:r>
      <w:r w:rsidRPr="00A728ED">
        <w:rPr>
          <w:rFonts w:ascii="Calibri" w:hAnsi="Calibri" w:cs="Calibri" w:hint="eastAsia"/>
        </w:rPr>
        <w:t>&lt;</w:t>
      </w:r>
      <w:r w:rsidRPr="00A728ED">
        <w:rPr>
          <w:rFonts w:ascii="Calibri" w:hAnsi="Calibri" w:cs="Calibri"/>
        </w:rPr>
        <w:t xml:space="preserve">=20L/s, </w:t>
      </w:r>
      <w:r w:rsidRPr="00A728ED">
        <w:rPr>
          <w:rFonts w:ascii="Calibri" w:hAnsi="Calibri" w:cs="Calibri" w:hint="eastAsia"/>
        </w:rPr>
        <w:t>且室外消火栓应由市政给水管网直接供水</w:t>
      </w:r>
      <w:r w:rsidR="00634788">
        <w:rPr>
          <w:rFonts w:ascii="Calibri" w:hAnsi="Calibri" w:cs="Calibri" w:hint="eastAsia"/>
        </w:rPr>
        <w:t xml:space="preserve"> </w:t>
      </w:r>
      <w:r w:rsidR="00634788">
        <w:rPr>
          <w:rFonts w:ascii="Calibri" w:hAnsi="Calibri" w:cs="Calibri" w:hint="eastAsia"/>
        </w:rPr>
        <w:t>（</w:t>
      </w:r>
      <w:r w:rsidR="00634788">
        <w:rPr>
          <w:rFonts w:ascii="Calibri" w:hAnsi="Calibri" w:cs="Calibri" w:hint="eastAsia"/>
        </w:rPr>
        <w:t>&gt;</w:t>
      </w:r>
      <w:r w:rsidR="00634788">
        <w:rPr>
          <w:rFonts w:ascii="Calibri" w:hAnsi="Calibri" w:cs="Calibri"/>
        </w:rPr>
        <w:t>54m</w:t>
      </w:r>
      <w:r w:rsidR="00634788">
        <w:rPr>
          <w:rFonts w:ascii="Calibri" w:hAnsi="Calibri" w:cs="Calibri" w:hint="eastAsia"/>
        </w:rPr>
        <w:t>住宅，室外设计流量</w:t>
      </w:r>
      <w:r w:rsidR="00634788">
        <w:rPr>
          <w:rFonts w:ascii="Calibri" w:hAnsi="Calibri" w:cs="Calibri" w:hint="eastAsia"/>
        </w:rPr>
        <w:t>15</w:t>
      </w:r>
      <w:r w:rsidR="00634788">
        <w:rPr>
          <w:rFonts w:ascii="Calibri" w:hAnsi="Calibri" w:cs="Calibri"/>
        </w:rPr>
        <w:t>L/s</w:t>
      </w:r>
      <w:r w:rsidR="00634788">
        <w:rPr>
          <w:rFonts w:ascii="Calibri" w:hAnsi="Calibri" w:cs="Calibri" w:hint="eastAsia"/>
        </w:rPr>
        <w:t>）</w:t>
      </w:r>
    </w:p>
    <w:p w:rsidR="00E16233" w:rsidRPr="00E16233" w:rsidRDefault="00E16233" w:rsidP="00E1623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16233">
        <w:rPr>
          <w:rFonts w:ascii="Calibri" w:hAnsi="Calibri" w:cs="Calibri" w:hint="eastAsia"/>
        </w:rPr>
        <w:t>消火栓给水系统与自动喷水灭火系统宜分别设置消防泵。合用时，系统管道应在报警阀前分开。</w:t>
      </w:r>
    </w:p>
    <w:p w:rsidR="00E16233" w:rsidRPr="00E16233" w:rsidRDefault="00E16233" w:rsidP="00E1623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16233">
        <w:rPr>
          <w:rFonts w:ascii="Calibri" w:hAnsi="Calibri" w:cs="Calibri" w:hint="eastAsia"/>
        </w:rPr>
        <w:t>设置消防水泵和消防转输泵时均应设置备用泵。自动喷水灭火系统可按用一备一或用二备一的比例设置备用泵</w:t>
      </w:r>
    </w:p>
    <w:p w:rsidR="0090661E" w:rsidRPr="0090661E" w:rsidRDefault="0090661E" w:rsidP="0090661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0661E">
        <w:rPr>
          <w:rFonts w:ascii="Calibri" w:hAnsi="Calibri" w:cs="Calibri" w:hint="eastAsia"/>
        </w:rPr>
        <w:t>不设备用泵条件：</w:t>
      </w:r>
    </w:p>
    <w:p w:rsidR="0090661E" w:rsidRPr="0090661E" w:rsidRDefault="0090661E" w:rsidP="0090661E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90661E">
        <w:rPr>
          <w:rFonts w:ascii="Calibri" w:hAnsi="Calibri" w:cs="Calibri" w:hint="eastAsia"/>
        </w:rPr>
        <w:t>住宅</w:t>
      </w:r>
      <w:r w:rsidRPr="0090661E">
        <w:rPr>
          <w:rFonts w:ascii="Calibri" w:hAnsi="Calibri" w:cs="Calibri" w:hint="eastAsia"/>
        </w:rPr>
        <w:t>h</w:t>
      </w:r>
      <w:r w:rsidRPr="0090661E">
        <w:rPr>
          <w:rFonts w:ascii="Calibri" w:hAnsi="Calibri" w:cs="Calibri"/>
        </w:rPr>
        <w:t xml:space="preserve">&lt;54m (27&lt;h&lt;=54 </w:t>
      </w:r>
      <w:r w:rsidRPr="0090661E">
        <w:rPr>
          <w:rFonts w:ascii="Calibri" w:hAnsi="Calibri" w:cs="Calibri" w:hint="eastAsia"/>
        </w:rPr>
        <w:t>取</w:t>
      </w:r>
      <w:r w:rsidRPr="0090661E">
        <w:rPr>
          <w:rFonts w:ascii="Calibri" w:hAnsi="Calibri" w:cs="Calibri" w:hint="eastAsia"/>
        </w:rPr>
        <w:t>10L/</w:t>
      </w:r>
      <w:r w:rsidRPr="0090661E">
        <w:rPr>
          <w:rFonts w:ascii="Calibri" w:hAnsi="Calibri" w:cs="Calibri"/>
        </w:rPr>
        <w:t xml:space="preserve">s; h&gt;54 </w:t>
      </w:r>
      <w:r w:rsidRPr="0090661E">
        <w:rPr>
          <w:rFonts w:ascii="Calibri" w:hAnsi="Calibri" w:cs="Calibri" w:hint="eastAsia"/>
        </w:rPr>
        <w:t>取</w:t>
      </w:r>
      <w:r w:rsidRPr="0090661E">
        <w:rPr>
          <w:rFonts w:ascii="Calibri" w:hAnsi="Calibri" w:cs="Calibri" w:hint="eastAsia"/>
        </w:rPr>
        <w:t>20L</w:t>
      </w:r>
      <w:r w:rsidRPr="0090661E">
        <w:rPr>
          <w:rFonts w:ascii="Calibri" w:hAnsi="Calibri" w:cs="Calibri"/>
        </w:rPr>
        <w:t>/s)</w:t>
      </w:r>
    </w:p>
    <w:p w:rsidR="0090661E" w:rsidRPr="0090661E" w:rsidRDefault="0090661E" w:rsidP="0090661E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90661E">
        <w:rPr>
          <w:rFonts w:ascii="Calibri" w:hAnsi="Calibri" w:cs="Calibri" w:hint="eastAsia"/>
        </w:rPr>
        <w:t>室外消防给水设计流量</w:t>
      </w:r>
      <w:r w:rsidRPr="0090661E">
        <w:rPr>
          <w:rFonts w:ascii="Calibri" w:hAnsi="Calibri" w:cs="Calibri" w:hint="eastAsia"/>
        </w:rPr>
        <w:t>&lt;</w:t>
      </w:r>
      <w:r w:rsidRPr="0090661E">
        <w:rPr>
          <w:rFonts w:ascii="Calibri" w:hAnsi="Calibri" w:cs="Calibri"/>
        </w:rPr>
        <w:t>=25L</w:t>
      </w:r>
      <w:r w:rsidRPr="0090661E">
        <w:rPr>
          <w:rFonts w:ascii="Calibri" w:hAnsi="Calibri" w:cs="Calibri" w:hint="eastAsia"/>
        </w:rPr>
        <w:t>/s</w:t>
      </w:r>
      <w:r w:rsidRPr="0090661E">
        <w:rPr>
          <w:rFonts w:ascii="Calibri" w:hAnsi="Calibri" w:cs="Calibri" w:hint="eastAsia"/>
        </w:rPr>
        <w:t>的建筑</w:t>
      </w:r>
    </w:p>
    <w:p w:rsidR="0090661E" w:rsidRPr="0090661E" w:rsidRDefault="0090661E" w:rsidP="0090661E">
      <w:pPr>
        <w:pStyle w:val="ListParagraph"/>
        <w:numPr>
          <w:ilvl w:val="0"/>
          <w:numId w:val="6"/>
        </w:numPr>
        <w:rPr>
          <w:rFonts w:ascii="Calibri" w:hAnsi="Calibri" w:cs="Calibri" w:hint="eastAsia"/>
        </w:rPr>
      </w:pPr>
      <w:r w:rsidRPr="0090661E">
        <w:rPr>
          <w:rFonts w:ascii="Calibri" w:hAnsi="Calibri" w:cs="Calibri" w:hint="eastAsia"/>
        </w:rPr>
        <w:t>室内消防给水设计流量</w:t>
      </w:r>
      <w:r w:rsidRPr="0090661E">
        <w:rPr>
          <w:rFonts w:ascii="Calibri" w:hAnsi="Calibri" w:cs="Calibri" w:hint="eastAsia"/>
        </w:rPr>
        <w:t>&lt;</w:t>
      </w:r>
      <w:r w:rsidRPr="0090661E">
        <w:rPr>
          <w:rFonts w:ascii="Calibri" w:hAnsi="Calibri" w:cs="Calibri"/>
        </w:rPr>
        <w:t>=10L/s</w:t>
      </w:r>
    </w:p>
    <w:p w:rsidR="00CA7448" w:rsidRDefault="00CA7448" w:rsidP="00CA7448">
      <w:pPr>
        <w:pStyle w:val="ListParagraph"/>
        <w:numPr>
          <w:ilvl w:val="0"/>
          <w:numId w:val="7"/>
        </w:numPr>
      </w:pPr>
      <w:r>
        <w:rPr>
          <w:rFonts w:hint="eastAsia"/>
        </w:rPr>
        <w:t>消防泵：</w:t>
      </w:r>
    </w:p>
    <w:p w:rsidR="00CA7448" w:rsidRPr="00CA7448" w:rsidRDefault="00CA7448" w:rsidP="00CA7448">
      <w:pPr>
        <w:pStyle w:val="ListParagraph"/>
        <w:numPr>
          <w:ilvl w:val="2"/>
          <w:numId w:val="9"/>
        </w:numPr>
        <w:rPr>
          <w:rFonts w:ascii="Calibri" w:hAnsi="Calibri" w:cs="Calibri"/>
        </w:rPr>
      </w:pPr>
      <w:r w:rsidRPr="00CA7448">
        <w:rPr>
          <w:rFonts w:ascii="Calibri" w:hAnsi="Calibri" w:cs="Calibri" w:hint="eastAsia"/>
        </w:rPr>
        <w:t>消防泵</w:t>
      </w:r>
      <w:r w:rsidRPr="00CA7448">
        <w:rPr>
          <w:rFonts w:ascii="Calibri" w:hAnsi="Calibri" w:cs="Calibri" w:hint="eastAsia"/>
        </w:rPr>
        <w:t>0</w:t>
      </w:r>
      <w:r w:rsidRPr="00CA7448">
        <w:rPr>
          <w:rFonts w:ascii="Calibri" w:hAnsi="Calibri" w:cs="Calibri" w:hint="eastAsia"/>
        </w:rPr>
        <w:t>流量时压力不应大于设计工作压力</w:t>
      </w:r>
      <w:r w:rsidRPr="00CA7448">
        <w:rPr>
          <w:rFonts w:ascii="Calibri" w:hAnsi="Calibri" w:cs="Calibri" w:hint="eastAsia"/>
        </w:rPr>
        <w:t>140%</w:t>
      </w:r>
      <w:r w:rsidRPr="00CA7448">
        <w:rPr>
          <w:rFonts w:ascii="Calibri" w:hAnsi="Calibri" w:cs="Calibri" w:hint="eastAsia"/>
        </w:rPr>
        <w:t>，且宜大于</w:t>
      </w:r>
      <w:r w:rsidRPr="00CA7448">
        <w:rPr>
          <w:rFonts w:ascii="Calibri" w:hAnsi="Calibri" w:cs="Calibri" w:hint="eastAsia"/>
        </w:rPr>
        <w:t>1</w:t>
      </w:r>
      <w:r w:rsidRPr="00CA7448">
        <w:rPr>
          <w:rFonts w:ascii="Calibri" w:hAnsi="Calibri" w:cs="Calibri"/>
        </w:rPr>
        <w:t>20%</w:t>
      </w:r>
    </w:p>
    <w:p w:rsidR="00CA7448" w:rsidRPr="00CA7448" w:rsidRDefault="00CA7448" w:rsidP="00CA7448">
      <w:pPr>
        <w:pStyle w:val="ListParagraph"/>
        <w:numPr>
          <w:ilvl w:val="2"/>
          <w:numId w:val="9"/>
        </w:numPr>
        <w:rPr>
          <w:rFonts w:ascii="Calibri" w:hAnsi="Calibri" w:cs="Calibri"/>
        </w:rPr>
      </w:pPr>
      <w:r w:rsidRPr="00CA7448">
        <w:rPr>
          <w:rFonts w:ascii="Calibri" w:hAnsi="Calibri" w:cs="Calibri" w:hint="eastAsia"/>
        </w:rPr>
        <w:t>当出流量为设计流量的</w:t>
      </w:r>
      <w:r w:rsidRPr="00CA7448">
        <w:rPr>
          <w:rFonts w:ascii="Calibri" w:hAnsi="Calibri" w:cs="Calibri" w:hint="eastAsia"/>
        </w:rPr>
        <w:t>150%</w:t>
      </w:r>
      <w:r w:rsidRPr="00CA7448">
        <w:rPr>
          <w:rFonts w:ascii="Calibri" w:hAnsi="Calibri" w:cs="Calibri" w:hint="eastAsia"/>
        </w:rPr>
        <w:t>，其出口压力不应低于设计工作压力的</w:t>
      </w:r>
      <w:r w:rsidRPr="00CA7448">
        <w:rPr>
          <w:rFonts w:ascii="Calibri" w:hAnsi="Calibri" w:cs="Calibri" w:hint="eastAsia"/>
        </w:rPr>
        <w:t>65%</w:t>
      </w:r>
    </w:p>
    <w:p w:rsidR="00CA7448" w:rsidRPr="00CA7448" w:rsidRDefault="00CA7448" w:rsidP="00CA7448">
      <w:pPr>
        <w:pStyle w:val="ListParagraph"/>
        <w:numPr>
          <w:ilvl w:val="2"/>
          <w:numId w:val="9"/>
        </w:numPr>
        <w:rPr>
          <w:rFonts w:ascii="Calibri" w:hAnsi="Calibri" w:cs="Calibri"/>
        </w:rPr>
      </w:pPr>
      <w:r w:rsidRPr="00CA7448">
        <w:rPr>
          <w:rFonts w:ascii="Calibri" w:hAnsi="Calibri" w:cs="Calibri" w:hint="eastAsia"/>
        </w:rPr>
        <w:t>同一泵组型号宜一致，且工作泵不宜超过</w:t>
      </w:r>
      <w:r w:rsidRPr="00CA7448">
        <w:rPr>
          <w:rFonts w:ascii="Calibri" w:hAnsi="Calibri" w:cs="Calibri" w:hint="eastAsia"/>
        </w:rPr>
        <w:t>3</w:t>
      </w:r>
      <w:r w:rsidRPr="00CA7448">
        <w:rPr>
          <w:rFonts w:ascii="Calibri" w:hAnsi="Calibri" w:cs="Calibri" w:hint="eastAsia"/>
        </w:rPr>
        <w:t>台</w:t>
      </w:r>
    </w:p>
    <w:p w:rsidR="00CA7448" w:rsidRPr="00CA7448" w:rsidRDefault="00CA7448" w:rsidP="00CA7448">
      <w:pPr>
        <w:pStyle w:val="ListParagraph"/>
        <w:numPr>
          <w:ilvl w:val="2"/>
          <w:numId w:val="9"/>
        </w:numPr>
        <w:rPr>
          <w:rFonts w:ascii="Calibri" w:hAnsi="Calibri" w:cs="Calibri"/>
        </w:rPr>
      </w:pPr>
      <w:r w:rsidRPr="00CA7448">
        <w:rPr>
          <w:rFonts w:ascii="Calibri" w:hAnsi="Calibri" w:cs="Calibri" w:hint="eastAsia"/>
        </w:rPr>
        <w:t>多台消防泵并联时，应校核流量叠加对消防泵出口压力的影响</w:t>
      </w:r>
    </w:p>
    <w:p w:rsidR="00CA7448" w:rsidRPr="00CA7448" w:rsidRDefault="00CA7448" w:rsidP="00CA7448">
      <w:pPr>
        <w:pStyle w:val="ListParagraph"/>
        <w:numPr>
          <w:ilvl w:val="2"/>
          <w:numId w:val="9"/>
        </w:numPr>
        <w:rPr>
          <w:rFonts w:ascii="Calibri" w:hAnsi="Calibri" w:cs="Calibri" w:hint="eastAsia"/>
        </w:rPr>
      </w:pPr>
      <w:r w:rsidRPr="00CA7448">
        <w:rPr>
          <w:rFonts w:ascii="Calibri" w:hAnsi="Calibri" w:cs="Calibri" w:hint="eastAsia"/>
        </w:rPr>
        <w:t>水泵外壳宜为球墨铸铁，叶轮宜为青铜或不锈钢</w:t>
      </w:r>
    </w:p>
    <w:p w:rsidR="00BE0F40" w:rsidRDefault="00BE0F40" w:rsidP="00BE0F40">
      <w:pPr>
        <w:pStyle w:val="ListParagraph"/>
        <w:numPr>
          <w:ilvl w:val="0"/>
          <w:numId w:val="7"/>
        </w:numPr>
      </w:pPr>
      <w:r>
        <w:rPr>
          <w:rFonts w:hint="eastAsia"/>
        </w:rPr>
        <w:t>柴油机消防泵：</w:t>
      </w:r>
    </w:p>
    <w:p w:rsidR="00BE0F40" w:rsidRDefault="00BE0F40" w:rsidP="00BE0F40">
      <w:pPr>
        <w:pStyle w:val="ListParagraph"/>
        <w:numPr>
          <w:ilvl w:val="0"/>
          <w:numId w:val="10"/>
        </w:numPr>
      </w:pPr>
      <w:r>
        <w:rPr>
          <w:rFonts w:hint="eastAsia"/>
        </w:rPr>
        <w:t>应采用压缩式点火型</w:t>
      </w:r>
    </w:p>
    <w:p w:rsidR="00BE0F40" w:rsidRDefault="00BE0F40" w:rsidP="00BE0F40">
      <w:pPr>
        <w:pStyle w:val="ListParagraph"/>
        <w:numPr>
          <w:ilvl w:val="0"/>
          <w:numId w:val="10"/>
        </w:numPr>
      </w:pPr>
      <w:r>
        <w:rPr>
          <w:rFonts w:hint="eastAsia"/>
        </w:rPr>
        <w:t>额定功率应校核海拔和环境温度对柴油机功率影响</w:t>
      </w:r>
    </w:p>
    <w:p w:rsidR="00BE0F40" w:rsidRDefault="00BE0F40" w:rsidP="00BE0F40">
      <w:pPr>
        <w:pStyle w:val="ListParagraph"/>
        <w:numPr>
          <w:ilvl w:val="0"/>
          <w:numId w:val="10"/>
        </w:numPr>
      </w:pPr>
      <w:r>
        <w:rPr>
          <w:rFonts w:hint="eastAsia"/>
        </w:rPr>
        <w:t>应具备连续工作性能，试验运行时间不应小于</w:t>
      </w:r>
      <w:r>
        <w:rPr>
          <w:rFonts w:hint="eastAsia"/>
        </w:rPr>
        <w:t>24h</w:t>
      </w:r>
    </w:p>
    <w:p w:rsidR="00BE0F40" w:rsidRDefault="00BE0F40" w:rsidP="00BE0F40">
      <w:pPr>
        <w:pStyle w:val="ListParagraph"/>
        <w:numPr>
          <w:ilvl w:val="0"/>
          <w:numId w:val="10"/>
        </w:numPr>
      </w:pPr>
      <w:r>
        <w:rPr>
          <w:rFonts w:hint="eastAsia"/>
        </w:rPr>
        <w:t>蓄电池应保证消防水泵随时自动起泵要求</w:t>
      </w:r>
    </w:p>
    <w:p w:rsidR="00BE0F40" w:rsidRDefault="00BE0F40" w:rsidP="00BE0F40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供油箱应根据火灾延续时间确定，且最小有效容积应按</w:t>
      </w:r>
      <w:r>
        <w:rPr>
          <w:rFonts w:hint="eastAsia"/>
        </w:rPr>
        <w:t>1.5L</w:t>
      </w:r>
      <w:r>
        <w:t>/kw</w:t>
      </w:r>
      <w:r>
        <w:rPr>
          <w:rFonts w:hint="eastAsia"/>
        </w:rPr>
        <w:t>配置。储存的燃料不应小于</w:t>
      </w:r>
      <w:r>
        <w:rPr>
          <w:rFonts w:hint="eastAsia"/>
        </w:rPr>
        <w:t>50%</w:t>
      </w:r>
    </w:p>
    <w:p w:rsidR="00AB7433" w:rsidRDefault="00AB7433" w:rsidP="00AB7433">
      <w:pPr>
        <w:pStyle w:val="ListParagraph"/>
        <w:numPr>
          <w:ilvl w:val="0"/>
          <w:numId w:val="7"/>
        </w:numPr>
      </w:pPr>
      <w:r>
        <w:rPr>
          <w:rFonts w:hint="eastAsia"/>
        </w:rPr>
        <w:t>轴流深井泵：</w:t>
      </w:r>
    </w:p>
    <w:p w:rsidR="00AB7433" w:rsidRDefault="00AB7433" w:rsidP="00AB7433">
      <w:pPr>
        <w:pStyle w:val="ListParagraph"/>
        <w:numPr>
          <w:ilvl w:val="0"/>
          <w:numId w:val="11"/>
        </w:numPr>
      </w:pPr>
      <w:r>
        <w:rPr>
          <w:rFonts w:hint="eastAsia"/>
        </w:rPr>
        <w:t>安装在水井时，出流量为</w:t>
      </w:r>
      <w:r>
        <w:rPr>
          <w:rFonts w:hint="eastAsia"/>
        </w:rPr>
        <w:t>150%</w:t>
      </w:r>
      <w:r>
        <w:rPr>
          <w:rFonts w:hint="eastAsia"/>
        </w:rPr>
        <w:t>设计流量时，其最低淹没深度应是第一个水泵叶轮底部水位线以上不少于</w:t>
      </w:r>
      <w:r>
        <w:rPr>
          <w:rFonts w:hint="eastAsia"/>
        </w:rPr>
        <w:t>3.2m</w:t>
      </w:r>
      <w:r>
        <w:rPr>
          <w:rFonts w:hint="eastAsia"/>
        </w:rPr>
        <w:t>，且海拔每增加</w:t>
      </w:r>
      <w:r>
        <w:rPr>
          <w:rFonts w:hint="eastAsia"/>
        </w:rPr>
        <w:t>300m</w:t>
      </w:r>
      <w:r>
        <w:t>,</w:t>
      </w:r>
      <w:r>
        <w:rPr>
          <w:rFonts w:hint="eastAsia"/>
        </w:rPr>
        <w:t>最低淹没深度至少增加</w:t>
      </w:r>
      <w:r>
        <w:rPr>
          <w:rFonts w:hint="eastAsia"/>
        </w:rPr>
        <w:t>0.3m</w:t>
      </w:r>
      <w:r>
        <w:t xml:space="preserve"> (3.2+0.3 x </w:t>
      </w:r>
      <w:proofErr w:type="spellStart"/>
      <w:r>
        <w:t>hp</w:t>
      </w:r>
      <w:proofErr w:type="spellEnd"/>
      <w:r>
        <w:t>/300)</w:t>
      </w:r>
    </w:p>
    <w:p w:rsidR="00AB7433" w:rsidRDefault="00AB7433" w:rsidP="00AB7433">
      <w:pPr>
        <w:pStyle w:val="ListParagraph"/>
        <w:numPr>
          <w:ilvl w:val="0"/>
          <w:numId w:val="11"/>
        </w:numPr>
      </w:pPr>
      <w:r>
        <w:rPr>
          <w:rFonts w:hint="eastAsia"/>
        </w:rPr>
        <w:t>安装在消防水池等消防水源上，其第一个水泵叶轮底部应低于最低有效水位。当水泵设计流量大于</w:t>
      </w:r>
      <w:r>
        <w:rPr>
          <w:rFonts w:hint="eastAsia"/>
        </w:rPr>
        <w:t>125L</w:t>
      </w:r>
      <w:r>
        <w:t>/s</w:t>
      </w:r>
      <w:r>
        <w:rPr>
          <w:rFonts w:hint="eastAsia"/>
        </w:rPr>
        <w:t>时，应根据水泵性能确定淹没深度，并应满足水泵气蚀余量要求</w:t>
      </w:r>
    </w:p>
    <w:p w:rsidR="00414895" w:rsidRPr="00414895" w:rsidRDefault="00414895" w:rsidP="00414895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414895">
        <w:rPr>
          <w:rFonts w:ascii="Calibri" w:hAnsi="Calibri" w:cs="Calibri" w:hint="eastAsia"/>
        </w:rPr>
        <w:t>消防泵的串联：</w:t>
      </w:r>
    </w:p>
    <w:p w:rsidR="00414895" w:rsidRDefault="00414895" w:rsidP="00414895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在流量不变时可增加扬程</w:t>
      </w:r>
    </w:p>
    <w:p w:rsidR="00414895" w:rsidRDefault="00414895" w:rsidP="00414895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宜采用相同型号，规格。在有条件情况下，应尽量选用多级泵</w:t>
      </w:r>
    </w:p>
    <w:p w:rsidR="00414895" w:rsidRDefault="00414895" w:rsidP="00414895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应先开启前面的消防泵</w:t>
      </w:r>
      <w:r>
        <w:rPr>
          <w:rFonts w:ascii="Calibri" w:hAnsi="Calibri" w:cs="Calibri" w:hint="eastAsia"/>
        </w:rPr>
        <w:t xml:space="preserve"> (</w:t>
      </w:r>
      <w:r>
        <w:rPr>
          <w:rFonts w:ascii="Calibri" w:hAnsi="Calibri" w:cs="Calibri" w:hint="eastAsia"/>
        </w:rPr>
        <w:t>按水流方向</w:t>
      </w:r>
      <w:r>
        <w:rPr>
          <w:rFonts w:ascii="Calibri" w:hAnsi="Calibri" w:cs="Calibri" w:hint="eastAsia"/>
        </w:rPr>
        <w:t>)</w:t>
      </w:r>
      <w:r>
        <w:rPr>
          <w:rFonts w:ascii="Calibri" w:hAnsi="Calibri" w:cs="Calibri" w:hint="eastAsia"/>
        </w:rPr>
        <w:t>。</w:t>
      </w:r>
    </w:p>
    <w:p w:rsidR="00414895" w:rsidRPr="00414895" w:rsidRDefault="00414895" w:rsidP="00414895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414895">
        <w:rPr>
          <w:rFonts w:ascii="Calibri" w:hAnsi="Calibri" w:cs="Calibri" w:hint="eastAsia"/>
        </w:rPr>
        <w:lastRenderedPageBreak/>
        <w:t>消防泵的并联：</w:t>
      </w:r>
    </w:p>
    <w:p w:rsidR="00414895" w:rsidRDefault="00414895" w:rsidP="00414895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增加流量</w:t>
      </w:r>
    </w:p>
    <w:p w:rsidR="00414895" w:rsidRDefault="00414895" w:rsidP="00414895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宜采用相同型号，规格。</w:t>
      </w:r>
    </w:p>
    <w:p w:rsidR="005D0479" w:rsidRPr="005D0479" w:rsidRDefault="005D0479" w:rsidP="005D0479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5D0479">
        <w:rPr>
          <w:rFonts w:ascii="Calibri" w:hAnsi="Calibri" w:cs="Calibri" w:hint="eastAsia"/>
        </w:rPr>
        <w:t>消防水泵的吸水：</w:t>
      </w:r>
    </w:p>
    <w:p w:rsidR="005D0479" w:rsidRDefault="005D0479" w:rsidP="005D0479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bookmarkStart w:id="0" w:name="_GoBack"/>
      <w:r>
        <w:rPr>
          <w:rFonts w:ascii="Calibri" w:hAnsi="Calibri" w:cs="Calibri" w:hint="eastAsia"/>
        </w:rPr>
        <w:t>应采取自灌式吸水</w:t>
      </w:r>
    </w:p>
    <w:p w:rsidR="005D0479" w:rsidRDefault="005D0479" w:rsidP="005D0479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从市政管网直接抽水时，应在消防水泵出水管上设置又空气隔断的倒流防止器</w:t>
      </w:r>
    </w:p>
    <w:p w:rsidR="005D0479" w:rsidRPr="00A51695" w:rsidRDefault="005D0479" w:rsidP="005D0479">
      <w:pPr>
        <w:pStyle w:val="ListParagraph"/>
        <w:numPr>
          <w:ilvl w:val="0"/>
          <w:numId w:val="14"/>
        </w:num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当吸水口处务吸水井时，吸水口处应设置旋流防止器</w:t>
      </w:r>
      <w:bookmarkEnd w:id="0"/>
    </w:p>
    <w:p w:rsidR="005D0479" w:rsidRPr="005D0479" w:rsidRDefault="005D0479" w:rsidP="005D0479">
      <w:pPr>
        <w:rPr>
          <w:rFonts w:ascii="Calibri" w:hAnsi="Calibri" w:cs="Calibri" w:hint="eastAsia"/>
        </w:rPr>
      </w:pPr>
    </w:p>
    <w:p w:rsidR="00A728ED" w:rsidRPr="0090661E" w:rsidRDefault="00A728ED" w:rsidP="0090661E">
      <w:pPr>
        <w:ind w:left="360"/>
        <w:rPr>
          <w:rFonts w:asciiTheme="minorEastAsia" w:hAnsiTheme="minorEastAsia" w:hint="eastAsia"/>
        </w:rPr>
      </w:pPr>
    </w:p>
    <w:p w:rsidR="00B10E31" w:rsidRDefault="00B10E31">
      <w:pPr>
        <w:rPr>
          <w:rFonts w:hint="eastAsia"/>
        </w:rPr>
      </w:pPr>
    </w:p>
    <w:p w:rsidR="00B10E31" w:rsidRDefault="00B10E31">
      <w:pPr>
        <w:rPr>
          <w:rFonts w:hint="eastAsia"/>
        </w:rPr>
      </w:pPr>
    </w:p>
    <w:sectPr w:rsidR="00B1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598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62D24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95651"/>
    <w:multiLevelType w:val="hybridMultilevel"/>
    <w:tmpl w:val="9E7A2B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9A47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85130"/>
    <w:multiLevelType w:val="hybridMultilevel"/>
    <w:tmpl w:val="EEACD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16A68"/>
    <w:multiLevelType w:val="multilevel"/>
    <w:tmpl w:val="A8F2B5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BB1374"/>
    <w:multiLevelType w:val="hybridMultilevel"/>
    <w:tmpl w:val="92B821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C5659E"/>
    <w:multiLevelType w:val="hybridMultilevel"/>
    <w:tmpl w:val="A4E68C4C"/>
    <w:lvl w:ilvl="0" w:tplc="AB707F00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EF70E7"/>
    <w:multiLevelType w:val="hybridMultilevel"/>
    <w:tmpl w:val="2228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4025A"/>
    <w:multiLevelType w:val="hybridMultilevel"/>
    <w:tmpl w:val="65B0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70D89"/>
    <w:multiLevelType w:val="hybridMultilevel"/>
    <w:tmpl w:val="F252C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E0416"/>
    <w:multiLevelType w:val="hybridMultilevel"/>
    <w:tmpl w:val="61E634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8C75C0"/>
    <w:multiLevelType w:val="multilevel"/>
    <w:tmpl w:val="F55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8047C1"/>
    <w:multiLevelType w:val="hybridMultilevel"/>
    <w:tmpl w:val="283CD2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2"/>
  </w:num>
  <w:num w:numId="5">
    <w:abstractNumId w:val="3"/>
  </w:num>
  <w:num w:numId="6">
    <w:abstractNumId w:val="0"/>
  </w:num>
  <w:num w:numId="7">
    <w:abstractNumId w:val="10"/>
  </w:num>
  <w:num w:numId="8">
    <w:abstractNumId w:val="1"/>
  </w:num>
  <w:num w:numId="9">
    <w:abstractNumId w:val="5"/>
  </w:num>
  <w:num w:numId="10">
    <w:abstractNumId w:val="7"/>
  </w:num>
  <w:num w:numId="11">
    <w:abstractNumId w:val="13"/>
  </w:num>
  <w:num w:numId="12">
    <w:abstractNumId w:val="11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29"/>
    <w:rsid w:val="000366BC"/>
    <w:rsid w:val="0014500A"/>
    <w:rsid w:val="00414895"/>
    <w:rsid w:val="005D0479"/>
    <w:rsid w:val="00634788"/>
    <w:rsid w:val="00703D29"/>
    <w:rsid w:val="00872113"/>
    <w:rsid w:val="0090661E"/>
    <w:rsid w:val="00A728ED"/>
    <w:rsid w:val="00AB7433"/>
    <w:rsid w:val="00B10E31"/>
    <w:rsid w:val="00BE0F40"/>
    <w:rsid w:val="00CA7448"/>
    <w:rsid w:val="00E1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5BB5"/>
  <w15:chartTrackingRefBased/>
  <w15:docId w15:val="{1963D8DF-8B2D-4C4F-AF57-B4C26D60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wicresoft.com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Starain Chen</dc:creator>
  <cp:keywords/>
  <dc:description/>
  <cp:lastModifiedBy>Starain Chen</cp:lastModifiedBy>
  <cp:revision>9</cp:revision>
  <dcterms:created xsi:type="dcterms:W3CDTF">2020-06-01T06:11:00Z</dcterms:created>
  <dcterms:modified xsi:type="dcterms:W3CDTF">2020-06-01T09:50:00Z</dcterms:modified>
</cp:coreProperties>
</file>