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84f309bdf14736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宋体" w:hAnsi="宋体" w:eastAsia="宋体"/>
          <w:b/>
          <w:sz w:val="28"/>
        </w:rPr>
        <w:t xml:space="preserve">WF MES 制造执行系统 — 操作标准程序（SOP）</w:t>
      </w:r>
    </w:p>
    <w:p>
      <w:r>
        <w:rPr>
          <w:rFonts w:ascii="宋体" w:hAnsi="宋体" w:eastAsia="宋体"/>
          <w:i/>
          <w:sz w:val="20"/>
        </w:rPr>
        <w:t xml:space="preserve">本文档依据当前系统已实现功能编写，可直接整理为 PDF 发布至 IIS，并通过 Shell 顶栏「SOP」按钮打开。</w:t>
      </w:r>
    </w:p>
    <w:p>
      <w:r>
        <w:rPr>
          <w:rFonts w:ascii="宋体" w:hAnsi="宋体" w:eastAsia="宋体"/>
          <w:i/>
          <w:sz w:val="20"/>
        </w:rPr>
        <w:t xml:space="preserve">版本：与程序版本一致（当前约 1.0.0.3）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1. 文档目的与适用范围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项目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目的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规范登录、权限、条码管理等操作流程，降低误操作风险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适用人员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系统管理员、条码维护人员、产线操作员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适用系统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WF MES 桌面客户端（WPF）+ SQL Server 数据库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不适用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生产管理、物料管理中标注「待开发」的菜单（仅预留入口）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2. 系统总体架构</w:t>
      </w:r>
    </w:p>
    <w:p>
      <w:r>
        <w:rPr>
          <w:rFonts w:ascii="宋体" w:hAnsi="宋体" w:eastAsia="宋体"/>
          <w:sz w:val="22"/>
        </w:rPr>
        <w:t xml:space="preserve">客户端：登录窗 → 主界面 Shell → 各功能页面；顶栏 SOP 按钮打开 IIS 上的 PDF。</w:t>
      </w:r>
    </w:p>
    <w:p>
      <w:r>
        <w:rPr>
          <w:rFonts w:ascii="宋体" w:hAnsi="宋体" w:eastAsia="宋体"/>
          <w:sz w:val="22"/>
        </w:rPr>
        <w:t xml:space="preserve">服务端：SQL Server 数据库、IIS SOP PDF、BarTender 打印。</w:t>
      </w:r>
    </w:p>
    <w:p>
      <w:r>
        <w:rPr>
          <w:rFonts w:ascii="宋体" w:hAnsi="宋体" w:eastAsia="宋体"/>
          <w:sz w:val="22"/>
        </w:rPr>
        <w:t xml:space="preserve">模块一览：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一级模块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二级菜单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当前状态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生产管理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工单扫码、箱号返工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待开发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物料管理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料号维护、料号扫码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待开发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条码管理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客户维护、料号条码规则、条码打印、条码明细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已上线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系统管理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用户管理、角色管理、角色权限分配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已上线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Shell 顶栏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SOP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浏览器打开 IIS 上的操作 PDF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3. 系统启动与登录流程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3.1 操作步骤</w:t>
      </w:r>
    </w:p>
    <w:p>
      <w:r>
        <w:rPr>
          <w:rFonts w:ascii="宋体" w:hAnsi="宋体" w:eastAsia="宋体"/>
          <w:sz w:val="22"/>
        </w:rPr>
        <w:t xml:space="preserve">1. 双击运行 WF.MES.WPF，等待底部状态显示可登录。</w:t>
      </w:r>
    </w:p>
    <w:p>
      <w:r>
        <w:rPr>
          <w:rFonts w:ascii="宋体" w:hAnsi="宋体" w:eastAsia="宋体"/>
          <w:sz w:val="22"/>
        </w:rPr>
        <w:t xml:space="preserve">2. 输入账号、密码，点击「登录」或按 Enter。</w:t>
      </w:r>
    </w:p>
    <w:p>
      <w:r>
        <w:rPr>
          <w:rFonts w:ascii="宋体" w:hAnsi="宋体" w:eastAsia="宋体"/>
          <w:sz w:val="22"/>
        </w:rPr>
        <w:t xml:space="preserve">3. 若为新建账号或管理员重置密码，须先修改密码（不少于 6 位，不能与当前密码相同）。</w:t>
      </w:r>
    </w:p>
    <w:p>
      <w:r>
        <w:rPr>
          <w:rFonts w:ascii="宋体" w:hAnsi="宋体" w:eastAsia="宋体"/>
          <w:sz w:val="22"/>
        </w:rPr>
        <w:t xml:space="preserve">4. 进入主界面后，左侧仅显示当前账号有权限的模块与菜单。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3.2 便捷性</w:t>
      </w:r>
    </w:p>
    <w:p>
      <w:r>
        <w:rPr>
          <w:rFonts w:ascii="宋体" w:hAnsi="宋体" w:eastAsia="宋体"/>
          <w:sz w:val="22"/>
        </w:rPr>
        <w:t xml:space="preserve">• 登录页显示版本号，便于确认是否已更新。</w:t>
      </w:r>
    </w:p>
    <w:p>
      <w:r>
        <w:rPr>
          <w:rFonts w:ascii="宋体" w:hAnsi="宋体" w:eastAsia="宋体"/>
          <w:sz w:val="22"/>
        </w:rPr>
        <w:t xml:space="preserve">• 支持 Enter 快捷登录。</w:t>
      </w:r>
    </w:p>
    <w:p>
      <w:r>
        <w:rPr>
          <w:rFonts w:ascii="宋体" w:hAnsi="宋体" w:eastAsia="宋体"/>
          <w:sz w:val="22"/>
        </w:rPr>
        <w:t xml:space="preserve">• 首次改密与登录在同一流程完成，无需另找菜单。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3.3 管控点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管控项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账号启用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禁用账号无法登录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密码加密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数据库不存明文密码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首次改密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MustChangePassword=1 时必须先改密才能进系统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权限加载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无模块权限时左侧菜单为空，并提示联系管理员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操作日志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登录成功/失败写入日志文件（Logs 目录）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4. 权限与系统管理流程（管理员）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4.1 权限模型</w:t>
      </w:r>
    </w:p>
    <w:p>
      <w:r>
        <w:rPr>
          <w:rFonts w:ascii="宋体" w:hAnsi="宋体" w:eastAsia="宋体"/>
          <w:sz w:val="22"/>
        </w:rPr>
        <w:t xml:space="preserve">用户 → 用户-角色 → 角色 → 角色-模块 / 角色-菜单 → 功能模块 / 二级菜单。</w:t>
      </w:r>
    </w:p>
    <w:p>
      <w:r>
        <w:rPr>
          <w:rFonts w:ascii="宋体" w:hAnsi="宋体" w:eastAsia="宋体"/>
          <w:sz w:val="22"/>
        </w:rPr>
        <w:t xml:space="preserve">原则：用户能看到哪些菜单 = 其所有角色下模块 + 二级菜单的并集。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4.2 推荐初始化顺序</w:t>
      </w:r>
    </w:p>
    <w:p>
      <w:r>
        <w:rPr>
          <w:rFonts w:ascii="宋体" w:hAnsi="宋体" w:eastAsia="宋体"/>
          <w:sz w:val="22"/>
        </w:rPr>
        <w:t xml:space="preserve">角色管理（新建角色）→ 角色权限分配（勾选模块和菜单）→ 用户管理（新建用户并分配角色）→ 用户首次登录改密 → 条码基础数据维护。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4.3 用户管理操作要点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操作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路径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新增用户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系统管理 → 用户管理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默认密码 123456，保存后须首次改密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重置密码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选中用户 → 重置密码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重置为 123456，下次登录须改密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分配角色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编辑用户 → 勾选角色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决定可见菜单范围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禁用用户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取消「启用」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立即无法登录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2"/>
        </w:rPr>
        <w:t xml:space="preserve">4.4 管控点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管控项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角色权限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产线员不应拥有「系统管理」菜单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账号唯一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用户名不可重复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重置密码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管理员重置后强制用户改密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最小权限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按岗位只开放必要菜单（如仅「条码打印」）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5. 条码管理主流程（核心业务）</w:t>
      </w:r>
    </w:p>
    <w:p>
      <w:r>
        <w:rPr>
          <w:rFonts w:ascii="宋体" w:hAnsi="宋体" w:eastAsia="宋体"/>
          <w:sz w:val="22"/>
        </w:rPr>
        <w:t xml:space="preserve">条码业务遵循：先基础数据 → 再规则 → 再打印 → 可查询追溯。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5.1 客户维护</w:t>
      </w:r>
    </w:p>
    <w:p>
      <w:r>
        <w:rPr>
          <w:rFonts w:ascii="宋体" w:hAnsi="宋体" w:eastAsia="宋体"/>
          <w:sz w:val="22"/>
        </w:rPr>
        <w:t xml:space="preserve">路径：条码管理 → 客户维护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步骤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操作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1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点击「新增」，填写客户名称，勾选「启用」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2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点击「保存客户」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3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需修改时：选中行 →「编辑」→ 修改 → 保存</w:t>
            </w:r>
          </w:p>
        </w:tc>
      </w:tr>
    </w:tbl>
    <w:p/>
    <w:p>
      <w:r>
        <w:rPr>
          <w:rFonts w:ascii="宋体" w:hAnsi="宋体" w:eastAsia="宋体"/>
          <w:sz w:val="22"/>
        </w:rPr>
        <w:t xml:space="preserve">管控点：客户禁用后，其料号规则不再出现在规则列表与打印下拉中；保存记录创建人/修改人/时间。</w:t>
      </w:r>
    </w:p>
    <w:p>
      <w:pPr>
        <w:pStyle w:val="Heading3"/>
      </w:pPr>
      <w:r>
        <w:rPr>
          <w:rFonts w:ascii="宋体" w:hAnsi="宋体" w:eastAsia="宋体"/>
          <w:b/>
          <w:sz w:val="22"/>
        </w:rPr>
        <w:t xml:space="preserve">5.2 料号条码规则配置</w:t>
      </w:r>
    </w:p>
    <w:p>
      <w:r>
        <w:rPr>
          <w:rFonts w:ascii="宋体" w:hAnsi="宋体" w:eastAsia="宋体"/>
          <w:sz w:val="22"/>
        </w:rPr>
        <w:t xml:space="preserve">路径：条码管理 → 料号条码规则。一条规则 = 一个客户 + 一个料号 + 多段条码组成。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类型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作用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示例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固定符号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固定文字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WF、ABC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日期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按打印日期格式化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20260622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流水号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递增序号（仅允许 1 段）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0001（可设进制与位数）</w:t>
            </w:r>
          </w:p>
        </w:tc>
      </w:tr>
    </w:tbl>
    <w:p/>
    <w:p>
      <w:r>
        <w:rPr>
          <w:rFonts w:ascii="宋体" w:hAnsi="宋体" w:eastAsia="宋体"/>
          <w:sz w:val="22"/>
        </w:rPr>
        <w:t xml:space="preserve">操作：新增 → 选择客户、料号 → 添加段 → 设置预览日期 → 保存规则。</w:t>
      </w:r>
    </w:p>
    <w:p>
      <w:r>
        <w:rPr>
          <w:rFonts w:ascii="宋体" w:hAnsi="宋体" w:eastAsia="宋体"/>
          <w:sz w:val="22"/>
        </w:rPr>
        <w:t xml:space="preserve">ResetKey：勾选「参与流水号重置」的段（通常含日期）组成重置键；同一天同一规则流水连续，日期或固定段变化时流水从 1 重新开始。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管控项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规则唯一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同一客户下料号不可重复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必须有且仅有 1 个流水号段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否则无法保存/生成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固定符号非空、日期格式合法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保存前校验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仅启用客户的规则可见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禁用客户规则不显示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2"/>
        </w:rPr>
        <w:t xml:space="preserve">5.3 条码打印（生成 + 打印）</w:t>
      </w:r>
    </w:p>
    <w:p>
      <w:r>
        <w:rPr>
          <w:rFonts w:ascii="宋体" w:hAnsi="宋体" w:eastAsia="宋体"/>
          <w:sz w:val="22"/>
        </w:rPr>
        <w:t xml:space="preserve">路径：条码管理 → 条码打印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步骤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操作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1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选择客户（仅显示启用客户）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2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选择料号（该客户下已配置规则）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3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选择打印日期（影响日期段与 ResetKey）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4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输入数量（单次最多 20000）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5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查看下方预览：ResetKey、流水范围、首尾样例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6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点击「生成条码」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7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在弹出窗口选择打印机 →「打印」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8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打印成功后该批次不可重复打印（防重复打标）</w:t>
            </w:r>
          </w:p>
        </w:tc>
      </w:tr>
    </w:tbl>
    <w:p/>
    <w:p>
      <w:r>
        <w:rPr>
          <w:rFonts w:ascii="宋体" w:hAnsi="宋体" w:eastAsia="宋体"/>
          <w:sz w:val="22"/>
        </w:rPr>
        <w:t xml:space="preserve">打印前提：程序目录下需有标签模板 Labels/{料号}.btw；工位已安装 BarTender 及对应打印机驱动。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管控项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说明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数量上限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单次 ≤ 20000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流水号加锁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并发生成不重复占号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条码唯一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生成时查重，重复则整批失败回滚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流水上限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超出进制位数范围则拒绝生成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生成单号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格式 BG+时间戳，便于追溯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打印一次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同一生成单打印后按钮禁用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操作人记录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生成单记录 CreatedBy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2"/>
        </w:rPr>
        <w:t xml:space="preserve">5.4 条码明细查询与导出</w:t>
      </w:r>
    </w:p>
    <w:p>
      <w:r>
        <w:rPr>
          <w:rFonts w:ascii="宋体" w:hAnsi="宋体" w:eastAsia="宋体"/>
          <w:sz w:val="22"/>
        </w:rPr>
        <w:t xml:space="preserve">路径：条码管理 → 条码明细。按客户、料号、生成单号筛选 → 查询 → 选中生成单查看条码 → 导出 CSV。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 xml:space="preserve">6. Shell 主界面与 SOP 查阅</w:t>
      </w:r>
    </w:p>
    <w:p>
      <w:r>
        <w:rPr>
          <w:rFonts w:ascii="Consolas" w:hAnsi="Consolas" w:eastAsia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Consolas"/>
          <w:sz w:val="20"/>
        </w:rPr>
        <w:t xml:space="preserve">│ WF MES 制造执行系统    欢迎，xxx    版本 x.x.x.x  [SOP][退出] │</w:t>
      </w:r>
    </w:p>
    <w:p>
      <w:r>
        <w:rPr>
          <w:rFonts w:ascii="Consolas" w:hAnsi="Consolas" w:eastAsia="Consolas"/>
          <w:sz w:val="20"/>
        </w:rPr>
        <w:t xml:space="preserve">├──────────────┬──────────────────────────────────────────────┤</w:t>
      </w:r>
    </w:p>
    <w:p>
      <w:r>
        <w:rPr>
          <w:rFonts w:ascii="Consolas" w:hAnsi="Consolas" w:eastAsia="Consolas"/>
          <w:sz w:val="20"/>
        </w:rPr>
        <w:t xml:space="preserve">│ 功能模块树   │              主内容区（当前菜单页面）          │</w:t>
      </w:r>
    </w:p>
    <w:p>
      <w:r>
        <w:rPr>
          <w:rFonts w:ascii="Consolas" w:hAnsi="Consolas" w:eastAsia="Consolas"/>
          <w:sz w:val="20"/>
        </w:rPr>
        <w:t xml:space="preserve">└──────────────┴──────────────────────────────────────────────┘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sz w:val="22"/>
        </w:rPr>
        <w:t xml:space="preserve">SOP 按钮位于顶栏「退出」左侧，用默认浏览器打开 appsettings.json 中配置的 PDF 地址。</w:t>
      </w:r>
    </w:p>
    <w:p>
      <w:r>
        <w:rPr>
          <w:rFonts w:ascii="Consolas" w:hAnsi="Consolas" w:eastAsia="Consolas"/>
          <w:sz w:val="20"/>
        </w:rPr>
        <w:t xml:space="preserve">"Sop": { "PdfUrl": "http://你的IIS地址/sop/操作SOP.pdf" }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 xml:space="preserve">7. 岗位操作速查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岗位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常用功能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不建议开放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系统管理员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用户/角色/权限、客户与规则维护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—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条码工艺员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客户维护、料号规则、条码明细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系统管理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产线打印员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条码打印、SOP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规则修改、用户管理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品质/追溯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条码明细、导出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打印、规则修改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8. 常见问题与处理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现象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可能原因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处理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登录失败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账号密码错误或已禁用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核对账号；联系管理员重置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强制改密弹窗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新用户或密码被重置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设置新密码（≥6 位）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左侧无菜单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未分配角色或权限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管理员配置角色权限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打印无料号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客户禁用或规则未建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检查客户状态与规则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打印失败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缺 .btw 模板或打印机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检查 Labels/料号.btw 与打印机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看不到 SOP 按钮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未配置 Sop:PdfUrl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在 appsettings.json 中配置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禁用客户仍见旧规则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未刷新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点击「刷新」；确认已更新程序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9. 管控点总表（审计与合规用）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rFonts w:ascii="宋体" w:hAnsi="宋体" w:eastAsia="宋体"/>
                <w:b/>
                <w:sz w:val="20"/>
              </w:rPr>
              <w:t xml:space="preserve">序号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管控领域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管控措施</w:t>
            </w:r>
          </w:p>
        </w:tc>
        <w:tc>
          <w:p>
            <w:r>
              <w:rPr>
                <w:rFonts w:ascii="宋体" w:hAnsi="宋体" w:eastAsia="宋体"/>
                <w:b/>
                <w:sz w:val="20"/>
              </w:rPr>
              <w:t xml:space="preserve">系统实现位置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1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身份认证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账号密码 + 启用状态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登录服务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2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密码安全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首次/重置后强制改密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MustChangePassword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3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授权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角色-模块-菜单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权限表 + Shell 菜单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4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主数据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客户启用/禁用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客户维护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5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规则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段校验、唯一料号规则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料号条码规则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6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条码唯一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生成时查重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生成服务事务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7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流水连续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DB 行锁 + 计数器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SerialCounter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8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批次追溯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生成单号、明细表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GenerateRecord / Record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9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防重复打印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每单仅可打印一次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生成结果窗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10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操作留痕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创建人/修改人/时间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审计字段 + 日志</w:t>
            </w:r>
          </w:p>
        </w:tc>
      </w:tr>
      <w:tr>
        <w:tc>
          <w:p>
            <w:r>
              <w:rPr>
                <w:rFonts w:ascii="宋体" w:hAnsi="宋体" w:eastAsia="宋体"/>
                <w:sz w:val="20"/>
              </w:rPr>
              <w:t xml:space="preserve">11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作业指导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统一 SOP PDF</w:t>
            </w:r>
          </w:p>
        </w:tc>
        <w:tc>
          <w:p>
            <w:r>
              <w:rPr>
                <w:rFonts w:ascii="宋体" w:hAnsi="宋体" w:eastAsia="宋体"/>
                <w:sz w:val="20"/>
              </w:rPr>
              <w:t xml:space="preserve">Shell SOP 按钮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 xml:space="preserve">10. PDF 制作建议（放到 IIS）</w:t>
      </w:r>
    </w:p>
    <w:p>
      <w:r>
        <w:rPr>
          <w:rFonts w:ascii="宋体" w:hAnsi="宋体" w:eastAsia="宋体"/>
          <w:sz w:val="22"/>
        </w:rPr>
        <w:t xml:space="preserve">1. 封面（系统名、版本、修订日期）</w:t>
      </w:r>
    </w:p>
    <w:p>
      <w:r>
        <w:rPr>
          <w:rFonts w:ascii="宋体" w:hAnsi="宋体" w:eastAsia="宋体"/>
          <w:sz w:val="22"/>
        </w:rPr>
        <w:t xml:space="preserve">2. 登录与改密（配图：登录页、改密窗）</w:t>
      </w:r>
    </w:p>
    <w:p>
      <w:r>
        <w:rPr>
          <w:rFonts w:ascii="宋体" w:hAnsi="宋体" w:eastAsia="宋体"/>
          <w:sz w:val="22"/>
        </w:rPr>
        <w:t xml:space="preserve">3. 主界面说明（配图：Shell 标注 SOP/菜单/内容区）</w:t>
      </w:r>
    </w:p>
    <w:p>
      <w:r>
        <w:rPr>
          <w:rFonts w:ascii="宋体" w:hAnsi="宋体" w:eastAsia="宋体"/>
          <w:sz w:val="22"/>
        </w:rPr>
        <w:t xml:space="preserve">4. 条码管理四步流程（配图：各页面截图）</w:t>
      </w:r>
    </w:p>
    <w:p>
      <w:r>
        <w:rPr>
          <w:rFonts w:ascii="宋体" w:hAnsi="宋体" w:eastAsia="宋体"/>
          <w:sz w:val="22"/>
        </w:rPr>
        <w:t xml:space="preserve">5. 岗位速查表 + 管控点总表</w:t>
      </w:r>
    </w:p>
    <w:p>
      <w:r>
        <w:rPr>
          <w:rFonts w:ascii="宋体" w:hAnsi="宋体" w:eastAsia="宋体"/>
          <w:sz w:val="22"/>
        </w:rPr>
        <w:t xml:space="preserve">6. 附录：默认账号说明、IT 联系方式</w:t>
      </w:r>
    </w:p>
    <w:p>
      <w:r>
        <w:rPr>
          <w:rFonts w:ascii="宋体" w:hAnsi="宋体" w:eastAsia="宋体"/>
          <w:sz w:val="22"/>
        </w:rPr>
        <w:t xml:space="preserve">将 PDF 上传 IIS 后，在 appsettings.json 配置 Sop:PdfUrl 即可。</w:t>
      </w:r>
    </w:p>
  </w:body>
</w:document>
</file>