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全过程-bim-应用规划"/>
    <w:p>
      <w:pPr>
        <w:pStyle w:val="Heading2"/>
      </w:pPr>
      <w:r>
        <w:t xml:space="preserve">2.2 </w:t>
      </w:r>
      <w:r>
        <w:rPr>
          <w:rFonts w:hint="eastAsia"/>
        </w:rPr>
        <w:t xml:space="preserve">全过程</w:t>
      </w:r>
      <w:r>
        <w:t xml:space="preserve"> BIM </w:t>
      </w:r>
      <w:r>
        <w:rPr>
          <w:rFonts w:hint="eastAsia"/>
        </w:rPr>
        <w:t xml:space="preserve">应用规划</w:t>
      </w:r>
    </w:p>
    <w:p>
      <w:pPr>
        <w:pStyle w:val="FirstParagraph"/>
      </w:pPr>
      <w:r>
        <w:rPr>
          <w:rFonts w:hint="eastAsia"/>
        </w:rPr>
        <w:t xml:space="preserve">表2-1</w:t>
      </w:r>
      <w:r>
        <w:t xml:space="preserve"> </w:t>
      </w:r>
      <w:r>
        <w:rPr>
          <w:rFonts w:hint="eastAsia"/>
        </w:rPr>
        <w:t xml:space="preserve">各阶段BIM主要交付成果清单</w:t>
      </w:r>
    </w:p>
    <w:p>
      <w:pPr>
        <w:pStyle w:val="SourceCode"/>
      </w:pP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交付成果名称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内容描述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格式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:--- | :--- | :--- | :---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策划与标准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BIM实施标准(BEP)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涵盖建模、协同、交付、管理的全套标准</w:t>
      </w:r>
      <w:r>
        <w:rPr>
          <w:rStyle w:val="VerbatimChar"/>
        </w:rPr>
        <w:t xml:space="preserve"> | PDF/DOCX |</w:t>
      </w:r>
      <w:r>
        <w:br/>
      </w:r>
      <w:r>
        <w:rPr>
          <w:rStyle w:val="VerbatimChar"/>
        </w:rPr>
        <w:t xml:space="preserve">| | BIM </w:t>
      </w:r>
      <w:r>
        <w:rPr>
          <w:rStyle w:val="VerbatimChar"/>
          <w:rFonts w:hint="eastAsia"/>
        </w:rPr>
        <w:t xml:space="preserve">协同平台部署报告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平台架构、权限设置、访问方式说明</w:t>
      </w:r>
      <w:r>
        <w:rPr>
          <w:rStyle w:val="VerbatimChar"/>
        </w:rPr>
        <w:t xml:space="preserve"> | PDF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方案设计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概念体量模型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场地、建筑群整体体量模型</w:t>
      </w:r>
      <w:r>
        <w:rPr>
          <w:rStyle w:val="VerbatimChar"/>
        </w:rPr>
        <w:t xml:space="preserve"> | RVT/NWC |</w:t>
      </w:r>
    </w:p>
    <w:p>
      <w:pPr>
        <w:pStyle w:val="FirstParagraph"/>
      </w:pPr>
      <w:r>
        <w:rPr>
          <w:rFonts w:hint="eastAsia"/>
        </w:rPr>
        <w:t xml:space="preserve">以上为示例表格。</w:t>
      </w:r>
    </w:p>
    <w:bookmarkEnd w:id="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  <w:ind w:firstLine="480"/>
    </w:pPr>
    <w:rPr>
      <w:rFonts w:ascii="宋体" w:eastAsia="宋体" w:hAnsi="宋体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theme="majorBidi" w:eastAsia="宋体" w:eastAsiaTheme="majorEastAsia" w:hAnsi="宋体" w:hAnsiTheme="majorHAnsi"/>
      <w:b/>
      <w:bCs/>
      <w:color w:themeColor="accent1" w:themeShade="BF" w:val="365F91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theme="majorBidi" w:eastAsia="宋体" w:eastAsiaTheme="majorEastAsia" w:hAnsi="宋体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theme="majorBidi" w:eastAsia="宋体" w:eastAsiaTheme="majorEastAsia" w:hAnsi="宋体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2026-02-03T06:25:29Z</dcterms:created>
  <dcterms:modified xsi:type="dcterms:W3CDTF">2026-02-03T06:25:29Z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