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宋体" w:hAnsi="宋体" w:eastAsia="宋体"/>
          <w:sz w:val="32"/>
        </w:rPr>
        <w:t>2.2 全过程 BIM 应用规划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表2-1 各阶段BIM主要交付成果清单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交付成果名称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内容描述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格式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策划与标准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项目 BIM实施标准(BEP)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涵盖建模、协同、交付、管理的全套标准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PDF/DOCX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BIM 协同平台部署报告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平台架构、权限设置、访问方式说明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PDF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方案设计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概念体量模型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场地、建筑群整体体量模型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RVT/NWC</w:t>
            </w:r>
          </w:p>
        </w:tc>
      </w:tr>
    </w:tbl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以上为示例表格。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