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13E13">
      <w:pPr>
        <w:spacing w:after="8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硕士学位论文选题方向</w:t>
      </w:r>
    </w:p>
    <w:p w14:paraId="13E90B93">
      <w:pPr>
        <w:spacing w:after="280"/>
        <w:jc w:val="center"/>
        <w:rPr>
          <w:rFonts w:ascii="Times New Roman" w:hAnsi="Times New Roman" w:eastAsia="楷体"/>
          <w:b w:val="0"/>
          <w:color w:val="000000"/>
          <w:sz w:val="24"/>
        </w:rPr>
      </w:pPr>
      <w:r>
        <w:rPr>
          <w:rFonts w:ascii="Times New Roman" w:hAnsi="Times New Roman" w:eastAsia="楷体"/>
          <w:b w:val="0"/>
          <w:color w:val="000000"/>
          <w:sz w:val="24"/>
        </w:rPr>
        <w:t>燃气—蒸汽联合循环冷端智能运维方向</w:t>
      </w:r>
    </w:p>
    <w:p w14:paraId="1D7E5D8C">
      <w:pPr>
        <w:pStyle w:val="4"/>
        <w:spacing w:before="180" w:after="80"/>
      </w:pPr>
      <w:r>
        <w:rPr>
          <w:rFonts w:ascii="Times New Roman" w:hAnsi="Times New Roman" w:eastAsia="黑体"/>
          <w:b/>
          <w:color w:val="000000"/>
          <w:sz w:val="26"/>
        </w:rPr>
        <w:t xml:space="preserve"> 方向定位</w:t>
      </w:r>
    </w:p>
    <w:p w14:paraId="0030D86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拟“基于数字孪生与深度强化学习的冷端全工况动态寻优控制”为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题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。</w:t>
      </w:r>
      <w:r>
        <w:rPr>
          <w:rFonts w:ascii="Times New Roman" w:hAnsi="Times New Roman" w:eastAsia="宋体"/>
          <w:b w:val="0"/>
          <w:color w:val="000000"/>
          <w:sz w:val="24"/>
        </w:rPr>
        <w:t>主体创新落在冷端智能寻优控制</w:t>
      </w:r>
    </w:p>
    <w:p w14:paraId="6DA65884">
      <w:pPr>
        <w:pStyle w:val="4"/>
        <w:spacing w:before="180" w:after="80"/>
      </w:pPr>
      <w:r>
        <w:rPr>
          <w:rFonts w:ascii="Times New Roman" w:hAnsi="Times New Roman" w:eastAsia="黑体"/>
          <w:b/>
          <w:color w:val="000000"/>
          <w:sz w:val="26"/>
        </w:rPr>
        <w:t>总体思路</w:t>
      </w:r>
    </w:p>
    <w:p w14:paraId="2C46E65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首先在 Dymola/Modelica 中建立冷端动态数字孪生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并</w:t>
      </w:r>
      <w:r>
        <w:rPr>
          <w:rFonts w:ascii="Times New Roman" w:hAnsi="Times New Roman" w:eastAsia="宋体"/>
          <w:b w:val="0"/>
          <w:color w:val="000000"/>
          <w:sz w:val="24"/>
        </w:rPr>
        <w:t>导出 FMU；随后在 Python 中以 FMU 为训练环境，采用 SAC 深度强化学习算法学习循泵、风机、阀门的协同控制策略，目标为全工况净收益最大化；最后与现状规则、净收益枚举法、模型预测控制等基线对比，并结合历史数据回放验证。</w:t>
      </w:r>
    </w:p>
    <w:p w14:paraId="1731BF8E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将已在数据中心、建筑制冷及燃煤机组中验证成熟的方法，迁移并组合应用于研究尚少的燃机联合循环冷端，实现场景创新与方法组合创新。</w:t>
      </w:r>
    </w:p>
    <w:p w14:paraId="09B7D1CA">
      <w:pPr>
        <w:pStyle w:val="4"/>
        <w:spacing w:before="180" w:after="80"/>
      </w:pPr>
      <w:r>
        <w:rPr>
          <w:rFonts w:ascii="Times New Roman" w:hAnsi="Times New Roman" w:eastAsia="黑体"/>
          <w:b/>
          <w:color w:val="000000"/>
          <w:sz w:val="26"/>
        </w:rPr>
        <w:t xml:space="preserve"> 创新点一：首次将深度强化学习</w:t>
      </w:r>
      <w:r>
        <w:rPr>
          <w:rFonts w:hint="eastAsia" w:ascii="Times New Roman" w:hAnsi="Times New Roman" w:eastAsia="黑体"/>
          <w:b/>
          <w:color w:val="000000"/>
          <w:sz w:val="26"/>
          <w:lang w:eastAsia="zh-CN"/>
        </w:rPr>
        <w:t>（</w:t>
      </w:r>
      <w:r>
        <w:rPr>
          <w:rFonts w:hint="eastAsia" w:ascii="Times New Roman" w:hAnsi="Times New Roman" w:eastAsia="黑体"/>
          <w:b/>
          <w:color w:val="000000"/>
          <w:sz w:val="26"/>
          <w:lang w:val="en-US" w:eastAsia="zh-CN"/>
        </w:rPr>
        <w:t>DRL</w:t>
      </w:r>
      <w:r>
        <w:rPr>
          <w:rFonts w:hint="eastAsia" w:ascii="Times New Roman" w:hAnsi="Times New Roman" w:eastAsia="黑体"/>
          <w:b/>
          <w:color w:val="000000"/>
          <w:sz w:val="26"/>
          <w:lang w:eastAsia="zh-CN"/>
        </w:rPr>
        <w:t>）</w:t>
      </w:r>
      <w:r>
        <w:rPr>
          <w:rFonts w:ascii="Times New Roman" w:hAnsi="Times New Roman" w:eastAsia="黑体"/>
          <w:b/>
          <w:color w:val="000000"/>
          <w:sz w:val="26"/>
        </w:rPr>
        <w:t>用于燃机冷端动态寻优</w:t>
      </w:r>
    </w:p>
    <w:p w14:paraId="67A70F4B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针对燃机日启停、负荷变化快导致冷端大滞后、强耦合、静态寻优失效的问题，采用深度强化学习实现全工况动态最优控制。想法来源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于</w:t>
      </w:r>
      <w:r>
        <w:rPr>
          <w:rFonts w:ascii="Times New Roman" w:hAnsi="Times New Roman" w:eastAsia="宋体"/>
          <w:b w:val="0"/>
          <w:color w:val="000000"/>
          <w:sz w:val="24"/>
        </w:rPr>
        <w:t>北仑、宁海等冷端工程的“净收益枚举 + PID”稳态寻优方法；DeepMind 商业冷却系统强化学习控制、数据中心冷却 DDPG/SAC 优化方法。组合后将“静态最优点”升级为“动态最优控制轨迹”。</w:t>
      </w:r>
    </w:p>
    <w:p w14:paraId="4CA8DB5B">
      <w:pPr>
        <w:pStyle w:val="4"/>
        <w:spacing w:before="180" w:after="80"/>
      </w:pPr>
      <w:r>
        <w:rPr>
          <w:rFonts w:ascii="Times New Roman" w:hAnsi="Times New Roman" w:eastAsia="黑体"/>
          <w:b/>
          <w:color w:val="000000"/>
          <w:sz w:val="26"/>
        </w:rPr>
        <w:t xml:space="preserve"> 创新点二：循泵—风机—阀门多执行器协同控制</w:t>
      </w:r>
    </w:p>
    <w:p w14:paraId="26BF98E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现有冷端研究多只调节循环水泵，本研究将循泵频率与台数、机力塔风机频率、联络阀开度纳入统一动作空间协同寻优，并通过消融实验（只调泵、泵+风机、泵+风机+阀门）逐级量化协同收益。机力塔风机可调为该创新提供了现场基础。</w:t>
      </w:r>
    </w:p>
    <w:p w14:paraId="1C59A5EB">
      <w:pPr>
        <w:pStyle w:val="4"/>
        <w:spacing w:before="180" w:after="80"/>
      </w:pPr>
      <w:r>
        <w:rPr>
          <w:rFonts w:ascii="Times New Roman" w:hAnsi="Times New Roman" w:eastAsia="黑体"/>
          <w:b/>
          <w:color w:val="000000"/>
          <w:sz w:val="26"/>
        </w:rPr>
        <w:t>创新点三：旁路蒸汽启停工况的冷端最优控制</w:t>
      </w:r>
    </w:p>
    <w:p w14:paraId="47E58DBE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联合循环机组启停时高/低压旁路蒸汽及疏水进入凝汽器，凝汽器处于剧烈变工况，而现有冷端优化研究基本只覆盖正常带负荷工况，该场景属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于</w:t>
      </w:r>
      <w:r>
        <w:rPr>
          <w:rFonts w:ascii="Times New Roman" w:hAnsi="Times New Roman" w:eastAsia="宋体"/>
          <w:b w:val="0"/>
          <w:color w:val="000000"/>
          <w:sz w:val="24"/>
        </w:rPr>
        <w:t>空白。拟在孪生中构建旁路蒸汽工况并训练专用策略，验证启停过程的安全性与经济性。</w:t>
      </w:r>
    </w:p>
    <w:p w14:paraId="35AA3B55">
      <w:pPr>
        <w:pStyle w:val="3"/>
        <w:spacing w:before="260" w:after="120"/>
        <w:rPr>
          <w:rFonts w:ascii="Times New Roman" w:hAnsi="Times New Roman" w:eastAsia="黑体"/>
          <w:b/>
          <w:color w:val="000000"/>
          <w:sz w:val="30"/>
        </w:rPr>
      </w:pPr>
    </w:p>
    <w:p w14:paraId="42B2FF75">
      <w:pPr>
        <w:pStyle w:val="3"/>
        <w:spacing w:before="260" w:after="120"/>
      </w:pPr>
      <w:bookmarkStart w:id="0" w:name="_GoBack"/>
      <w:bookmarkEnd w:id="0"/>
      <w:r>
        <w:rPr>
          <w:rFonts w:ascii="Times New Roman" w:hAnsi="Times New Roman" w:eastAsia="黑体"/>
          <w:b/>
          <w:color w:val="000000"/>
          <w:sz w:val="30"/>
        </w:rPr>
        <w:t>具体步骤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76"/>
        <w:gridCol w:w="2608"/>
      </w:tblGrid>
      <w:tr w14:paraId="5926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1F93AE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w="4876" w:type="dxa"/>
            <w:shd w:val="clear" w:color="auto" w:fill="D9D9D9"/>
            <w:vAlign w:val="center"/>
          </w:tcPr>
          <w:p w14:paraId="01F6BC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主要工作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A6D41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阶段产出</w:t>
            </w:r>
          </w:p>
        </w:tc>
      </w:tr>
      <w:tr w14:paraId="0812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6A9C0E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阶段0</w:t>
            </w:r>
          </w:p>
        </w:tc>
        <w:tc>
          <w:tcPr>
            <w:tcW w:w="4876" w:type="dxa"/>
            <w:vAlign w:val="center"/>
          </w:tcPr>
          <w:p w14:paraId="1EA69DC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 Python、数据处理；跑通强化学习库示例与 FMU 加载</w:t>
            </w:r>
          </w:p>
        </w:tc>
        <w:tc>
          <w:tcPr>
            <w:tcW w:w="2608" w:type="dxa"/>
            <w:vAlign w:val="center"/>
          </w:tcPr>
          <w:p w14:paraId="3AF42D5E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具备仿真与训练基础</w:t>
            </w:r>
          </w:p>
        </w:tc>
      </w:tr>
      <w:tr w14:paraId="33C1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ECD819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阶段1</w:t>
            </w:r>
          </w:p>
        </w:tc>
        <w:tc>
          <w:tcPr>
            <w:tcW w:w="4876" w:type="dxa"/>
            <w:vAlign w:val="center"/>
          </w:tcPr>
          <w:p w14:paraId="01465251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Dymola 建立凝汽器、机力塔、变频泵/风机、管网、末级背压模型</w:t>
            </w:r>
          </w:p>
        </w:tc>
        <w:tc>
          <w:tcPr>
            <w:tcW w:w="2608" w:type="dxa"/>
            <w:vAlign w:val="center"/>
          </w:tcPr>
          <w:p w14:paraId="745C899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冷端数字孪生模型</w:t>
            </w:r>
          </w:p>
        </w:tc>
      </w:tr>
      <w:tr w14:paraId="11784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3D9E2A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阶段2</w:t>
            </w:r>
          </w:p>
        </w:tc>
        <w:tc>
          <w:tcPr>
            <w:tcW w:w="4876" w:type="dxa"/>
            <w:vAlign w:val="center"/>
          </w:tcPr>
          <w:p w14:paraId="3AAE071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清洁系数、漏空气量在线辨识；稳态与动态校验</w:t>
            </w:r>
          </w:p>
        </w:tc>
        <w:tc>
          <w:tcPr>
            <w:tcW w:w="2608" w:type="dxa"/>
            <w:vAlign w:val="center"/>
          </w:tcPr>
          <w:p w14:paraId="38351E6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精度保障模块、校验报告</w:t>
            </w:r>
          </w:p>
        </w:tc>
      </w:tr>
      <w:tr w14:paraId="4488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A1DE9D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阶段3</w:t>
            </w:r>
          </w:p>
        </w:tc>
        <w:tc>
          <w:tcPr>
            <w:tcW w:w="4876" w:type="dxa"/>
            <w:vAlign w:val="center"/>
          </w:tcPr>
          <w:p w14:paraId="1F1DD38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模型降阶并导出 FMU，Python(FMPy) 打通读写</w:t>
            </w:r>
          </w:p>
        </w:tc>
        <w:tc>
          <w:tcPr>
            <w:tcW w:w="2608" w:type="dxa"/>
            <w:vAlign w:val="center"/>
          </w:tcPr>
          <w:p w14:paraId="488CFB8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可调用的 FMU 孪生</w:t>
            </w:r>
          </w:p>
        </w:tc>
      </w:tr>
      <w:tr w14:paraId="51EE2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176B6A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阶段4</w:t>
            </w:r>
          </w:p>
        </w:tc>
        <w:tc>
          <w:tcPr>
            <w:tcW w:w="4876" w:type="dxa"/>
            <w:vAlign w:val="center"/>
          </w:tcPr>
          <w:p w14:paraId="3AAFB0B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封装强化学习环境、设计奖励函数、训练 SAC 智能体</w:t>
            </w:r>
          </w:p>
        </w:tc>
        <w:tc>
          <w:tcPr>
            <w:tcW w:w="2608" w:type="dxa"/>
            <w:vAlign w:val="center"/>
          </w:tcPr>
          <w:p w14:paraId="68B8C8A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收敛的控制策略</w:t>
            </w:r>
          </w:p>
        </w:tc>
      </w:tr>
      <w:tr w14:paraId="0267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33E764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阶段5</w:t>
            </w:r>
          </w:p>
        </w:tc>
        <w:tc>
          <w:tcPr>
            <w:tcW w:w="4876" w:type="dxa"/>
            <w:vAlign w:val="center"/>
          </w:tcPr>
          <w:p w14:paraId="698FA27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实现现状规则、枚举法、MPC 基线并对比</w:t>
            </w:r>
          </w:p>
        </w:tc>
        <w:tc>
          <w:tcPr>
            <w:tcW w:w="2608" w:type="dxa"/>
            <w:vAlign w:val="center"/>
          </w:tcPr>
          <w:p w14:paraId="0672A5D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多策略对比结果</w:t>
            </w:r>
          </w:p>
        </w:tc>
      </w:tr>
      <w:tr w14:paraId="2AF7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08AFEC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阶段6</w:t>
            </w:r>
          </w:p>
        </w:tc>
        <w:tc>
          <w:tcPr>
            <w:tcW w:w="4876" w:type="dxa"/>
            <w:vAlign w:val="center"/>
          </w:tcPr>
          <w:p w14:paraId="4C943D1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全工况仿真、历史数据回放、现场影子模式验证</w:t>
            </w:r>
          </w:p>
        </w:tc>
        <w:tc>
          <w:tcPr>
            <w:tcW w:w="2608" w:type="dxa"/>
            <w:vAlign w:val="center"/>
          </w:tcPr>
          <w:p w14:paraId="39AFE52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验证数据与结论</w:t>
            </w:r>
          </w:p>
        </w:tc>
      </w:tr>
    </w:tbl>
    <w:p w14:paraId="15E37E55">
      <w:pPr>
        <w:spacing w:before="0" w:after="0" w:line="360" w:lineRule="auto"/>
        <w:ind w:firstLine="480" w:firstLineChars="200"/>
        <w:jc w:val="both"/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</w:pPr>
    </w:p>
    <w:p w14:paraId="5AFE8B63">
      <w:pPr>
        <w:spacing w:before="0" w:after="0" w:line="360" w:lineRule="auto"/>
        <w:ind w:firstLine="480" w:firstLineChars="200"/>
        <w:jc w:val="both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先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>用 Dymola 软件的 ClaRaPlus 库搭建燃机冷端数字孪生模型：从循环水泵、供水管网、冷却塔、凝汽器到汽轮机末级排汽，分模块搭建并逐个用设计参数校验稳态误差，再做升降负荷、启停等动态工况校验；</w:t>
      </w:r>
    </w:p>
    <w:p w14:paraId="3C01C698">
      <w:pPr>
        <w:spacing w:before="0" w:after="0" w:line="360" w:lineRule="auto"/>
        <w:ind w:firstLine="480" w:firstLineChars="200"/>
        <w:jc w:val="both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</w:rPr>
        <w:t>针对孪生体随运行时间精度衰减的问题，单独做一章关键参数在线辨识：用水侧污垢热阻反算实时清洁系数，用饱和温度应达值对比结合基准压力法在线估算漏空气量，并用 RBF/SVM 修正负荷偏离设计点的残差，使孪生模型能跟踪现场状态。</w:t>
      </w:r>
    </w:p>
    <w:p w14:paraId="5534CBBE">
      <w:pPr>
        <w:spacing w:before="0" w:after="0" w:line="360" w:lineRule="auto"/>
        <w:ind w:firstLine="480" w:firstLineChars="200"/>
        <w:jc w:val="both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</w:rPr>
        <w:t>把校验好的整机模型从 Dymola 导出为 FMI 2.0 协同仿真 FMU，在 Python 里用 FMPy 加载，再按 Gymnasium 接口封装成强化学习环境：状态量取凝汽器背压、循环水流量、出塔水温、环境干湿球温度、各辅机功率等，动作量取循泵频率、冷却塔风机转速、阀门开度三个连续量，奖励函数设计为 背压改善带来的发电收益减去循泵和风机电耗再扣除越限惩罚；随后用 Stable-Baselines3 的 SAC 算法训练，并与现状台数 + PID、净收益枚举法等基线对比，同时做 "只调泵→泵 + 风机→泵 + 风机 + 阀门" 的消融实验。</w:t>
      </w:r>
    </w:p>
    <w:p w14:paraId="25B7EF4D">
      <w:pPr>
        <w:spacing w:before="0" w:after="0" w:line="360" w:lineRule="auto"/>
        <w:ind w:firstLine="480" w:firstLineChars="200"/>
        <w:jc w:val="both"/>
        <w:rPr>
          <w:rFonts w:hint="default" w:ascii="Times New Roman" w:hAnsi="Times New Roman" w:eastAsia="宋体"/>
          <w:b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</w:rPr>
        <w:t>做验证：先在仿真环境完成模型在环测试，拿现场数据做历史数据回放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对比查看误差。</w:t>
      </w:r>
    </w:p>
    <w:p w14:paraId="012404B6">
      <w:pPr>
        <w:pStyle w:val="3"/>
        <w:spacing w:before="260" w:after="120"/>
        <w:rPr>
          <w:rFonts w:ascii="Times New Roman" w:hAnsi="Times New Roman" w:eastAsia="黑体"/>
          <w:b/>
          <w:color w:val="000000"/>
          <w:sz w:val="30"/>
        </w:rPr>
      </w:pPr>
    </w:p>
    <w:p w14:paraId="4DB3D11B">
      <w:pPr>
        <w:pStyle w:val="4"/>
        <w:spacing w:before="180" w:after="80"/>
      </w:pPr>
      <w:r>
        <w:rPr>
          <w:rFonts w:ascii="Times New Roman" w:hAnsi="Times New Roman" w:eastAsia="黑体"/>
          <w:b/>
          <w:color w:val="000000"/>
          <w:sz w:val="26"/>
        </w:rPr>
        <w:t>可行性分析</w:t>
      </w:r>
    </w:p>
    <w:p w14:paraId="322CD674">
      <w:pPr>
        <w:spacing w:before="0" w:after="0" w:line="360" w:lineRule="auto"/>
        <w:ind w:firstLine="480" w:firstLineChars="20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软件方面，Dymola 配合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其他</w:t>
      </w:r>
      <w:r>
        <w:rPr>
          <w:rFonts w:ascii="Times New Roman" w:hAnsi="Times New Roman" w:eastAsia="宋体"/>
          <w:b w:val="0"/>
          <w:color w:val="000000"/>
          <w:sz w:val="24"/>
        </w:rPr>
        <w:t>热力模型库可完成机理建模，模型可导出标准 FMU；Python 侧 FMPy、Stable-Baselines3 均为成熟开源工具，SAC 算法与神经网络由库提供，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不需要</w:t>
      </w:r>
      <w:r>
        <w:rPr>
          <w:rFonts w:ascii="Times New Roman" w:hAnsi="Times New Roman" w:eastAsia="宋体"/>
          <w:b w:val="0"/>
          <w:color w:val="000000"/>
          <w:sz w:val="24"/>
        </w:rPr>
        <w:t>从零编写，只需完成环境封装与奖励函数。数据方面，依托可获取历史运行数据与设计资料。</w:t>
      </w:r>
    </w:p>
    <w:p w14:paraId="515C55B1">
      <w:pPr>
        <w:spacing w:before="0" w:after="0" w:line="360" w:lineRule="auto"/>
        <w:ind w:firstLine="480" w:firstLineChars="200"/>
        <w:jc w:val="both"/>
        <w:rPr>
          <w:rFonts w:ascii="Times New Roman" w:hAnsi="Times New Roman" w:eastAsia="宋体"/>
          <w:b w:val="0"/>
          <w:color w:val="000000"/>
          <w:sz w:val="24"/>
        </w:rPr>
      </w:pPr>
    </w:p>
    <w:p w14:paraId="4E130EEE">
      <w:pPr>
        <w:spacing w:before="0" w:after="0" w:line="360" w:lineRule="auto"/>
        <w:jc w:val="both"/>
        <w:rPr>
          <w:rFonts w:ascii="Times New Roman" w:hAnsi="Times New Roman" w:eastAsia="宋体"/>
          <w:b w:val="0"/>
          <w:color w:val="000000"/>
          <w:sz w:val="24"/>
        </w:rPr>
      </w:pPr>
    </w:p>
    <w:p w14:paraId="07729FDF">
      <w:pPr>
        <w:spacing w:before="240" w:line="360" w:lineRule="auto"/>
      </w:pPr>
      <w:r>
        <w:rPr>
          <w:rFonts w:ascii="Times New Roman" w:hAnsi="Times New Roman" w:eastAsia="黑体"/>
          <w:b/>
          <w:color w:val="000000"/>
          <w:sz w:val="30"/>
        </w:rPr>
        <w:t xml:space="preserve"> 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EAF45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7B2977"/>
    <w:rsid w:val="377834FC"/>
    <w:rsid w:val="3B416A67"/>
    <w:rsid w:val="3C3F2490"/>
    <w:rsid w:val="4CA95B3F"/>
    <w:rsid w:val="75B0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1441</Words>
  <Characters>1615</Characters>
  <Lines>0</Lines>
  <Paragraphs>0</Paragraphs>
  <TotalTime>124</TotalTime>
  <ScaleCrop>false</ScaleCrop>
  <LinksUpToDate>false</LinksUpToDate>
  <CharactersWithSpaces>1683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邢致远</cp:lastModifiedBy>
  <dcterms:modified xsi:type="dcterms:W3CDTF">2026-09-24T06:50:29Z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eyJoZGlkIjoiNjAyYTY4NjQ2MWUzODI4Y2JkMTFiOWM0YjY1ODcyN2EiLCJ1c2VySWQiOiIxOTAxMzQ4MjIwIn0=</vt:lpwstr>
  </property>
  <property fmtid="{D5CDD505-2E9C-101B-9397-08002B2CF9AE}" pid="3" name="KSOProductBuildVer">
    <vt:lpwstr>2052-12.1.0.28505</vt:lpwstr>
  </property>
  <property fmtid="{D5CDD505-2E9C-101B-9397-08002B2CF9AE}" pid="4" name="ICV">
    <vt:lpwstr>83E078B7E0A146D3BE382F4839C44827_12</vt:lpwstr>
  </property>
</Properties>
</file>