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E13F3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spacing w:val="8"/>
        </w:rPr>
      </w:pPr>
      <w:bookmarkStart w:id="0" w:name="_GoBack"/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提炼生成</w:t>
      </w:r>
      <w:bookmarkEnd w:id="0"/>
    </w:p>
    <w:p w14:paraId="49DF0624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模块定位</w:t>
      </w:r>
    </w:p>
    <w:p w14:paraId="6CA9B3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面向长文本（如论文、报告、会议纪要等）的智能化信息提取与结构化生成工具，通过自然语言处理（NLP）与深度学习技术，快速挖掘核心内容，生成精简、规范的输出结果，提升信息处理效率。</w:t>
      </w:r>
    </w:p>
    <w:p w14:paraId="3FA268FF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核心功能</w:t>
      </w:r>
    </w:p>
    <w:p w14:paraId="4B6ADE8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1. 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智能信息提炼</w:t>
      </w:r>
    </w:p>
    <w:p w14:paraId="214848F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关键要素提取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：自动识别文本中的核心观点、数据结论、术语定义等，生成结构化摘要或要点列表。</w:t>
      </w:r>
    </w:p>
    <w:p w14:paraId="6D2CA6E6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：从万字论文中提取“研究背景、方法、创新点、结论”四部分框架。</w:t>
      </w:r>
    </w:p>
    <w:p w14:paraId="60A370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冗余内容过滤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：剔除重复表述、次要细节，保留高价值信息（如实验数据、论证逻辑链）。</w:t>
      </w:r>
    </w:p>
    <w:p w14:paraId="2D7E7A0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2. 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多格式生成</w:t>
      </w:r>
    </w:p>
    <w:p w14:paraId="7E01B78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文本结构化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：将松散文本转化为分点陈述、表格、流程图等清晰形式。</w:t>
      </w:r>
    </w:p>
    <w:p w14:paraId="1811834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：将技术方案中的操作步骤自动生成流程图。</w:t>
      </w:r>
    </w:p>
    <w:p w14:paraId="139F405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跨媒介适配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：支持生成PPT大纲、思维导图、会议纪要模板等，直接匹配不同场景需求。</w:t>
      </w:r>
    </w:p>
    <w:p w14:paraId="68DDAF9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3. 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语义压缩与重组</w:t>
      </w:r>
    </w:p>
    <w:p w14:paraId="0AF8825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长句拆分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：将复杂长句拆解为简洁短句，提升可读性。</w:t>
      </w:r>
    </w:p>
    <w:p w14:paraId="1E24395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逻辑重构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：按用户需求调整内容顺序（如“问题→方法→结果”或“结论→论证”）。</w:t>
      </w:r>
    </w:p>
    <w:p w14:paraId="407CDFC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4. 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智能分类与标注</w:t>
      </w:r>
    </w:p>
    <w:p w14:paraId="7D80CCE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自动标签化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：为提炼内容添加关键词、章节分类、重要性等级（如★★★核心结论）。</w:t>
      </w:r>
    </w:p>
    <w:p w14:paraId="240E6D2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知识关联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：链接相关术语解释、参考文献或外部数据库，增强内容深度。</w:t>
      </w:r>
    </w:p>
    <w:p w14:paraId="563F1D1C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技术优势</w:t>
      </w:r>
    </w:p>
    <w:p w14:paraId="6932258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1. 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深度语义理解</w:t>
      </w:r>
    </w:p>
    <w:p w14:paraId="2675D42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基于讯飞星火大模型的上下文感知能力，精准捕捉隐性逻辑（如“隐含假设”“未明说的结论”）。</w:t>
      </w:r>
    </w:p>
    <w:p w14:paraId="274862E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案例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：从“实验组效果优于对照组”中自动补充“统计学显著性检验结果”。</w:t>
      </w:r>
    </w:p>
    <w:p w14:paraId="13F7F06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2. 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多模态处理</w:t>
      </w:r>
    </w:p>
    <w:p w14:paraId="2635EA3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支持文本、表格、图片混合内容的协同提炼，自动解析图表数据并生成文字描述。</w:t>
      </w:r>
    </w:p>
    <w:p w14:paraId="19C43A6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：分析论文中的折线图，提取“趋势变化”“峰值时间”等关键信息。</w:t>
      </w:r>
    </w:p>
    <w:p w14:paraId="3AB0B36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3. 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场景化适配</w:t>
      </w:r>
    </w:p>
    <w:p w14:paraId="4A30078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学科定制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：内置理工、医学、法律等领域规则库，确保术语与结构符合行业标准。</w:t>
      </w:r>
    </w:p>
    <w:p w14:paraId="467AC04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风格调节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：提供“学术严谨”“商务简洁”“教学易懂”等多模式输出。</w:t>
      </w:r>
    </w:p>
    <w:p w14:paraId="149FBE9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4. 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安全与效率平衡</w:t>
      </w:r>
    </w:p>
    <w:p w14:paraId="3009A7F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隐私保护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：文档本地化处理，敏感数据不上传云端。</w:t>
      </w:r>
    </w:p>
    <w:p w14:paraId="1CB136B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极速响应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：千字文本提炼仅需秒级，支持批量处理。</w:t>
      </w:r>
    </w:p>
    <w:p w14:paraId="5174C932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应用场景</w:t>
      </w:r>
    </w:p>
    <w:p w14:paraId="415F29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学术研究</w:t>
      </w:r>
    </w:p>
    <w:p w14:paraId="116ABFDB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快速生成论文摘要、文献综述框架，辅助投稿或开题报告撰写。</w:t>
      </w:r>
    </w:p>
    <w:p w14:paraId="4B5F97E1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：输入文献PDF，输出包含“研究缺口”“理论贡献”的结构化笔记。</w:t>
      </w:r>
    </w:p>
    <w:p w14:paraId="081DEEA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企业报告</w:t>
      </w:r>
    </w:p>
    <w:p w14:paraId="02F73DDB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从市场分析、财务数据中提取核心指标，生成高管汇报用的PPT大纲。</w:t>
      </w:r>
    </w:p>
    <w:p w14:paraId="39E0AE03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：将年度报表转化为“营收亮点-风险提示-未来规划”三点式总结。</w:t>
      </w:r>
    </w:p>
    <w:p w14:paraId="7C26BD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会议管理</w:t>
      </w:r>
    </w:p>
    <w:p w14:paraId="36414E12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实时整理会议录音/纪要，提炼待办事项、责任分工与截止时间。</w:t>
      </w:r>
    </w:p>
    <w:p w14:paraId="2671E593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：1小时会议录音→5分钟关键点清单+任务分配表。</w:t>
      </w:r>
    </w:p>
    <w:p w14:paraId="67C76FB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rightChars="0"/>
        <w:jc w:val="left"/>
        <w:rPr>
          <w:color w:val="1B1C21"/>
        </w:rPr>
      </w:pPr>
      <w:r>
        <w:rPr>
          <w:rFonts w:hint="eastAsia"/>
          <w:lang w:val="en-US" w:eastAsia="zh-CN"/>
        </w:rPr>
        <w:t>4.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教育辅助</w:t>
      </w:r>
    </w:p>
    <w:p w14:paraId="55AAEA11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将课程资料提炼成思维导图或复习笔记，支持知识点分级标注。</w:t>
      </w:r>
    </w:p>
    <w:p w14:paraId="5DEF03E7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示例对比</w:t>
      </w:r>
    </w:p>
    <w:p w14:paraId="56EC35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原始文本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“本研究通过对比实验验证了新型催化剂在高温下的稳定性。实验组在500℃条件下持续反应10小时，转化率维持在95%以上，而对照组因材料老化导致效率下降至82%。结果表明，该催化剂具有显著优势。”</w:t>
      </w:r>
    </w:p>
    <w:p w14:paraId="5F2FEC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提炼生成后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：</w:t>
      </w:r>
    </w:p>
    <w:p w14:paraId="2C8BEB2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  <w:t xml:space="preserve">        </w:t>
      </w:r>
    </w:p>
    <w:p w14:paraId="586C3D32">
      <w:pPr>
        <w:keepNext w:val="0"/>
        <w:keepLines w:val="0"/>
        <w:widowControl/>
        <w:suppressLineNumbers w:val="0"/>
        <w:shd w:val="clear" w:fill="343541"/>
        <w:spacing w:before="0" w:before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DDDDDD"/>
          <w:spacing w:val="8"/>
          <w:kern w:val="0"/>
          <w:sz w:val="22"/>
          <w:szCs w:val="22"/>
          <w:shd w:val="clear" w:fill="343541"/>
          <w:lang w:val="en-US" w:eastAsia="zh-CN" w:bidi="ar"/>
        </w:rPr>
        <w:t>markdown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8"/>
          <w:kern w:val="0"/>
          <w:sz w:val="22"/>
          <w:szCs w:val="22"/>
          <w:shd w:val="clear" w:fill="343541"/>
          <w:lang w:val="en-US" w:eastAsia="zh-CN" w:bidi="ar"/>
        </w:rPr>
        <w:t>复制代码</w:t>
      </w:r>
    </w:p>
    <w:p w14:paraId="75539689">
      <w:pPr>
        <w:keepNext w:val="0"/>
        <w:keepLines w:val="0"/>
        <w:widowControl/>
        <w:suppressLineNumbers w:val="0"/>
        <w:shd w:val="clear" w:fill="000000"/>
        <w:spacing w:before="0" w:before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E06C75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# 研究结论  ## 核心发现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8"/>
          <w:kern w:val="0"/>
          <w:sz w:val="22"/>
          <w:szCs w:val="22"/>
          <w:shd w:val="clear" w:fill="000000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>**催化剂性能**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：新型催化剂在500℃、10小时条件下转化率≥95%。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8"/>
          <w:kern w:val="0"/>
          <w:sz w:val="22"/>
          <w:szCs w:val="22"/>
          <w:shd w:val="clear" w:fill="000000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>**对照组表现**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：传统催化剂因老化导致效率降至82%。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8"/>
          <w:kern w:val="0"/>
          <w:sz w:val="22"/>
          <w:szCs w:val="22"/>
          <w:shd w:val="clear" w:fill="000000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>**优势总结**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：新型催化剂高温稳定性显著优于对照组。  </w:t>
      </w:r>
    </w:p>
    <w:p w14:paraId="748BF00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</w:pPr>
    </w:p>
    <w:p w14:paraId="0CFD715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  <w:t xml:space="preserve">    </w:t>
      </w:r>
    </w:p>
    <w:p w14:paraId="0CB0D3F8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使用方式</w:t>
      </w:r>
    </w:p>
    <w:p w14:paraId="6D9957A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在讯飞星火平台选择“提炼生成”功能；</w:t>
      </w:r>
    </w:p>
    <w:p w14:paraId="7749703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上传文档（支持PDF、Word、TXT等格式）或输入文本；</w:t>
      </w:r>
    </w:p>
    <w:p w14:paraId="2CB30AE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选择输出类型（如“学术摘要”“会议纪要”）及风格偏好；</w:t>
      </w:r>
    </w:p>
    <w:p w14:paraId="056701F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获取结构化结果，支持一键导出为MD、PPT、XMind等格式。</w:t>
      </w:r>
    </w:p>
    <w:p w14:paraId="54C25D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一句话总结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：讯飞星火“提炼生成”模块，让海量信息秒变清晰骨架，告别“文海捞针”，专注核心决策。</w:t>
      </w:r>
    </w:p>
    <w:p w14:paraId="1292362F">
      <w:pP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??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EDFA3"/>
    <w:multiLevelType w:val="multilevel"/>
    <w:tmpl w:val="D67ED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8C81F65"/>
    <w:multiLevelType w:val="multilevel"/>
    <w:tmpl w:val="D8C81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A51147E"/>
    <w:multiLevelType w:val="multilevel"/>
    <w:tmpl w:val="DA5114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FAFC98C"/>
    <w:multiLevelType w:val="multilevel"/>
    <w:tmpl w:val="DFAFC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C202CF5"/>
    <w:multiLevelType w:val="multilevel"/>
    <w:tmpl w:val="EC202C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54E26AA"/>
    <w:multiLevelType w:val="multilevel"/>
    <w:tmpl w:val="054E2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E2BCB57"/>
    <w:multiLevelType w:val="multilevel"/>
    <w:tmpl w:val="3E2BC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00EDCDD"/>
    <w:multiLevelType w:val="multilevel"/>
    <w:tmpl w:val="400ED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BFE0BE7"/>
    <w:multiLevelType w:val="multilevel"/>
    <w:tmpl w:val="4BFE0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6F6F"/>
    <w:rsid w:val="1A4F3CB5"/>
    <w:rsid w:val="1F3B41CE"/>
    <w:rsid w:val="25BC1216"/>
    <w:rsid w:val="30F26F6F"/>
    <w:rsid w:val="369507B9"/>
    <w:rsid w:val="72D0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2025-07-03T03:34:00Z</dcterms:created>
  <dc:creator>三横一竖</dc:creator>
  <cp:lastModifiedBy>三横一竖</cp:lastModifiedBy>
  <dcterms:modified xsi:type="dcterms:W3CDTF">2025-07-03T03:48:02Z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FBBC6FBC61194B439C74D03A96B357E6_13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