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以太坊钱包搭建方案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1.环境搭建：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Geth</w:t>
      </w:r>
      <w:r>
        <w:rPr>
          <w:rFonts w:hint="eastAsia"/>
          <w:lang w:val="en-US" w:eastAsia="zh-CN"/>
        </w:rPr>
        <w:t xml:space="preserve">  go语言开发的以太坊客户端；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/>
          <w:bCs/>
          <w:lang w:val="en-US" w:eastAsia="zh-CN"/>
        </w:rPr>
        <w:t>Truffle</w:t>
      </w:r>
      <w:r>
        <w:rPr>
          <w:rFonts w:hint="eastAsia"/>
          <w:lang w:val="en-US" w:eastAsia="zh-CN"/>
        </w:rPr>
        <w:t xml:space="preserve"> 框架用来方便快捷地</w:t>
      </w:r>
      <w:r>
        <w:rPr>
          <w:rFonts w:ascii="宋体" w:hAnsi="宋体" w:eastAsia="宋体" w:cs="宋体"/>
          <w:sz w:val="24"/>
          <w:szCs w:val="24"/>
        </w:rPr>
        <w:t>进行智能合约的编译、部署和测试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的开发框架；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Canache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能够在本地构建以太坊节点，方便测试；</w:t>
      </w:r>
    </w:p>
    <w:p>
      <w:pPr>
        <w:ind w:left="1050" w:hanging="1054" w:hangingChars="5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MetaMask </w:t>
      </w:r>
      <w:r>
        <w:rPr>
          <w:rFonts w:hint="eastAsia"/>
          <w:lang w:val="en-US" w:eastAsia="zh-CN"/>
        </w:rPr>
        <w:t>一款基于Chrome浏览器插件的轻量级钱包，能快速切换以太坊网络环境，查看账户余额，方便开发和测试；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Remix</w:t>
      </w:r>
      <w:r>
        <w:rPr>
          <w:rFonts w:hint="eastAsia"/>
          <w:lang w:val="en-US" w:eastAsia="zh-CN"/>
        </w:rPr>
        <w:t xml:space="preserve">   基于浏览器的以太坊智能合约开发在线IDE；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"https://etherscan.io/"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0"/>
          <w:rFonts w:hint="default"/>
          <w:b/>
          <w:bCs/>
          <w:lang w:val="en-US" w:eastAsia="zh-CN"/>
        </w:rPr>
        <w:t>https://etherscan.io/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查看以太坊区块链上的信息，包括智能合约，代币，钱包地址，交易信息等；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在以太坊公链上发布自己的以太坊代币</w:t>
      </w:r>
    </w:p>
    <w:p>
      <w:pPr>
        <w:ind w:firstLine="840" w:firstLineChars="4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ascii="宋体" w:hAnsi="宋体" w:eastAsia="宋体" w:cs="宋体"/>
          <w:sz w:val="24"/>
          <w:szCs w:val="24"/>
        </w:rPr>
        <w:t>ERC20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标准编写的代币智能合约，在</w:t>
      </w:r>
      <w:r>
        <w:rPr>
          <w:rFonts w:hint="eastAsia"/>
          <w:lang w:val="en-US" w:eastAsia="zh-CN"/>
        </w:rPr>
        <w:t>以太坊公链部署；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代币发布后的ICO众筹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编译众筹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</w:t>
      </w:r>
      <w:r>
        <w:rPr>
          <w:rFonts w:hint="eastAsia"/>
          <w:lang w:val="en-US" w:eastAsia="zh-CN"/>
        </w:rPr>
        <w:t>合约，用于代币的初始发行，用户使用主链币（BTC，ETC）交换代币；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开发一个用于代币众筹的网站，进行上述交易；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用户其他途径获取代币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用户使用广告机播放广告，做任务等操作可能产生对应的积分，通过编写对应智能合约自动换取代币；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Web浏览器端，移动端的钱包客户端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钱包客户端支持功能：</w:t>
      </w:r>
    </w:p>
    <w:p>
      <w:pPr>
        <w:numPr>
          <w:ilvl w:val="0"/>
          <w:numId w:val="3"/>
        </w:numPr>
        <w:ind w:left="840" w:leftChars="4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通过生成助记词、Keystore文件、私钥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创建钱包账号</w:t>
      </w:r>
    </w:p>
    <w:p>
      <w:pPr>
        <w:numPr>
          <w:ilvl w:val="0"/>
          <w:numId w:val="3"/>
        </w:numPr>
        <w:ind w:left="840" w:leftChars="4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助记词、Keystore文件、私钥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的导出备份</w:t>
      </w:r>
    </w:p>
    <w:p>
      <w:pPr>
        <w:numPr>
          <w:ilvl w:val="0"/>
          <w:numId w:val="3"/>
        </w:numPr>
        <w:ind w:left="840" w:leftChars="4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账户余额查询（以太币，代币）</w:t>
      </w:r>
    </w:p>
    <w:p>
      <w:pPr>
        <w:numPr>
          <w:ilvl w:val="0"/>
          <w:numId w:val="3"/>
        </w:numPr>
        <w:ind w:left="840" w:leftChars="4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币转账（账户之间的交易）</w:t>
      </w:r>
    </w:p>
    <w:p>
      <w:pPr>
        <w:numPr>
          <w:ilvl w:val="0"/>
          <w:numId w:val="3"/>
        </w:numPr>
        <w:ind w:left="840" w:leftChars="4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交易记录</w:t>
      </w:r>
    </w:p>
    <w:p>
      <w:pPr>
        <w:numPr>
          <w:ilvl w:val="0"/>
          <w:numId w:val="3"/>
        </w:numPr>
        <w:ind w:left="840" w:leftChars="40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提现（通过平台回购将代币换成以太币）</w:t>
      </w:r>
    </w:p>
    <w:p>
      <w:pPr>
        <w:numPr>
          <w:ilvl w:val="0"/>
          <w:numId w:val="3"/>
        </w:numPr>
        <w:ind w:left="840" w:leftChars="40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地址簿功能（方便转账）</w:t>
      </w:r>
    </w:p>
    <w:p>
      <w:pPr>
        <w:numPr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Android端实现</w:t>
      </w:r>
    </w:p>
    <w:p>
      <w:pPr>
        <w:numPr>
          <w:numId w:val="0"/>
        </w:numPr>
        <w:ind w:left="315" w:leftChars="0"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Web3j java库：通过IPC与远程以太坊节点进行交互，从而在Android端实现操作以太坊区块链的功能；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Web端实现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Web3.js库实现与远程以太坊节点进行交互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IOS端：</w:t>
      </w:r>
    </w:p>
    <w:p>
      <w:pPr>
        <w:widowControl w:val="0"/>
        <w:numPr>
          <w:numId w:val="0"/>
        </w:numPr>
        <w:ind w:firstLine="1050" w:firstLineChars="500"/>
        <w:jc w:val="both"/>
      </w:pP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web3swift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涉及的操作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是否部署公链节点，或者使用Infura的托管节点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E03EF"/>
    <w:multiLevelType w:val="singleLevel"/>
    <w:tmpl w:val="BCCE03E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E7017FE9"/>
    <w:multiLevelType w:val="singleLevel"/>
    <w:tmpl w:val="E7017F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99B8D0"/>
    <w:multiLevelType w:val="singleLevel"/>
    <w:tmpl w:val="4199B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07C4E"/>
    <w:rsid w:val="054F25D9"/>
    <w:rsid w:val="055A2F89"/>
    <w:rsid w:val="0ACF354B"/>
    <w:rsid w:val="154C7D34"/>
    <w:rsid w:val="1CDA3365"/>
    <w:rsid w:val="1F976EE7"/>
    <w:rsid w:val="2A2A1AFD"/>
    <w:rsid w:val="2B726793"/>
    <w:rsid w:val="2BE91EB6"/>
    <w:rsid w:val="2E556B69"/>
    <w:rsid w:val="331F2747"/>
    <w:rsid w:val="39CD03B1"/>
    <w:rsid w:val="3D441CD3"/>
    <w:rsid w:val="3D4D77BD"/>
    <w:rsid w:val="3F873BDC"/>
    <w:rsid w:val="456A3F13"/>
    <w:rsid w:val="4A20426E"/>
    <w:rsid w:val="4B5E3E1C"/>
    <w:rsid w:val="4D6F5EE7"/>
    <w:rsid w:val="56D31AD1"/>
    <w:rsid w:val="5A834E0A"/>
    <w:rsid w:val="5C160608"/>
    <w:rsid w:val="61E164E9"/>
    <w:rsid w:val="74771443"/>
    <w:rsid w:val="76DC77BC"/>
    <w:rsid w:val="76FE06E2"/>
    <w:rsid w:val="78392CEE"/>
    <w:rsid w:val="7D8259B8"/>
    <w:rsid w:val="7F16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2019-12-24T13:09:59Z</dcterms:created>
  <dc:creator>achao</dc:creator>
  <cp:lastModifiedBy>魂行道</cp:lastModifiedBy>
  <dcterms:modified xsi:type="dcterms:W3CDTF">2019-12-24T14:16:50Z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