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560" w:lineRule="exact"/>
        <w:jc w:val="center"/>
      </w:pPr>
      <w:r>
        <w:rPr>
          <w:rFonts w:ascii="黑体" w:hAnsi="黑体" w:eastAsia="黑体"/>
          <w:b/>
          <w:sz w:val="36"/>
        </w:rPr>
        <w:t>量子点–薄膜铌酸锂腔与片上可编程路由的分区方案</w:t>
      </w:r>
    </w:p>
    <w:p>
      <w:pPr>
        <w:spacing w:before="0" w:after="80" w:line="440" w:lineRule="exact"/>
        <w:jc w:val="center"/>
      </w:pPr>
      <w:r>
        <w:rPr>
          <w:rFonts w:ascii="黑体" w:hAnsi="黑体" w:eastAsia="黑体"/>
          <w:b w:val="0"/>
          <w:sz w:val="28"/>
        </w:rPr>
        <w:t>方案报告</w:t>
      </w:r>
    </w:p>
    <w:p>
      <w:pPr>
        <w:spacing w:before="16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陈鑫磊</w:t>
      </w:r>
    </w:p>
    <w:p>
      <w:pPr>
        <w:spacing w:before="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上海电力大学</w:t>
      </w:r>
    </w:p>
    <w:p>
      <w:pPr>
        <w:spacing w:before="0" w:after="200" w:line="440" w:lineRule="exact"/>
        <w:jc w:val="center"/>
      </w:pPr>
      <w:r>
        <w:rPr>
          <w:rFonts w:ascii="宋体" w:hAnsi="宋体" w:eastAsia="宋体"/>
          <w:b w:val="0"/>
          <w:sz w:val="24"/>
        </w:rPr>
        <w:t>2026年10月18日</w:t>
      </w:r>
    </w:p>
    <w:p>
      <w:pPr>
        <w:spacing w:before="80" w:after="160" w:line="440" w:lineRule="exact"/>
        <w:jc w:val="both"/>
      </w:pPr>
      <w:r>
        <w:rPr>
          <w:rFonts w:ascii="宋体" w:hAnsi="宋体" w:eastAsia="宋体"/>
          <w:b w:val="0"/>
          <w:sz w:val="21"/>
        </w:rPr>
        <w:t>本报告依据已发表结果提出架构建议，不包含新的实验或仿真数据。文中器件指标均引自所注文献；新闻稿中的带宽数据单独标明。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把高折射率路由层放在出射总线、不放进微环，可以同时留下两样已经测到的性能：腔的品质因子停在 10^4 量级，路由区收在几十微米里。裸铌酸锂环的加载品质因子是 2.52×10^5；砷化镓贴进环内之后降到 1.9×10^4，约 13 倍，因为损耗按环行圈数累加。总线只经过一次，同样的覆盖不再进入这个平均。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材料上，磷化镓在 910 nm 透明，35 μm 长、体吸收系数取 1.06 μm 的 0.1 cm^−1 时，单次吸收只有约 0.002 dB。晶体硅在 910 nm 的吸收系数是 272 cm^−1，同一长度上、光能有 30% 留在硅里时损耗约 1.2 dB，全部留在硅里时约 4.1 dB，不能用于这条单光子路径。砷化镓折射率 3.58，铌酸锂约 2.2，折射率差约 1.3，与通信波段硅相对铌酸锂的差同一量级，所以“高折射率覆盖加电光相位”的束缚方式有材料依据。砷化镓在室温 910 nm 正处在带边；器件本身在低温工作，带边移到约 816 nm，张加祥等已经把 912 nm 的光从砷化镓段送到光栅端口。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路由区有发表尺寸：4×4 为 35 μm×14 μm，比自成像结构最多小 86%。量子点与腔的联合调谐窗是 0.30 nm。新闻稿给出的路由器工作范围超过 78 nm，比这个窗口宽两个数量级以上；该带宽以新闻稿为准。两路光走同一段路由时，公共损耗降低符合计数，不直接降低干涉可见度；可见度取决于两路是否被收成同一个 TE0。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1  目的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加祥等的器件已经解决单节点上的两件事：量子点与腔模可以对准，光子可以在平面波导里走。下一步若要做两个或多个节点之间的干涉，出射光还需变成同一个空间模式，并且相对相位由电极设定。本报告给出一种与李林、程亚的协同设计方法相接的分区结构，并写明材料不能原样照搬的原因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2  两项已有工作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2.1  量子点–薄膜铌酸锂混合腔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王旭东、朱一帆等将 InGaAs 量子点埋在 180 nm 厚的砷化镓层中，用微转印贴到 X 切薄膜铌酸锂跑道环上，定位精度在百纳米量级。量子点发光在 910 nm 附近。砷化镓波导两端用锥形模斑转换器，弯曲段采用欧拉弯，砷化镓只覆盖环的一小段，以降低这段高折射率材料带来的散射和吸收。裸铌酸锂环在约 912 nm 处的加载品质因子为 2.52×10^5；贴合砷化镓之后，回音壁模的品质因子最高为 1.9×10^4。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应变由薄膜铌酸锂的逆压电效应产生。量子点发射波长的连续调谐达到 4.82 nm（7.30 meV）。腔模则由电光电极调节，电极位于欧拉弯两侧，间隙 5 μm，波导上有 800 nm 厚的 HSQ 绝缘层以减小金属吸收；加上这组电极后，品质因子最高约为 1.2×10^4。应变与电光一起使用时，量子点与腔可以在 0.30 nm（0.45 meV）内保持共振，该范围约为量子点变换极限线宽的 230 倍，全程 Purcell 因子大于 1.89。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在一次共振匹配中，相对失谐 0.41 nm 的情况，共振时的发射强度约提高 10 倍。寿命测量给出失谐时的衰减率 0.42 ns^−1、共振时 1.90 ns^−1，对应 Purcell 因子 3.52。实验在闭循环制冷机中完成，激发光为 785 nm。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2.2  硅–铌酸锂有源–无源协同设计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张灵恩、钟浩宗等在未刻蚀的铌酸锂平板波导上制作高折射率硅微纳结构，把电光相位和硅的拓扑放进同一次优化。优化目标是器件最终要输出的一组可编程状态。2×2 与 4×4 相位可编程路由器的路由区分别为 15 μm×8 μm 和 35 μm×14 μm，相对自成像结构最多缩小约 86%。同一方法还做出可重构的 4×1 模式合成器，在 TE0 至 TE3 四种导模之间切换。华东师范大学对该工作的报道给出电光带宽约 2.5 GHz、工作波长范围超过 78 nm；这两项以新闻稿为准，正式论文摘要未列出。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3  为何分成两个区域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环的品质因子来自光在腔内的多次环行。裸环加载品质因子 2.52×10^5，贴上一段砷化镓后降到 1.9×10^4，再加入电光电极后约为 1.2×10^4。高折射率覆盖每多经过一次，环行损耗就按圈数累加。路由用的微纳结构若铺在环上，Purcell 增强会继续变弱。因此腔区只保留已经做出的砷化镓短覆盖、应变电极和电光电极。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光子离开环之后只经过总线一次。多节点干涉要求各路出射的空间模式相同、相对相位可设。把这段功能放在总线上，微纳结构的损耗只计入一次。李林、程亚的结果表明，相位与高折射率结构一起按最终输出状态设计，可以把多端口路由收在几十微米的区域内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材料不能把硅原样搬过来。张加祥等的工作波长约 910 nm。晶体硅的带隙对应约 1100 nm，910 nm 的光子能量高于该带隙，硅在此波长吸收。李林、程亚所用的硅层适合硅透明的波段；用于本方案时，只取他们的设计方法，功能层改为在 910 nm 透明、并且折射率高于铌酸锂的材料。磷化镓在该波长透明，折射率约 3.3，能够承担硅在通信波段所起的模式束缚作用。砷化镓本身在 910 nm 也透明，但只适合作为光一次性经过的路由覆盖；若再铺进腔内，会重复张加祥等已经设法压低的那部分环行损耗。氮化硅在 910 nm 透明，折射率不高于铌酸锂，不能替代这一高折射率层。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4  可行性估算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以下数字用于判断材料是否走得通。腔的品质因子沿用王旭东等的定义 Q = π n_g / (λ α)，取 n_g = 2.3、λ = 912 nm。这是量级估算，周长和群折射率未在正文中给出，不代替他们的补充材料。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裸环 Q = 2.52×10^5，对应平均传播损耗 0.31 cm^−1。混合砷化镓之后 Q = 1.9×10^4，平均损耗升到 4.2 cm^−1。加上电光电极后 Q = 1.2×10^4，平均损耗 6.6 cm^−1。从裸环到混合环，损耗增加到约 13 倍。正文把新增损耗归于模斑转换器和砷化镓段，并且这段材料只占环的一小部分，所以局部损耗远高于 4.2 cm^−1。总线若再被纳入环内，品质因子会继续按同一机制下降。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单次通过 35 μm（Optica 上 4×4 路由区的长边）的吸收如下。硅的 n 与 α 取 300 K 的列表值，910 nm 处 n = 3.614、α = 272 cm^−1。光能全部在硅中时透过率 0.39，损耗 4.1 dB；按能量占比 30% 折算，损耗 1.2 dB。磷化镓在 0.6–12 μm 透明，1.06 μm 处体吸收 0.1 cm^−1，35 μm 的吸收损耗 0.0015 dB。高阻砷化镓在 1.06 μm 的体吸收约 0.3 cm^−1，同样长度约 0.005 dB。室温下砷化镓在短于 910 nm 时吸收系数可以大于 200 cm^−1，35 μm 对应约 3 dB，因此不能靠室温带边透过。低温下砷化镓带隙约 1.519 eV，吸收边约 816 nm；本实验在制冷机中进行，912.3 nm 的发光已经从砷化镓波导经环和总线到达光栅耦合器，这是砷化镓在工作温度下可以导光的直接证据。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折射率：910 nm 附近砷化镓 n = 3.58（由 900 nm 的 3.593 与 950 nm 的 3.545 线性内插），铌酸锂寻常光折射率约 2.2，差约 1.3。通信波段硅相对铌酸锂的折射率差也约为 1.3。磷化镓在 900 nm 附近约为 3.2，差约 1.0。氮化硅约 2.0，低于铌酸锂，不能提供这层覆盖所要的额外束缚。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0.30 nm 的联合调谐窗相对 910 nm 只有 3.3×10^−4。Optica 论文给出的是路由区尺寸和缩小比例；超过 78 nm 的工作范围来自新闻稿。即便只取新闻稿的下限，该范围仍是 0.30 nm 的 260 倍。波长覆盖在数量级上不是限制项。限制项是 910 nm 的吸收，以及高折射率层是否进入环内。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5  方案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整体分两段，如图 1。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腔区沿用张加祥等的混合跑道环。含量子点的砷化镓只覆盖一小段，两端用他们已采用的锥形转换和欧拉弯，把光收成总线中的准 TE0。应变电压 VS 调节量子点，电光电压 VEO 调节腔模。这两套电极的几何，包括 5 μm 间隙和 HSQ 绝缘层，保持不变。路由用的高折射率层不进入环内。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路由区位于出射总线。在未刻蚀的铌酸锂上制作 910 nm 透明的高折射率微纳结构，并设置电光电极。优化变量是该结构的拓扑和这些电极上的相位。目标函数取为：在 0.30 nm 的对准窗口内，任意两个节点的总线输出都变为同一个 TE0，相对相位由电极设定。窗口内的若干对准波长同时放进优化，避免结构只在一个波长上满足模式匹配。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4×1 模式合成器放在两路总线交汇处，用来把两侧可能略有差别的出射场收成同一个 TE0。张加祥等的光子来自回音壁模经模斑转换后的准 TE 基模；砷化镓覆盖和工艺偏差会使不同节点的出射场不完全相同。模式合成器针对的就是这一差别。</w:t>
      </w:r>
    </w:p>
    <w:p>
      <w:r>
        <w:drawing>
          <wp:inline xmlns:a="http://schemas.openxmlformats.org/drawingml/2006/main" xmlns:pic="http://schemas.openxmlformats.org/drawingml/2006/picture">
            <wp:extent cx="5616000" cy="240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宋体" w:hAnsi="宋体" w:eastAsia="宋体"/>
          <w:b w:val="0"/>
          <w:sz w:val="21"/>
        </w:rPr>
        <w:t>图 1  分区结构示意。腔区保持量子点–铌酸锂混合环；路由区位于出射总线，高折射率层在 910 nm 透明。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6  优化时遵守的约束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第一，硅或任何在 910 nm 吸收的材料不进入腔区，也不进入单光子必经的总线。第二，量子点的空间位置由转印确定，腔区的模场在该位置保持足够的场强，应变电极仍能在量子点处产生可观测的发射移动。第三，电光电极的电场沿铌酸锂晶体 Z 轴的投影保持张加祥等已经采用的方向，X 切薄膜上电极布置不另起一套晶体取向。第四，路由区的电光电极做在裸露的铌酸锂上；高折射率覆盖若压在电极间隙上，会改变静电场并增加吸收，电极与微纳结构在版图上分开。第五，允许失败的范围只限于 0.30 nm 窗口之外的波长。窗口之内的模式匹配作为硬条件。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7  判据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本方案尚未计算，也尚未流片。若以后实现，用下面四项判断，不把李林、程亚在其自身波段上的尺寸和带宽直接当成 910 nm 的结果。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（1）混合并完成电极之后，腔的品质因子仍在 10^4 量级，与张加祥等加电光电极后约 1.2×10^4 的结果同一量级。（2）应变与电光仍能在不少于 0.30 nm 的范围内把量子点与腔对准，该范围内 Purcell 因子仍大于 1。（3）两个独立节点的出射经路由区之后，空间模式重叠足够高，双光子干涉可见度达到实验可分辨的水平；可见度的数值目标需在测得总线出射场之后再定，本报告不预设。（4）路由区的插入损耗单次通过计量，并与腔的收集效率分开报告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8  风险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磷化镓或砷化镓路由层与铌酸锂的异质界面、对准和残余应力都没有在本报告中计算。910 nm 上的电光系数、群折射率和电极几何需要按该波长重新取值，不能沿用通信波段路由器的版图。量子点的不可区分性还受声子边带和激发方式限制；空间模式重合只去掉其中一项。张加祥等的展望写了片上路由和纠缠分发，本方案只对应其中的空间模式与相位这一段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9  结论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按已发表的品质因子和 910 nm 的材料常数，分区是可行的。高折射率层放在总线、不进环，腔的品质因子可以留在已经测到的 10^4 量级；磷化镓在 35 μm 上的体吸收约 0.002 dB，硅在同一波长是分贝量级。功能层用磷化镓，或在低温下用一段只经过一次的砷化镓。硅不进入这条单光子路径。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[1] Wang X, Zhu Y, Zhang X, et al. Scalable all-solid-state cavity QED on a hybrid quantum dot–lithium niobate platform[J]. npj Quantum Information, 2026, 12: 143. DOI: 10.1038/s41534-026-01282-3.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[2] Zhang L, Zhong H, Qu N, et al. Programmable heterogeneous lithium niobate photonic circuits via active–passive joint inverse design[J]. Optica, 2026, 13(10): 2163-2170. DOI: 10.1364/OPTICA.614691.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[3] 华东师范大学精密光谱科学与技术高等研究院. Optica | 有源–无源协同设计实现硅–铌酸锂可编程异质集成光子芯片[EB/OL]. 微信公众号发布. 其中电光带宽约 2.5 GHz、波长范围超过 78 nm 引自该报道，正式论文摘要未列出。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[4] 中国科学院上海微系统与信息技术研究所. npj Quantum Information：可扩展的片上全固态腔量子电动力学系统[EB/OL]. (2026-09-14). http://www.sim.cas.cn/xwzx2016/kyjz/202609/t20260914_8281496.html.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[5] Green M A. Self-consistent optical parameters of intrinsic silicon at 300 K including temperature coefficients[J]. Solar Energy Materials and Solar Cells, 2008, 92: 1305-1310. 910 nm 处采用其列表值 α = 272 cm^−1，n = 3.614。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[6] Batop GmbH. Refractive index of GaAs[EB/OL]. https://www.batop.de/information/n_GaAs.html. 900 nm 为 3.593，950 nm 为 3.545。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[7] Optical properties of GaAs, GaP, and CVD diamond[C]. Proc. SPIE, 1991, 1498. GaP 在 0.6–12 μm 透明，1.06 μm 吸收系数 0.1 cm^−1；高阻 GaAs 在 1.06 μm 约 0.3 cm^−1。室温下 GaAs 在短于 910 nm 时吸收系数可大于 200 cm^−1、950 nm 处可小于 0.01 cm^−1，见材料供应商对窗口片透过范围的说明。</w:t>
      </w:r>
    </w:p>
    <w:p>
      <w:r>
        <w:rPr>
          <w:rFonts w:ascii="宋体" w:hAnsi="宋体"/>
          <w:b/>
          <w:sz w:val="28"/>
        </w:rPr>
        <w:t>10  测算钉板（任务 0003，预测非实验）</w:t>
      </w:r>
    </w:p>
    <w:p>
      <w:r>
        <w:rPr>
          <w:rFonts w:ascii="宋体" w:hAnsi="宋体"/>
          <w:sz w:val="24"/>
        </w:rPr>
        <w:t>日期 2026-10-19。细数见三人小组 for-grok-bot 下 0003_item1_reply.md / 0003_item2_reply.md。逆向优化、双节点可见度、重做量子点腔与 Purcell 仍不做。</w:t>
      </w:r>
    </w:p>
    <w:p>
      <w:r>
        <w:rPr>
          <w:rFonts w:ascii="宋体" w:hAnsi="宋体"/>
          <w:sz w:val="24"/>
        </w:rPr>
        <w:t>第一项：未刻蚀 X 切 TFLN（膜厚按平台口径 300 nm）上，优选磷化镓覆盖 50 nm × 0.8 µm，与裸总线准 TE0 功率重叠约 0.76，通过停判；厚盖约 180 nm 量级重叠约 0.1，停止路由优化。低温砷化镓同尺寸重叠约 0.61。35 µm 单次材料吸收远小于 0.01 dB，进出失配约 2.4 dB。覆盖不进环：已发表贴环品质因子仅作对照量级。</w:t>
      </w:r>
    </w:p>
    <w:p>
      <w:r>
        <w:rPr>
          <w:rFonts w:ascii="宋体" w:hAnsi="宋体"/>
          <w:sz w:val="24"/>
        </w:rPr>
        <w:t>第二项：传播沿晶体 Z、射频电场沿 Z、准 TE 主场沿 Y（寻常光），采用 r13 = 8.6 pm/V，不用 r33。解析预测在光射频重叠约 0.5、电极间隙 1–4 µm、5 V 下 π 相移长度约 3.75–15 mm，放不进 Optica 4×4 路由区 35 µm × 14 µm 旁侧。路由电极与覆盖版图分开。本回合未做 COMSOL 电光联仿。</w:t>
      </w:r>
    </w:p>
    <w:p>
      <w:r>
        <w:rPr>
          <w:rFonts w:ascii="宋体" w:hAnsi="宋体"/>
          <w:sz w:val="24"/>
        </w:rPr>
        <w:t>含义（预测）：薄高折射率条弱加载可行；短旁路电光 π 相移在本取向下不可行。下一步按总结包：本钉板完成后，再议加长或抬压或推挽把 π 挪出旁路；非电光与总线出射场等点头再开。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—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方案报告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