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120"/>
      </w:pPr>
      <w:r>
        <w:rPr>
          <w:rFonts w:ascii="Times New Roman" w:hAnsi="Times New Roman" w:eastAsia="宋体"/>
          <w:b/>
          <w:color w:val="1A1A1A"/>
          <w:sz w:val="32"/>
        </w:rPr>
        <w:t>三维叉指，不悬空。周期沿用二维结果，没有再改。COMSOL 6.3.0.290。</w:t>
      </w:r>
    </w:p>
    <w:p>
      <w:pPr>
        <w:spacing w:after="80" w:before="120"/>
      </w:pPr>
      <w:r>
        <w:rPr>
          <w:rFonts w:ascii="Times New Roman" w:hAnsi="Times New Roman" w:eastAsia="宋体"/>
          <w:b w:val="0"/>
          <w:color w:val="1A1A1A"/>
          <w:sz w:val="24"/>
        </w:rPr>
      </w:r>
    </w:p>
    <w:p>
      <w:pPr>
        <w:spacing w:after="80" w:before="120"/>
      </w:pPr>
      <w:r>
        <w:rPr>
          <w:rFonts w:ascii="Times New Roman" w:hAnsi="Times New Roman" w:eastAsia="宋体"/>
          <w:b w:val="0"/>
          <w:color w:val="1A1A1A"/>
          <w:sz w:val="24"/>
        </w:rPr>
        <w:t>几何</w:t>
      </w:r>
    </w:p>
    <w:p>
      <w:pPr>
        <w:spacing w:after="80" w:before="120"/>
      </w:pPr>
      <w:r>
        <w:rPr>
          <w:rFonts w:ascii="Times New Roman" w:hAnsi="Times New Roman" w:eastAsia="宋体"/>
          <w:b w:val="0"/>
          <w:color w:val="1A1A1A"/>
          <w:sz w:val="24"/>
        </w:rPr>
        <w:t>传播方向一个波长，p = 0.940 µm，左右周期性，波数仍是 k = 6.684240e6 rad/m</w:t>
      </w:r>
    </w:p>
    <w:p>
      <w:pPr>
        <w:spacing w:after="80" w:before="120"/>
      </w:pPr>
      <w:r>
        <w:rPr>
          <w:rFonts w:ascii="Times New Roman" w:hAnsi="Times New Roman" w:eastAsia="宋体"/>
          <w:b w:val="0"/>
          <w:color w:val="1A1A1A"/>
          <w:sz w:val="24"/>
        </w:rPr>
        <w:t>叉指长度（孔径）10 µm，从 z = 2 µm 到 12 µm</w:t>
      </w:r>
    </w:p>
    <w:p>
      <w:pPr>
        <w:spacing w:after="80" w:before="120"/>
      </w:pPr>
      <w:r>
        <w:rPr>
          <w:rFonts w:ascii="Times New Roman" w:hAnsi="Times New Roman" w:eastAsia="宋体"/>
          <w:b w:val="0"/>
          <w:color w:val="1A1A1A"/>
          <w:sz w:val="24"/>
        </w:rPr>
        <w:t>片子在孔径两端各留 2 µm，总宽 14 µm</w:t>
      </w:r>
    </w:p>
    <w:p>
      <w:pPr>
        <w:spacing w:after="80" w:before="120"/>
      </w:pPr>
      <w:r>
        <w:rPr>
          <w:rFonts w:ascii="Times New Roman" w:hAnsi="Times New Roman" w:eastAsia="宋体"/>
          <w:b w:val="0"/>
          <w:color w:val="1A1A1A"/>
          <w:sz w:val="24"/>
        </w:rPr>
        <w:t>铌酸锂 500 nm，不刻蚀；二氧化硅 1 µm；硅 12 µm，底边固定</w:t>
      </w:r>
    </w:p>
    <w:p>
      <w:pPr>
        <w:spacing w:after="80" w:before="120"/>
      </w:pPr>
      <w:r>
        <w:rPr>
          <w:rFonts w:ascii="Times New Roman" w:hAnsi="Times New Roman" w:eastAsia="宋体"/>
          <w:b w:val="0"/>
          <w:color w:val="1A1A1A"/>
          <w:sz w:val="24"/>
        </w:rPr>
        <w:t>铝 100 nm，指宽 0.235 µm</w:t>
      </w:r>
    </w:p>
    <w:p>
      <w:pPr>
        <w:spacing w:after="80" w:before="120"/>
      </w:pPr>
      <w:r>
        <w:rPr>
          <w:rFonts w:ascii="Times New Roman" w:hAnsi="Times New Roman" w:eastAsia="宋体"/>
          <w:b w:val="0"/>
          <w:color w:val="1A1A1A"/>
          <w:sz w:val="24"/>
        </w:rPr>
        <w:t>两个电极接地。线性四面体，61481 个单元，96860 个自由度</w:t>
      </w:r>
    </w:p>
    <w:p>
      <w:pPr>
        <w:spacing w:after="80" w:before="120"/>
      </w:pPr>
      <w:r>
        <w:rPr>
          <w:rFonts w:ascii="Times New Roman" w:hAnsi="Times New Roman" w:eastAsia="宋体"/>
          <w:b w:val="0"/>
          <w:color w:val="1A1A1A"/>
          <w:sz w:val="24"/>
        </w:rPr>
      </w:r>
    </w:p>
    <w:p>
      <w:pPr>
        <w:spacing w:after="80" w:before="120"/>
      </w:pPr>
      <w:r>
        <w:rPr>
          <w:rFonts w:ascii="Times New Roman" w:hAnsi="Times New Roman" w:eastAsia="宋体"/>
          <w:b w:val="0"/>
          <w:color w:val="1A1A1A"/>
          <w:sz w:val="24"/>
        </w:rPr>
        <w:t>二维里用来对照的那支波</w:t>
      </w:r>
    </w:p>
    <w:p>
      <w:pPr>
        <w:spacing w:after="80" w:before="120"/>
      </w:pPr>
      <w:r>
        <w:rPr>
          <w:rFonts w:ascii="Times New Roman" w:hAnsi="Times New Roman" w:eastAsia="宋体"/>
          <w:b w:val="0"/>
          <w:color w:val="1A1A1A"/>
          <w:sz w:val="24"/>
        </w:rPr>
        <w:t>频率 3.330 GHz，铌酸锂应变能 76.2%</w:t>
      </w:r>
    </w:p>
    <w:p>
      <w:pPr>
        <w:spacing w:after="80" w:before="120"/>
      </w:pPr>
      <w:r>
        <w:rPr>
          <w:rFonts w:ascii="Times New Roman" w:hAnsi="Times New Roman" w:eastAsia="宋体"/>
          <w:b w:val="0"/>
          <w:color w:val="1A1A1A"/>
          <w:sz w:val="24"/>
        </w:rPr>
        <w:t>位移有 95.8% 垂直于晶片，4.2% 沿传播方向。没有孔径方向的分量，因为二维平面应变算不出来</w:t>
      </w:r>
    </w:p>
    <w:p>
      <w:pPr>
        <w:spacing w:after="80" w:before="120"/>
      </w:pPr>
      <w:r>
        <w:rPr>
          <w:rFonts w:ascii="Times New Roman" w:hAnsi="Times New Roman" w:eastAsia="宋体"/>
          <w:b w:val="0"/>
          <w:color w:val="1A1A1A"/>
          <w:sz w:val="24"/>
        </w:rPr>
      </w:r>
    </w:p>
    <w:p>
      <w:pPr>
        <w:spacing w:after="80" w:before="120"/>
      </w:pPr>
      <w:r>
        <w:rPr>
          <w:rFonts w:ascii="Times New Roman" w:hAnsi="Times New Roman" w:eastAsia="宋体"/>
          <w:b w:val="0"/>
          <w:color w:val="1A1A1A"/>
          <w:sz w:val="24"/>
        </w:rPr>
        <w:t>三维里 3.28–3.42 GHz 的十二支波</w:t>
      </w:r>
    </w:p>
    <w:p>
      <w:pPr>
        <w:spacing w:after="80" w:before="120"/>
      </w:pPr>
      <w:r>
        <w:rPr>
          <w:rFonts w:ascii="Times New Roman" w:hAnsi="Times New Roman" w:eastAsia="宋体"/>
          <w:b w:val="0"/>
          <w:color w:val="1A1A1A"/>
          <w:sz w:val="24"/>
        </w:rPr>
        <w:t>没有一支同时满足：铌酸锂能量不低于 70%，并且位移仍主要垂直于晶片。</w:t>
      </w:r>
    </w:p>
    <w:p>
      <w:pPr>
        <w:spacing w:after="80" w:before="120"/>
      </w:pPr>
      <w:r>
        <w:rPr>
          <w:rFonts w:ascii="Times New Roman" w:hAnsi="Times New Roman" w:eastAsia="宋体"/>
          <w:b w:val="0"/>
          <w:color w:val="1A1A1A"/>
          <w:sz w:val="24"/>
        </w:rPr>
      </w:r>
    </w:p>
    <w:p>
      <w:pPr>
        <w:spacing w:after="80" w:before="120"/>
      </w:pPr>
      <w:r>
        <w:rPr>
          <w:rFonts w:ascii="Times New Roman" w:hAnsi="Times New Roman" w:eastAsia="宋体"/>
          <w:b w:val="0"/>
          <w:color w:val="1A1A1A"/>
          <w:sz w:val="24"/>
        </w:rPr>
        <w:t>能量最集中的一支是 3.290 GHz：铌酸锂 80.6%，二氧化硅 16.6%，硅 0.05%，铝 2.8%。</w:t>
      </w:r>
    </w:p>
    <w:p>
      <w:pPr>
        <w:spacing w:after="80" w:before="120"/>
      </w:pPr>
      <w:r>
        <w:rPr>
          <w:rFonts w:ascii="Times New Roman" w:hAnsi="Times New Roman" w:eastAsia="宋体"/>
          <w:b w:val="0"/>
          <w:color w:val="1A1A1A"/>
          <w:sz w:val="24"/>
        </w:rPr>
        <w:t>它的位移 99.9% 沿传播方向，垂直分量和孔径分量都接近 0。这不是洛夫波。它也不是二维那支以垂直振动为主的波。</w:t>
      </w:r>
    </w:p>
    <w:p>
      <w:pPr>
        <w:spacing w:after="80" w:before="120"/>
      </w:pPr>
      <w:r>
        <w:rPr>
          <w:rFonts w:ascii="Times New Roman" w:hAnsi="Times New Roman" w:eastAsia="宋体"/>
          <w:b w:val="0"/>
          <w:color w:val="1A1A1A"/>
          <w:sz w:val="24"/>
        </w:rPr>
      </w:r>
    </w:p>
    <w:p>
      <w:pPr>
        <w:spacing w:after="80" w:before="120"/>
      </w:pPr>
      <w:r>
        <w:rPr>
          <w:rFonts w:ascii="Times New Roman" w:hAnsi="Times New Roman" w:eastAsia="宋体"/>
          <w:b w:val="0"/>
          <w:color w:val="1A1A1A"/>
          <w:sz w:val="24"/>
        </w:rPr>
        <w:t>孔径方向振动明显的一支在 3.347 GHz，铌酸锂里的位移约 70% 沿孔径，但整块能量只有 49% 在铌酸锂里。</w:t>
      </w:r>
    </w:p>
    <w:p>
      <w:pPr>
        <w:spacing w:after="80" w:before="120"/>
      </w:pPr>
      <w:r>
        <w:rPr>
          <w:rFonts w:ascii="Times New Roman" w:hAnsi="Times New Roman" w:eastAsia="宋体"/>
          <w:b w:val="0"/>
          <w:color w:val="1A1A1A"/>
          <w:sz w:val="24"/>
        </w:rPr>
      </w:r>
    </w:p>
    <w:p>
      <w:pPr>
        <w:spacing w:after="80" w:before="120"/>
      </w:pPr>
      <w:r>
        <w:rPr>
          <w:rFonts w:ascii="Times New Roman" w:hAnsi="Times New Roman" w:eastAsia="宋体"/>
          <w:b w:val="0"/>
          <w:color w:val="1A1A1A"/>
          <w:sz w:val="24"/>
        </w:rPr>
        <w:t>文件</w:t>
      </w:r>
    </w:p>
    <w:p>
      <w:pPr>
        <w:spacing w:after="80" w:before="120"/>
      </w:pPr>
      <w:r>
        <w:rPr>
          <w:rFonts w:ascii="Times New Roman" w:hAnsi="Times New Roman" w:eastAsia="宋体"/>
          <w:b w:val="0"/>
          <w:color w:val="1A1A1A"/>
          <w:sz w:val="24"/>
        </w:rPr>
        <w:t>D:\comsol_ao_run\idt_3d\Idt3d_Model.mph</w:t>
      </w:r>
    </w:p>
    <w:sectPr w:rsidR="00FC693F" w:rsidRPr="0006063C" w:rsidSect="00034616"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