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rPr/>
      </w:pPr>
      <w:r w:rsidDel="00000000" w:rsidR="00000000" w:rsidRPr="00000000">
        <w:rPr>
          <w:b w:val="1"/>
          <w:bCs w:val="1"/>
          <w:i w:val="0"/>
          <w:iCs w:val="0"/>
          <w:color w:val="1f3864"/>
          <w:sz w:val="36"/>
          <w:szCs w:val="36"/>
          <w:rtl w:val="0"/>
        </w:rPr>
        <w:t xml:space="preserve">East Antarctic Monitoring Program (EAMP)</w:t>
      </w:r>
      <w:r w:rsidDel="00000000" w:rsidR="00000000" w:rsidRPr="00000000">
        <w:rPr>
          <w:rtl w:val="0"/>
        </w:rPr>
      </w:r>
    </w:p>
    <w:p w:rsidR="00000000" w:rsidDel="00000000" w:rsidP="00000000" w:rsidRDefault="00000000" w:rsidRPr="00000000" w14:paraId="00000002">
      <w:pPr>
        <w:spacing w:after="40" w:line="276" w:lineRule="auto"/>
        <w:rPr/>
      </w:pPr>
      <w:r w:rsidDel="00000000" w:rsidR="00000000" w:rsidRPr="00000000">
        <w:rPr>
          <w:b w:val="0"/>
          <w:bCs w:val="0"/>
          <w:i w:val="0"/>
          <w:iCs w:val="0"/>
          <w:color w:val="1f3864"/>
          <w:sz w:val="26"/>
          <w:szCs w:val="26"/>
          <w:rtl w:val="0"/>
        </w:rPr>
        <w:t xml:space="preserve">Trend analysis of underway sea surface and air temperature, 1990–2026</w:t>
      </w: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b w:val="0"/>
          <w:bCs w:val="0"/>
          <w:i w:val="1"/>
          <w:iCs w:val="1"/>
          <w:color w:val="595959"/>
          <w:sz w:val="24"/>
          <w:szCs w:val="24"/>
          <w:rtl w:val="0"/>
        </w:rPr>
        <w:t xml:space="preserve">Methods note</w:t>
      </w:r>
      <w:r w:rsidDel="00000000" w:rsidR="00000000" w:rsidRPr="00000000">
        <w:rPr>
          <w:rtl w:val="0"/>
        </w:rPr>
      </w:r>
    </w:p>
    <w:p w:rsidR="00000000" w:rsidDel="00000000" w:rsidP="00000000" w:rsidRDefault="00000000" w:rsidRPr="00000000" w14:paraId="00000004">
      <w:pPr>
        <w:spacing w:after="40" w:line="276" w:lineRule="auto"/>
        <w:rPr/>
      </w:pPr>
      <w:r w:rsidDel="00000000" w:rsidR="00000000" w:rsidRPr="00000000">
        <w:rPr>
          <w:b w:val="0"/>
          <w:bCs w:val="0"/>
          <w:i w:val="0"/>
          <w:iCs w:val="0"/>
          <w:color w:val="1a1a1a"/>
          <w:sz w:val="20"/>
          <w:szCs w:val="20"/>
          <w:rtl w:val="0"/>
        </w:rPr>
        <w:t xml:space="preserve">Xinlong Liu, Scientific Data Analyst — xinlong.liu@utas.edu.au</w:t>
      </w:r>
      <w:r w:rsidDel="00000000" w:rsidR="00000000" w:rsidRPr="00000000">
        <w:rPr>
          <w:rtl w:val="0"/>
        </w:rPr>
      </w:r>
    </w:p>
    <w:p w:rsidR="00000000" w:rsidDel="00000000" w:rsidP="00000000" w:rsidRDefault="00000000" w:rsidRPr="00000000" w14:paraId="00000005">
      <w:pPr>
        <w:spacing w:after="240" w:line="276" w:lineRule="auto"/>
        <w:rPr/>
      </w:pPr>
      <w:r w:rsidDel="00000000" w:rsidR="00000000" w:rsidRPr="00000000">
        <w:rPr>
          <w:b w:val="0"/>
          <w:bCs w:val="0"/>
          <w:i w:val="0"/>
          <w:iCs w:val="0"/>
          <w:color w:val="1a1a1a"/>
          <w:sz w:val="20"/>
          <w:szCs w:val="20"/>
          <w:rtl w:val="0"/>
        </w:rPr>
        <w:t xml:space="preserve">14 August 2026</w:t>
      </w:r>
      <w:r w:rsidDel="00000000" w:rsidR="00000000" w:rsidRPr="00000000">
        <w:rPr>
          <w:rtl w:val="0"/>
        </w:rPr>
      </w:r>
    </w:p>
    <w:p w:rsidR="00000000" w:rsidDel="00000000" w:rsidP="00000000" w:rsidRDefault="00000000" w:rsidRPr="00000000" w14:paraId="00000006">
      <w:pPr>
        <w:spacing w:after="120" w:before="300" w:lineRule="auto"/>
        <w:rPr/>
      </w:pPr>
      <w:r w:rsidDel="00000000" w:rsidR="00000000" w:rsidRPr="00000000">
        <w:rPr>
          <w:b w:val="1"/>
          <w:bCs w:val="1"/>
          <w:color w:val="1f3864"/>
          <w:sz w:val="28"/>
          <w:szCs w:val="28"/>
          <w:rtl w:val="0"/>
        </w:rPr>
        <w:t xml:space="preserve">1. Purpose and summary</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b w:val="0"/>
          <w:bCs w:val="0"/>
          <w:i w:val="0"/>
          <w:iCs w:val="0"/>
          <w:color w:val="1a1a1a"/>
          <w:sz w:val="21"/>
          <w:szCs w:val="21"/>
          <w:rtl w:val="0"/>
        </w:rPr>
        <w:t xml:space="preserve">This note documents how the trend analysis of underway sea surface temperature (SST) and air temperature was carried out, so the results can be checked, reproduced or defended if questioned. It accompanies the figures supplied separately.</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b w:val="0"/>
          <w:bCs w:val="0"/>
          <w:i w:val="0"/>
          <w:iCs w:val="0"/>
          <w:color w:val="1a1a1a"/>
          <w:sz w:val="21"/>
          <w:szCs w:val="21"/>
          <w:rtl w:val="0"/>
        </w:rPr>
        <w:t xml:space="preserve">In summary: no trend in sea surface temperature is detectable in this record once the seasonal cycle, sampling geography and instrument changes are accounted for. Air temperature, restricted to the period when its sensors are reliable, is likewise flat. This is a statement about what these data can resolve, not about whether the Southern Ocean is warming. The detection limit of the dataset is around 0.5 °C per decade, and warming reported from other observing systems is roughly 0.1 to 0.2 °C per decade, below what ship underway data of this sampling density can see.</w:t>
      </w:r>
      <w:r w:rsidDel="00000000" w:rsidR="00000000" w:rsidRPr="00000000">
        <w:rPr>
          <w:rtl w:val="0"/>
        </w:rPr>
      </w:r>
    </w:p>
    <w:p w:rsidR="00000000" w:rsidDel="00000000" w:rsidP="00000000" w:rsidRDefault="00000000" w:rsidRPr="00000000" w14:paraId="00000009">
      <w:pPr>
        <w:spacing w:after="120" w:before="300" w:lineRule="auto"/>
        <w:rPr/>
      </w:pPr>
      <w:r w:rsidDel="00000000" w:rsidR="00000000" w:rsidRPr="00000000">
        <w:rPr>
          <w:b w:val="1"/>
          <w:bCs w:val="1"/>
          <w:color w:val="1f3864"/>
          <w:sz w:val="28"/>
          <w:szCs w:val="28"/>
          <w:rtl w:val="0"/>
        </w:rPr>
        <w:t xml:space="preserve">2. Data</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b w:val="0"/>
          <w:bCs w:val="0"/>
          <w:i w:val="0"/>
          <w:iCs w:val="0"/>
          <w:color w:val="1a1a1a"/>
          <w:sz w:val="21"/>
          <w:szCs w:val="21"/>
          <w:rtl w:val="0"/>
        </w:rPr>
        <w:t xml:space="preserve">Two vessels, treated as separate records because their observation periods do not overlap and their instruments cannot be cross-calibrated directly.</w:t>
      </w:r>
      <w:r w:rsidDel="00000000" w:rsidR="00000000" w:rsidRPr="00000000">
        <w:rPr>
          <w:rtl w:val="0"/>
        </w:rPr>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dce6f1" w:val="clear"/>
          </w:tcPr>
          <w:p w:rsidR="00000000" w:rsidDel="00000000" w:rsidP="00000000" w:rsidRDefault="00000000" w:rsidRPr="00000000" w14:paraId="0000000B">
            <w:pPr>
              <w:rPr/>
            </w:pPr>
            <w:r w:rsidDel="00000000" w:rsidR="00000000" w:rsidRPr="00000000">
              <w:rPr>
                <w:b w:val="1"/>
                <w:bCs w:val="1"/>
                <w:color w:val="1f3864"/>
                <w:sz w:val="19"/>
                <w:szCs w:val="19"/>
                <w:rtl w:val="0"/>
              </w:rPr>
              <w:t xml:space="preserve">Vessel</w:t>
            </w:r>
            <w:r w:rsidDel="00000000" w:rsidR="00000000" w:rsidRPr="00000000">
              <w:rPr>
                <w:rtl w:val="0"/>
              </w:rPr>
            </w:r>
          </w:p>
        </w:tc>
        <w:tc>
          <w:tcPr>
            <w:shd w:fill="dce6f1" w:val="clear"/>
          </w:tcPr>
          <w:p w:rsidR="00000000" w:rsidDel="00000000" w:rsidP="00000000" w:rsidRDefault="00000000" w:rsidRPr="00000000" w14:paraId="0000000C">
            <w:pPr>
              <w:rPr/>
            </w:pPr>
            <w:r w:rsidDel="00000000" w:rsidR="00000000" w:rsidRPr="00000000">
              <w:rPr>
                <w:b w:val="1"/>
                <w:bCs w:val="1"/>
                <w:color w:val="1f3864"/>
                <w:sz w:val="19"/>
                <w:szCs w:val="19"/>
                <w:rtl w:val="0"/>
              </w:rPr>
              <w:t xml:space="preserve">Period</w:t>
            </w:r>
            <w:r w:rsidDel="00000000" w:rsidR="00000000" w:rsidRPr="00000000">
              <w:rPr>
                <w:rtl w:val="0"/>
              </w:rPr>
            </w:r>
          </w:p>
        </w:tc>
        <w:tc>
          <w:tcPr>
            <w:shd w:fill="dce6f1" w:val="clear"/>
          </w:tcPr>
          <w:p w:rsidR="00000000" w:rsidDel="00000000" w:rsidP="00000000" w:rsidRDefault="00000000" w:rsidRPr="00000000" w14:paraId="0000000D">
            <w:pPr>
              <w:rPr/>
            </w:pPr>
            <w:r w:rsidDel="00000000" w:rsidR="00000000" w:rsidRPr="00000000">
              <w:rPr>
                <w:b w:val="1"/>
                <w:bCs w:val="1"/>
                <w:color w:val="1f3864"/>
                <w:sz w:val="19"/>
                <w:szCs w:val="19"/>
                <w:rtl w:val="0"/>
              </w:rPr>
              <w:t xml:space="preserve">Voyages</w:t>
            </w:r>
            <w:r w:rsidDel="00000000" w:rsidR="00000000" w:rsidRPr="00000000">
              <w:rPr>
                <w:rtl w:val="0"/>
              </w:rPr>
            </w:r>
          </w:p>
        </w:tc>
        <w:tc>
          <w:tcPr>
            <w:shd w:fill="dce6f1" w:val="clear"/>
          </w:tcPr>
          <w:p w:rsidR="00000000" w:rsidDel="00000000" w:rsidP="00000000" w:rsidRDefault="00000000" w:rsidRPr="00000000" w14:paraId="0000000E">
            <w:pPr>
              <w:rPr/>
            </w:pPr>
            <w:r w:rsidDel="00000000" w:rsidR="00000000" w:rsidRPr="00000000">
              <w:rPr>
                <w:b w:val="1"/>
                <w:bCs w:val="1"/>
                <w:color w:val="1f3864"/>
                <w:sz w:val="19"/>
                <w:szCs w:val="19"/>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9"/>
                <w:szCs w:val="19"/>
                <w:rtl w:val="0"/>
              </w:rPr>
              <w:t xml:space="preserve">Aurora Australis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9"/>
                <w:szCs w:val="19"/>
                <w:rtl w:val="0"/>
              </w:rPr>
              <w:t xml:space="preserve">May 1990 – March 2020</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9"/>
                <w:szCs w:val="19"/>
                <w:rtl w:val="0"/>
              </w:rPr>
              <w:t xml:space="preserve">138</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9"/>
                <w:szCs w:val="19"/>
                <w:rtl w:val="0"/>
              </w:rPr>
              <w:t xml:space="preserve">Australian Antarctic Data Centre</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19"/>
                <w:szCs w:val="19"/>
                <w:rtl w:val="0"/>
              </w:rPr>
              <w:t xml:space="preserve">RSV Nuyina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9"/>
                <w:szCs w:val="19"/>
                <w:rtl w:val="0"/>
              </w:rPr>
              <w:t xml:space="preserve">December 2021 – February 2026</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9"/>
                <w:szCs w:val="19"/>
                <w:rtl w:val="0"/>
              </w:rPr>
              <w:t xml:space="preserve">18</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9"/>
                <w:szCs w:val="19"/>
                <w:rtl w:val="0"/>
              </w:rPr>
              <w:t xml:space="preserve">AADC, with one voyage from AODN</w:t>
            </w:r>
            <w:r w:rsidDel="00000000" w:rsidR="00000000" w:rsidRPr="00000000">
              <w:rPr>
                <w:rtl w:val="0"/>
              </w:rPr>
            </w:r>
          </w:p>
        </w:tc>
      </w:tr>
    </w:tbl>
    <w:p w:rsidR="00000000" w:rsidDel="00000000" w:rsidP="00000000" w:rsidRDefault="00000000" w:rsidRPr="00000000" w14:paraId="00000017">
      <w:pPr>
        <w:spacing w:after="120" w:line="276"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b w:val="0"/>
          <w:bCs w:val="0"/>
          <w:i w:val="0"/>
          <w:iCs w:val="0"/>
          <w:color w:val="1a1a1a"/>
          <w:sz w:val="21"/>
          <w:szCs w:val="21"/>
          <w:rtl w:val="0"/>
        </w:rPr>
        <w:t xml:space="preserve">Quality control applied before analysis: (i)</w:t>
      </w:r>
      <w:r w:rsidDel="00000000" w:rsidR="00000000" w:rsidRPr="00000000">
        <w:rPr>
          <w:color w:val="1a1a1a"/>
          <w:rtl w:val="0"/>
        </w:rPr>
        <w:t xml:space="preserve"> </w:t>
      </w:r>
      <w:r w:rsidDel="00000000" w:rsidR="00000000" w:rsidRPr="00000000">
        <w:rPr>
          <w:b w:val="0"/>
          <w:bCs w:val="0"/>
          <w:i w:val="0"/>
          <w:iCs w:val="0"/>
          <w:color w:val="1a1a1a"/>
          <w:sz w:val="21"/>
          <w:szCs w:val="21"/>
          <w:rtl w:val="0"/>
        </w:rPr>
        <w:t xml:space="preserve">duplicate voyages removed (about 158,000 records, from two voyages archived twice under variant file names); (ii) two empty files excluded; (iii) RSV Nuyina voyage 2022-23_V8 sea surface temperature removed as the sensor recorded values physically impossible for its latitude; (iv) sentinel and out-of-range values removed.</w:t>
      </w:r>
      <w:r w:rsidDel="00000000" w:rsidR="00000000" w:rsidRPr="00000000">
        <w:rPr>
          <w:rtl w:val="0"/>
        </w:rPr>
      </w:r>
    </w:p>
    <w:p w:rsidR="00000000" w:rsidDel="00000000" w:rsidP="00000000" w:rsidRDefault="00000000" w:rsidRPr="00000000" w14:paraId="00000019">
      <w:pPr>
        <w:spacing w:after="120" w:before="300" w:lineRule="auto"/>
        <w:rPr/>
      </w:pPr>
      <w:r w:rsidDel="00000000" w:rsidR="00000000" w:rsidRPr="00000000">
        <w:rPr>
          <w:b w:val="1"/>
          <w:bCs w:val="1"/>
          <w:color w:val="1f3864"/>
          <w:sz w:val="28"/>
          <w:szCs w:val="28"/>
          <w:rtl w:val="0"/>
        </w:rPr>
        <w:t xml:space="preserve">3. Removing the seasonal cycle</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b w:val="1"/>
          <w:bCs w:val="1"/>
          <w:color w:val="1f3864"/>
          <w:sz w:val="23"/>
          <w:szCs w:val="23"/>
          <w:rtl w:val="0"/>
        </w:rPr>
        <w:t xml:space="preserve">3.1 Why it must be removed</w:t>
      </w:r>
      <w:r w:rsidDel="00000000" w:rsidR="00000000" w:rsidRPr="00000000">
        <w:rPr>
          <w:rtl w:val="0"/>
        </w:rPr>
      </w:r>
    </w:p>
    <w:p w:rsidR="00000000" w:rsidDel="00000000" w:rsidP="00000000" w:rsidRDefault="00000000" w:rsidRPr="00000000" w14:paraId="0000001B">
      <w:pPr>
        <w:spacing w:after="120" w:line="276" w:lineRule="auto"/>
        <w:rPr/>
      </w:pPr>
      <w:r w:rsidDel="00000000" w:rsidR="00000000" w:rsidRPr="00000000">
        <w:rPr>
          <w:b w:val="0"/>
          <w:bCs w:val="0"/>
          <w:i w:val="0"/>
          <w:iCs w:val="0"/>
          <w:color w:val="1a1a1a"/>
          <w:sz w:val="21"/>
          <w:szCs w:val="21"/>
          <w:rtl w:val="0"/>
        </w:rPr>
        <w:t xml:space="preserve">At any given latitude, the seasonal cycle is far larger than any plausible trend. In the Aurora record the mean raw sea surface temperature varies by about 10 °C between months, and air temperature by about 15 °C. Voyages sail at different times of year, so comparing raw voyage temperatures across years compares different seasons, and a change in when ships happened to sail would masquerade as a change in temperature.</w:t>
      </w: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b w:val="1"/>
          <w:bCs w:val="1"/>
          <w:color w:val="1f3864"/>
          <w:sz w:val="23"/>
          <w:szCs w:val="23"/>
          <w:rtl w:val="0"/>
        </w:rPr>
        <w:t xml:space="preserve">3.2 How it is removed</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b w:val="0"/>
          <w:bCs w:val="0"/>
          <w:i w:val="0"/>
          <w:iCs w:val="0"/>
          <w:color w:val="1a1a1a"/>
          <w:sz w:val="21"/>
          <w:szCs w:val="21"/>
          <w:rtl w:val="0"/>
        </w:rPr>
        <w:t xml:space="preserve">A climatology is computed on a two-dimensional grid of latitude and calendar month, using 1-degree latitude bins. Each cell holds the mean temperature for that latitude in that month, taken over the reference period. Every observation is then expressed as an anomaly: its value minus the mean of the cell it falls in. A December observation at 55°S is therefore compared only with other December observations at 55°S.</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b w:val="0"/>
          <w:bCs w:val="0"/>
          <w:i w:val="0"/>
          <w:iCs w:val="0"/>
          <w:color w:val="1a1a1a"/>
          <w:sz w:val="21"/>
          <w:szCs w:val="21"/>
          <w:rtl w:val="0"/>
        </w:rPr>
        <w:t xml:space="preserve">Cells are retained only where at least five distinct voyages contribute, so that no cell </w:t>
      </w:r>
      <w:r w:rsidDel="00000000" w:rsidR="00000000" w:rsidRPr="00000000">
        <w:rPr>
          <w:color w:val="1a1a1a"/>
          <w:rtl w:val="0"/>
        </w:rPr>
        <w:t xml:space="preserve">average</w:t>
      </w:r>
      <w:r w:rsidDel="00000000" w:rsidR="00000000" w:rsidRPr="00000000">
        <w:rPr>
          <w:b w:val="0"/>
          <w:bCs w:val="0"/>
          <w:i w:val="0"/>
          <w:iCs w:val="0"/>
          <w:color w:val="1a1a1a"/>
          <w:sz w:val="21"/>
          <w:szCs w:val="21"/>
          <w:rtl w:val="0"/>
        </w:rPr>
        <w:t xml:space="preserve"> rests on a single voyage. Observations falling in cells below that threshold are excluded rather than compared against an unreliable baseline. In practice, this excludes the winter months of June to September, when too few voyages sailed to build a climatology.</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b w:val="1"/>
          <w:bCs w:val="1"/>
          <w:color w:val="1f3864"/>
          <w:sz w:val="23"/>
          <w:szCs w:val="23"/>
          <w:rtl w:val="0"/>
        </w:rPr>
        <w:t xml:space="preserve">3.3 Verification</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b w:val="0"/>
          <w:bCs w:val="0"/>
          <w:i w:val="0"/>
          <w:iCs w:val="0"/>
          <w:color w:val="1a1a1a"/>
          <w:sz w:val="21"/>
          <w:szCs w:val="21"/>
          <w:rtl w:val="0"/>
        </w:rPr>
        <w:t xml:space="preserve">The removal was checked by comparing three quantities month by month over the reference voyages: the raw monthly mean, the anomaly against a latitude-only climatology, and the anomaly against the latitude-by-month climatology.</w:t>
      </w:r>
      <w:r w:rsidDel="00000000" w:rsidR="00000000" w:rsidRPr="00000000">
        <w:rPr>
          <w:rtl w:val="0"/>
        </w:rPr>
      </w:r>
    </w:p>
    <w:tbl>
      <w:tblPr>
        <w:tblStyle w:val="Table2"/>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dce6f1" w:val="clear"/>
          </w:tcPr>
          <w:p w:rsidR="00000000" w:rsidDel="00000000" w:rsidP="00000000" w:rsidRDefault="00000000" w:rsidRPr="00000000" w14:paraId="00000021">
            <w:pPr>
              <w:rPr/>
            </w:pPr>
            <w:r w:rsidDel="00000000" w:rsidR="00000000" w:rsidRPr="00000000">
              <w:rPr>
                <w:b w:val="1"/>
                <w:bCs w:val="1"/>
                <w:color w:val="1f3864"/>
                <w:sz w:val="19"/>
                <w:szCs w:val="19"/>
                <w:rtl w:val="0"/>
              </w:rPr>
              <w:t xml:space="preserve">Quantity</w:t>
            </w:r>
            <w:r w:rsidDel="00000000" w:rsidR="00000000" w:rsidRPr="00000000">
              <w:rPr>
                <w:rtl w:val="0"/>
              </w:rPr>
            </w:r>
          </w:p>
        </w:tc>
        <w:tc>
          <w:tcPr>
            <w:shd w:fill="dce6f1" w:val="clear"/>
          </w:tcPr>
          <w:p w:rsidR="00000000" w:rsidDel="00000000" w:rsidP="00000000" w:rsidRDefault="00000000" w:rsidRPr="00000000" w14:paraId="00000022">
            <w:pPr>
              <w:rPr/>
            </w:pPr>
            <w:r w:rsidDel="00000000" w:rsidR="00000000" w:rsidRPr="00000000">
              <w:rPr>
                <w:b w:val="1"/>
                <w:bCs w:val="1"/>
                <w:color w:val="1f3864"/>
                <w:sz w:val="19"/>
                <w:szCs w:val="19"/>
                <w:rtl w:val="0"/>
              </w:rPr>
              <w:t xml:space="preserve">SST spread across months</w:t>
            </w:r>
            <w:r w:rsidDel="00000000" w:rsidR="00000000" w:rsidRPr="00000000">
              <w:rPr>
                <w:rtl w:val="0"/>
              </w:rPr>
            </w:r>
          </w:p>
        </w:tc>
        <w:tc>
          <w:tcPr>
            <w:shd w:fill="dce6f1" w:val="clear"/>
          </w:tcPr>
          <w:p w:rsidR="00000000" w:rsidDel="00000000" w:rsidP="00000000" w:rsidRDefault="00000000" w:rsidRPr="00000000" w14:paraId="00000023">
            <w:pPr>
              <w:rPr/>
            </w:pPr>
            <w:r w:rsidDel="00000000" w:rsidR="00000000" w:rsidRPr="00000000">
              <w:rPr>
                <w:b w:val="1"/>
                <w:bCs w:val="1"/>
                <w:color w:val="1f3864"/>
                <w:sz w:val="19"/>
                <w:szCs w:val="19"/>
                <w:rtl w:val="0"/>
              </w:rPr>
              <w:t xml:space="preserve">Air temperature spread</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sz w:val="19"/>
                <w:szCs w:val="19"/>
                <w:rtl w:val="0"/>
              </w:rPr>
              <w:t xml:space="preserve">Raw monthly means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9"/>
                <w:szCs w:val="19"/>
                <w:rtl w:val="0"/>
              </w:rPr>
              <w:t xml:space="preserve">10.25 °C</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9"/>
                <w:szCs w:val="19"/>
                <w:rtl w:val="0"/>
              </w:rPr>
              <w:t xml:space="preserve">15.15 °C</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19"/>
                <w:szCs w:val="19"/>
                <w:rtl w:val="0"/>
              </w:rPr>
              <w:t xml:space="preserve">Anomaly, latitude-only climatology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9"/>
                <w:szCs w:val="19"/>
                <w:rtl w:val="0"/>
              </w:rPr>
              <w:t xml:space="preserve">4.12 °C</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9"/>
                <w:szCs w:val="19"/>
                <w:rtl w:val="0"/>
              </w:rPr>
              <w:t xml:space="preserve">9.26 °C</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9"/>
                <w:szCs w:val="19"/>
                <w:rtl w:val="0"/>
              </w:rPr>
              <w:t xml:space="preserve">Anomaly, latitude × month climatology</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9"/>
                <w:szCs w:val="19"/>
                <w:rtl w:val="0"/>
              </w:rPr>
              <w:t xml:space="preserve">0.00 °C</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9"/>
                <w:szCs w:val="19"/>
                <w:rtl w:val="0"/>
              </w:rPr>
              <w:t xml:space="preserve">0.00 °C</w:t>
            </w:r>
            <w:r w:rsidDel="00000000" w:rsidR="00000000" w:rsidRPr="00000000">
              <w:rPr>
                <w:rtl w:val="0"/>
              </w:rPr>
            </w:r>
          </w:p>
        </w:tc>
      </w:tr>
    </w:tbl>
    <w:p w:rsidR="00000000" w:rsidDel="00000000" w:rsidP="00000000" w:rsidRDefault="00000000" w:rsidRPr="00000000" w14:paraId="0000002D">
      <w:pPr>
        <w:spacing w:after="120" w:line="276"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b w:val="0"/>
          <w:bCs w:val="0"/>
          <w:i w:val="0"/>
          <w:iCs w:val="0"/>
          <w:color w:val="1a1a1a"/>
          <w:sz w:val="20"/>
          <w:szCs w:val="20"/>
          <w:rtl w:val="0"/>
        </w:rPr>
        <w:t xml:space="preserve">The middle row shows what would remain had the seasonal cycle not been removed properly: a latitude-only climatology leaves 4 to 9 °C of seasonal signal in the anomalies, which is many times larger than any trend being sought. Note that the zero in the bottom row is exact by construction, since anomalies are computed against means of the same reference observations; it confirms the arithmetic rather than independently validating the approach.</w:t>
      </w:r>
      <w:r w:rsidDel="00000000" w:rsidR="00000000" w:rsidRPr="00000000">
        <w:rPr>
          <w:rtl w:val="0"/>
        </w:rPr>
      </w:r>
    </w:p>
    <w:p w:rsidR="00000000" w:rsidDel="00000000" w:rsidP="00000000" w:rsidRDefault="00000000" w:rsidRPr="00000000" w14:paraId="0000002F">
      <w:pPr>
        <w:spacing w:after="120" w:before="300" w:lineRule="auto"/>
        <w:rPr/>
      </w:pPr>
      <w:r w:rsidDel="00000000" w:rsidR="00000000" w:rsidRPr="00000000">
        <w:rPr>
          <w:b w:val="1"/>
          <w:bCs w:val="1"/>
          <w:color w:val="1f3864"/>
          <w:sz w:val="28"/>
          <w:szCs w:val="28"/>
          <w:rtl w:val="0"/>
        </w:rPr>
        <w:t xml:space="preserve">4. Reference periods</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b w:val="0"/>
          <w:bCs w:val="0"/>
          <w:i w:val="0"/>
          <w:iCs w:val="0"/>
          <w:color w:val="1a1a1a"/>
          <w:sz w:val="21"/>
          <w:szCs w:val="21"/>
          <w:rtl w:val="0"/>
        </w:rPr>
        <w:t xml:space="preserve">The reference period differs between the two variables, for a specific reason.</w:t>
      </w:r>
      <w:r w:rsidDel="00000000" w:rsidR="00000000" w:rsidRPr="00000000">
        <w:rPr>
          <w:rtl w:val="0"/>
        </w:rPr>
      </w:r>
    </w:p>
    <w:tbl>
      <w:tblPr>
        <w:tblStyle w:val="Table3"/>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dce6f1" w:val="clear"/>
          </w:tcPr>
          <w:p w:rsidR="00000000" w:rsidDel="00000000" w:rsidP="00000000" w:rsidRDefault="00000000" w:rsidRPr="00000000" w14:paraId="00000031">
            <w:pPr>
              <w:rPr/>
            </w:pPr>
            <w:r w:rsidDel="00000000" w:rsidR="00000000" w:rsidRPr="00000000">
              <w:rPr>
                <w:b w:val="1"/>
                <w:bCs w:val="1"/>
                <w:color w:val="1f3864"/>
                <w:sz w:val="19"/>
                <w:szCs w:val="19"/>
                <w:rtl w:val="0"/>
              </w:rPr>
              <w:t xml:space="preserve">Variable</w:t>
            </w:r>
            <w:r w:rsidDel="00000000" w:rsidR="00000000" w:rsidRPr="00000000">
              <w:rPr>
                <w:rtl w:val="0"/>
              </w:rPr>
            </w:r>
          </w:p>
        </w:tc>
        <w:tc>
          <w:tcPr>
            <w:shd w:fill="dce6f1" w:val="clear"/>
          </w:tcPr>
          <w:p w:rsidR="00000000" w:rsidDel="00000000" w:rsidP="00000000" w:rsidRDefault="00000000" w:rsidRPr="00000000" w14:paraId="00000032">
            <w:pPr>
              <w:rPr/>
            </w:pPr>
            <w:r w:rsidDel="00000000" w:rsidR="00000000" w:rsidRPr="00000000">
              <w:rPr>
                <w:b w:val="1"/>
                <w:bCs w:val="1"/>
                <w:color w:val="1f3864"/>
                <w:sz w:val="19"/>
                <w:szCs w:val="19"/>
                <w:rtl w:val="0"/>
              </w:rPr>
              <w:t xml:space="preserve">Reference period</w:t>
            </w:r>
            <w:r w:rsidDel="00000000" w:rsidR="00000000" w:rsidRPr="00000000">
              <w:rPr>
                <w:rtl w:val="0"/>
              </w:rPr>
            </w:r>
          </w:p>
        </w:tc>
        <w:tc>
          <w:tcPr>
            <w:shd w:fill="dce6f1" w:val="clear"/>
          </w:tcPr>
          <w:p w:rsidR="00000000" w:rsidDel="00000000" w:rsidP="00000000" w:rsidRDefault="00000000" w:rsidRPr="00000000" w14:paraId="00000033">
            <w:pPr>
              <w:rPr/>
            </w:pPr>
            <w:r w:rsidDel="00000000" w:rsidR="00000000" w:rsidRPr="00000000">
              <w:rPr>
                <w:b w:val="1"/>
                <w:bCs w:val="1"/>
                <w:color w:val="1f3864"/>
                <w:sz w:val="19"/>
                <w:szCs w:val="19"/>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9"/>
                <w:szCs w:val="19"/>
                <w:rtl w:val="0"/>
              </w:rPr>
              <w:t xml:space="preserve">Sea surface temperature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1991–2020</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A standard 30-year climate normal. The water temperature sensors are stable across the record.</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19"/>
                <w:szCs w:val="19"/>
                <w:rtl w:val="0"/>
              </w:rPr>
              <w:t xml:space="preserve">Air temperature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2005–2020</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9"/>
                <w:szCs w:val="19"/>
                <w:rtl w:val="0"/>
              </w:rPr>
              <w:t xml:space="preserve">The two air sensors only agree closely from about 2005 onward (see Section 5).</w:t>
            </w:r>
            <w:r w:rsidDel="00000000" w:rsidR="00000000" w:rsidRPr="00000000">
              <w:rPr>
                <w:rtl w:val="0"/>
              </w:rPr>
            </w:r>
          </w:p>
        </w:tc>
      </w:tr>
    </w:tbl>
    <w:p w:rsidR="00000000" w:rsidDel="00000000" w:rsidP="00000000" w:rsidRDefault="00000000" w:rsidRPr="00000000" w14:paraId="0000003A">
      <w:pPr>
        <w:spacing w:after="120" w:line="276"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b w:val="0"/>
          <w:bCs w:val="0"/>
          <w:i w:val="0"/>
          <w:iCs w:val="0"/>
          <w:color w:val="1a1a1a"/>
          <w:sz w:val="21"/>
          <w:szCs w:val="21"/>
          <w:rtl w:val="0"/>
        </w:rPr>
        <w:t xml:space="preserve">Restricting the air temperature baseline to 2005 onward halves the number of reference voyages, from 134 to 72, and narrows the months for which a climatology can be built from nine to seven. The proportion of RSV Nuyina observations falling in valid climatology cells falls from 88 per cent to 68 per cent. This is a real cost, accepted on the grounds that a shorter reliable baseline is preferable to a longer contaminated one.</w:t>
      </w:r>
      <w:r w:rsidDel="00000000" w:rsidR="00000000" w:rsidRPr="00000000">
        <w:rPr>
          <w:rtl w:val="0"/>
        </w:rPr>
      </w:r>
    </w:p>
    <w:p w:rsidR="00000000" w:rsidDel="00000000" w:rsidP="00000000" w:rsidRDefault="00000000" w:rsidRPr="00000000" w14:paraId="0000003C">
      <w:pPr>
        <w:spacing w:after="120" w:before="300" w:lineRule="auto"/>
        <w:rPr/>
      </w:pPr>
      <w:r w:rsidDel="00000000" w:rsidR="00000000" w:rsidRPr="00000000">
        <w:rPr>
          <w:b w:val="1"/>
          <w:bCs w:val="1"/>
          <w:color w:val="1f3864"/>
          <w:sz w:val="28"/>
          <w:szCs w:val="28"/>
          <w:rtl w:val="0"/>
        </w:rPr>
        <w:t xml:space="preserve">5. Instrument checks</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b w:val="0"/>
          <w:bCs w:val="0"/>
          <w:i w:val="0"/>
          <w:iCs w:val="0"/>
          <w:color w:val="1a1a1a"/>
          <w:sz w:val="21"/>
          <w:szCs w:val="21"/>
          <w:rtl w:val="0"/>
        </w:rPr>
        <w:t xml:space="preserve">Aurora Australis carries two air temperature sensors, on the port and starboard sides, measuring the same air a few metres apart. Any disagreement between them is instrumental by definition. Their agreement improves dramatically across the record:</w:t>
      </w:r>
      <w:r w:rsidDel="00000000" w:rsidR="00000000" w:rsidRPr="00000000">
        <w:rPr>
          <w:rtl w:val="0"/>
        </w:rPr>
      </w:r>
    </w:p>
    <w:tbl>
      <w:tblPr>
        <w:tblStyle w:val="Table4"/>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dce6f1" w:val="clear"/>
          </w:tcPr>
          <w:p w:rsidR="00000000" w:rsidDel="00000000" w:rsidP="00000000" w:rsidRDefault="00000000" w:rsidRPr="00000000" w14:paraId="0000003E">
            <w:pPr>
              <w:rPr/>
            </w:pPr>
            <w:r w:rsidDel="00000000" w:rsidR="00000000" w:rsidRPr="00000000">
              <w:rPr>
                <w:b w:val="1"/>
                <w:bCs w:val="1"/>
                <w:color w:val="1f3864"/>
                <w:sz w:val="19"/>
                <w:szCs w:val="19"/>
                <w:rtl w:val="0"/>
              </w:rPr>
              <w:t xml:space="preserve">Period</w:t>
            </w:r>
            <w:r w:rsidDel="00000000" w:rsidR="00000000" w:rsidRPr="00000000">
              <w:rPr>
                <w:rtl w:val="0"/>
              </w:rPr>
            </w:r>
          </w:p>
        </w:tc>
        <w:tc>
          <w:tcPr>
            <w:shd w:fill="dce6f1" w:val="clear"/>
          </w:tcPr>
          <w:p w:rsidR="00000000" w:rsidDel="00000000" w:rsidP="00000000" w:rsidRDefault="00000000" w:rsidRPr="00000000" w14:paraId="0000003F">
            <w:pPr>
              <w:rPr/>
            </w:pPr>
            <w:r w:rsidDel="00000000" w:rsidR="00000000" w:rsidRPr="00000000">
              <w:rPr>
                <w:b w:val="1"/>
                <w:bCs w:val="1"/>
                <w:color w:val="1f3864"/>
                <w:sz w:val="19"/>
                <w:szCs w:val="19"/>
                <w:rtl w:val="0"/>
              </w:rPr>
              <w:t xml:space="preserve">Mean port minus starboard</w:t>
            </w:r>
            <w:r w:rsidDel="00000000" w:rsidR="00000000" w:rsidRPr="00000000">
              <w:rPr>
                <w:rtl w:val="0"/>
              </w:rPr>
            </w:r>
          </w:p>
        </w:tc>
        <w:tc>
          <w:tcPr>
            <w:shd w:fill="dce6f1" w:val="clear"/>
          </w:tcPr>
          <w:p w:rsidR="00000000" w:rsidDel="00000000" w:rsidP="00000000" w:rsidRDefault="00000000" w:rsidRPr="00000000" w14:paraId="00000040">
            <w:pPr>
              <w:rPr/>
            </w:pPr>
            <w:r w:rsidDel="00000000" w:rsidR="00000000" w:rsidRPr="00000000">
              <w:rPr>
                <w:b w:val="1"/>
                <w:bCs w:val="1"/>
                <w:color w:val="1f3864"/>
                <w:sz w:val="19"/>
                <w:szCs w:val="19"/>
                <w:rtl w:val="0"/>
              </w:rPr>
              <w:t xml:space="preserve">Scatter (SD)</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9"/>
                <w:szCs w:val="19"/>
                <w:rtl w:val="0"/>
              </w:rPr>
              <w:t xml:space="preserve">1990–1995</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9"/>
                <w:szCs w:val="19"/>
                <w:rtl w:val="0"/>
              </w:rPr>
              <w:t xml:space="preserve">+0.82 °C</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9"/>
                <w:szCs w:val="19"/>
                <w:rtl w:val="0"/>
              </w:rPr>
              <w:t xml:space="preserve">3.25 °C</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9"/>
                <w:szCs w:val="19"/>
                <w:rtl w:val="0"/>
              </w:rPr>
              <w:t xml:space="preserve">1995–2000</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9"/>
                <w:szCs w:val="19"/>
                <w:rtl w:val="0"/>
              </w:rPr>
              <w:t xml:space="preserve">+0.40 °C</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9"/>
                <w:szCs w:val="19"/>
                <w:rtl w:val="0"/>
              </w:rPr>
              <w:t xml:space="preserve">1.73 °C</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9"/>
                <w:szCs w:val="19"/>
                <w:rtl w:val="0"/>
              </w:rPr>
              <w:t xml:space="preserve">2000–2005</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9"/>
                <w:szCs w:val="19"/>
                <w:rtl w:val="0"/>
              </w:rPr>
              <w:t xml:space="preserve">+0.10 °C</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9"/>
                <w:szCs w:val="19"/>
                <w:rtl w:val="0"/>
              </w:rPr>
              <w:t xml:space="preserve">0.64 °C</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9"/>
                <w:szCs w:val="19"/>
                <w:rtl w:val="0"/>
              </w:rPr>
              <w:t xml:space="preserve">2005–2010</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+0.06 °C</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9"/>
                <w:szCs w:val="19"/>
                <w:rtl w:val="0"/>
              </w:rPr>
              <w:t xml:space="preserve">1.25 °C</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9"/>
                <w:szCs w:val="19"/>
                <w:rtl w:val="0"/>
              </w:rPr>
              <w:t xml:space="preserve">2010–2015</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9"/>
                <w:szCs w:val="19"/>
                <w:rtl w:val="0"/>
              </w:rPr>
              <w:t xml:space="preserve">−0.03 °C</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9"/>
                <w:szCs w:val="19"/>
                <w:rtl w:val="0"/>
              </w:rPr>
              <w:t xml:space="preserve">0.11 °C</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9"/>
                <w:szCs w:val="19"/>
                <w:rtl w:val="0"/>
              </w:rPr>
              <w:t xml:space="preserve">2015–2021</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9"/>
                <w:szCs w:val="19"/>
                <w:rtl w:val="0"/>
              </w:rPr>
              <w:t xml:space="preserve">−0.01 °C</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9"/>
                <w:szCs w:val="19"/>
                <w:rtl w:val="0"/>
              </w:rPr>
              <w:t xml:space="preserve">0.11 °C</w:t>
            </w:r>
            <w:r w:rsidDel="00000000" w:rsidR="00000000" w:rsidRPr="00000000">
              <w:rPr>
                <w:rtl w:val="0"/>
              </w:rPr>
            </w:r>
          </w:p>
        </w:tc>
      </w:tr>
    </w:tbl>
    <w:p w:rsidR="00000000" w:rsidDel="00000000" w:rsidP="00000000" w:rsidRDefault="00000000" w:rsidRPr="00000000" w14:paraId="00000053">
      <w:pPr>
        <w:spacing w:after="120" w:line="276"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b w:val="0"/>
          <w:bCs w:val="0"/>
          <w:i w:val="0"/>
          <w:iCs w:val="0"/>
          <w:color w:val="1a1a1a"/>
          <w:sz w:val="21"/>
          <w:szCs w:val="21"/>
          <w:rtl w:val="0"/>
        </w:rPr>
        <w:t xml:space="preserve">The scatter falls roughly thirtyfold. Since the air temperature variable is the mean of the two sensors, this improvement alone can generate an apparent warming trend of the same order as the signal being sought. Two further checks support this: the port-minus-starboard difference itself trends at −0.33 °C per decade (p = 0.049), and the air-minus-sea temperature difference trends at +0.76 °C per decade (p = 0.003), which would require an implausible secular change in air-sea heat exchange. Air temperature is therefore treated as suitable for describing spatial patterns but not for estimating trends over the full record.</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b w:val="0"/>
          <w:bCs w:val="0"/>
          <w:i w:val="0"/>
          <w:iCs w:val="0"/>
          <w:color w:val="1a1a1a"/>
          <w:sz w:val="21"/>
          <w:szCs w:val="21"/>
          <w:rtl w:val="0"/>
        </w:rPr>
        <w:t xml:space="preserve">The three water temperature sensors were checked in the same way. The difference between the hull sensor and the thermosalinograph narrows over time, but this is attributable to reduced intake heating as plumbing improved, and the hull sensor used throughout this analysis shows no corresponding drift.</w:t>
      </w:r>
      <w:r w:rsidDel="00000000" w:rsidR="00000000" w:rsidRPr="00000000">
        <w:rPr>
          <w:rtl w:val="0"/>
        </w:rPr>
      </w:r>
    </w:p>
    <w:p w:rsidR="00000000" w:rsidDel="00000000" w:rsidP="00000000" w:rsidRDefault="00000000" w:rsidRPr="00000000" w14:paraId="00000056">
      <w:pPr>
        <w:spacing w:after="120" w:before="300" w:lineRule="auto"/>
        <w:rPr/>
      </w:pPr>
      <w:r w:rsidDel="00000000" w:rsidR="00000000" w:rsidRPr="00000000">
        <w:rPr>
          <w:b w:val="1"/>
          <w:bCs w:val="1"/>
          <w:color w:val="1f3864"/>
          <w:sz w:val="28"/>
          <w:szCs w:val="28"/>
          <w:rtl w:val="0"/>
        </w:rPr>
        <w:t xml:space="preserve">6. Sampling geography</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b w:val="0"/>
          <w:bCs w:val="0"/>
          <w:i w:val="0"/>
          <w:iCs w:val="0"/>
          <w:color w:val="1a1a1a"/>
          <w:sz w:val="21"/>
          <w:szCs w:val="21"/>
          <w:rtl w:val="0"/>
        </w:rPr>
        <w:t xml:space="preserve">Voyage tracks vary in longitude between years. Because ocean fronts sit at different latitudes at different longitudes, a fixed latitude band samples different water depending on where the ship sailed. The front latitude varies with longitude at roughly 0.05 to 0.10 degrees of latitude per degree of longitude (p &lt; 0.001), which is comparable in size to the temporal signals being sought.</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b w:val="0"/>
          <w:bCs w:val="0"/>
          <w:i w:val="0"/>
          <w:iCs w:val="0"/>
          <w:color w:val="1a1a1a"/>
          <w:sz w:val="21"/>
          <w:szCs w:val="21"/>
          <w:rtl w:val="0"/>
        </w:rPr>
        <w:t xml:space="preserve">All analyses were therefore run twice: once using all longitudes, and once restricted to the 120–150°E corridor, the only longitude band with enough voyages to test on its own. The restriction is simply a matter of comparing voyages that sailed the same route. Its effect is substantial: the apparent sea surface warming at 40–50°S falls from +0.226 °C per decade (p = 0.019) to +0.062 °C per decade (p = 0.457).</w:t>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b w:val="1"/>
          <w:bCs w:val="1"/>
          <w:color w:val="1f3864"/>
          <w:sz w:val="28"/>
          <w:szCs w:val="28"/>
          <w:rtl w:val="0"/>
        </w:rPr>
        <w:t xml:space="preserve">7. Trend testing</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b w:val="0"/>
          <w:bCs w:val="0"/>
          <w:i w:val="0"/>
          <w:iCs w:val="0"/>
          <w:color w:val="1a1a1a"/>
          <w:sz w:val="21"/>
          <w:szCs w:val="21"/>
          <w:rtl w:val="0"/>
        </w:rPr>
        <w:t xml:space="preserve">For each cell tested, observations are reduced to one mean anomaly per voyage, and those voyage means are regressed on the year in which the voyage departed. Reducing to voyage </w:t>
      </w:r>
      <w:r w:rsidDel="00000000" w:rsidR="00000000" w:rsidRPr="00000000">
        <w:rPr>
          <w:color w:val="1a1a1a"/>
          <w:rtl w:val="0"/>
        </w:rPr>
        <w:t xml:space="preserve">average</w:t>
      </w:r>
      <w:r w:rsidDel="00000000" w:rsidR="00000000" w:rsidRPr="00000000">
        <w:rPr>
          <w:b w:val="0"/>
          <w:bCs w:val="0"/>
          <w:i w:val="0"/>
          <w:iCs w:val="0"/>
          <w:color w:val="1a1a1a"/>
          <w:sz w:val="21"/>
          <w:szCs w:val="21"/>
          <w:rtl w:val="0"/>
        </w:rPr>
        <w:t xml:space="preserve">s avoids treating the many thousands of observations within a single voyage as independent, which they are not.</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b w:val="0"/>
          <w:bCs w:val="0"/>
          <w:i w:val="0"/>
          <w:iCs w:val="0"/>
          <w:color w:val="1a1a1a"/>
          <w:sz w:val="21"/>
          <w:szCs w:val="21"/>
          <w:rtl w:val="0"/>
        </w:rPr>
        <w:t xml:space="preserve">Three tests are reported for each cell: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Ordinary least squares slope, giving the trend in °C per decade and its p-value.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Kendall’s tau, a rank correlation that does not assume linearity or normal errors.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Sen’s slope, a median-of-pairwise-slopes estimator robust to outliers, used where a robust magnitude is wanted.</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b w:val="0"/>
          <w:bCs w:val="0"/>
          <w:i w:val="0"/>
          <w:iCs w:val="0"/>
          <w:color w:val="1a1a1a"/>
          <w:sz w:val="21"/>
          <w:szCs w:val="21"/>
          <w:rtl w:val="0"/>
        </w:rPr>
        <w:t xml:space="preserve">Where ordinary least squares and Kendall’s tau disagree markedly, the result is treated as driven by a few extreme voyages rather than a consistent tendency, and is not reported as a trend.</w:t>
      </w:r>
      <w:r w:rsidDel="00000000" w:rsidR="00000000" w:rsidRPr="00000000">
        <w:rPr>
          <w:rtl w:val="0"/>
        </w:rPr>
      </w:r>
    </w:p>
    <w:p w:rsidR="00000000" w:rsidDel="00000000" w:rsidP="00000000" w:rsidRDefault="00000000" w:rsidRPr="00000000" w14:paraId="00000060">
      <w:pPr>
        <w:spacing w:after="120" w:line="276" w:lineRule="auto"/>
        <w:rPr/>
      </w:pPr>
      <w:r w:rsidDel="00000000" w:rsidR="00000000" w:rsidRPr="00000000">
        <w:rPr>
          <w:b w:val="0"/>
          <w:bCs w:val="0"/>
          <w:i w:val="0"/>
          <w:iCs w:val="0"/>
          <w:color w:val="1a1a1a"/>
          <w:sz w:val="21"/>
          <w:szCs w:val="21"/>
          <w:rtl w:val="0"/>
        </w:rPr>
        <w:t xml:space="preserve">Cells are tested at three levels of aggregation: by latitude band, by calendar month, and by month within latitude band. A minimum of eight voyages is required before a cell is tested.</w:t>
      </w:r>
      <w:r w:rsidDel="00000000" w:rsidR="00000000" w:rsidRPr="00000000">
        <w:rPr>
          <w:rtl w:val="0"/>
        </w:rPr>
      </w:r>
    </w:p>
    <w:p w:rsidR="00000000" w:rsidDel="00000000" w:rsidP="00000000" w:rsidRDefault="00000000" w:rsidRPr="00000000" w14:paraId="00000061">
      <w:pPr>
        <w:spacing w:after="120" w:before="300" w:lineRule="auto"/>
        <w:rPr/>
      </w:pPr>
      <w:r w:rsidDel="00000000" w:rsidR="00000000" w:rsidRPr="00000000">
        <w:rPr>
          <w:b w:val="1"/>
          <w:bCs w:val="1"/>
          <w:color w:val="1f3864"/>
          <w:sz w:val="28"/>
          <w:szCs w:val="28"/>
          <w:rtl w:val="0"/>
        </w:rPr>
        <w:t xml:space="preserve">8. Multiple comparisons</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b w:val="0"/>
          <w:bCs w:val="0"/>
          <w:i w:val="0"/>
          <w:iCs w:val="0"/>
          <w:color w:val="1a1a1a"/>
          <w:sz w:val="21"/>
          <w:szCs w:val="21"/>
          <w:rtl w:val="0"/>
        </w:rPr>
        <w:t xml:space="preserve">Testing many cells guarantees that some will reach conventional significance by chance. Across the four combinations of variable and longitude scope, 125 tests were performed. At a threshold of p &lt; 0.05, about six would be expected to pass by chance alone; nine did.</w:t>
      </w:r>
      <w:r w:rsidDel="00000000" w:rsidR="00000000" w:rsidRPr="00000000">
        <w:rPr>
          <w:rtl w:val="0"/>
        </w:rPr>
      </w:r>
    </w:p>
    <w:p w:rsidR="00000000" w:rsidDel="00000000" w:rsidP="00000000" w:rsidRDefault="00000000" w:rsidRPr="00000000" w14:paraId="00000063">
      <w:pPr>
        <w:spacing w:after="120" w:line="276" w:lineRule="auto"/>
        <w:rPr/>
      </w:pPr>
      <w:r w:rsidDel="00000000" w:rsidR="00000000" w:rsidRPr="00000000">
        <w:rPr>
          <w:b w:val="0"/>
          <w:bCs w:val="0"/>
          <w:i w:val="0"/>
          <w:iCs w:val="0"/>
          <w:color w:val="1a1a1a"/>
          <w:sz w:val="21"/>
          <w:szCs w:val="21"/>
          <w:rtl w:val="0"/>
        </w:rPr>
        <w:t xml:space="preserve">The Benjamini-Hochberg procedure was applied to control the false discovery rate at 5 per cent. No test survives this correction. The one cell that is significant under both ordinary least squares and Kendall’s tau after the longitude restriction is March at 40–50°S (+0.35 °C per decade, p = 0.012); with 125 tests, a single result at this level is what chance would produce, and it is reported as a candidate rather than a finding.</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b w:val="0"/>
          <w:bCs w:val="0"/>
          <w:i w:val="0"/>
          <w:iCs w:val="0"/>
          <w:color w:val="1a1a1a"/>
          <w:sz w:val="21"/>
          <w:szCs w:val="21"/>
          <w:rtl w:val="0"/>
        </w:rPr>
        <w:t xml:space="preserve">A further indication that the significant cells reflect noise is that their signs are inconsistent between neighbouring months and latitude bands. A genuine warming signal would not alternate between warming and cooling from one month to the next.</w:t>
      </w:r>
      <w:r w:rsidDel="00000000" w:rsidR="00000000" w:rsidRPr="00000000">
        <w:rPr>
          <w:rtl w:val="0"/>
        </w:rPr>
      </w:r>
    </w:p>
    <w:p w:rsidR="00000000" w:rsidDel="00000000" w:rsidP="00000000" w:rsidRDefault="00000000" w:rsidRPr="00000000" w14:paraId="00000065">
      <w:pPr>
        <w:spacing w:after="120" w:before="300" w:lineRule="auto"/>
        <w:rPr/>
      </w:pPr>
      <w:r w:rsidDel="00000000" w:rsidR="00000000" w:rsidRPr="00000000">
        <w:rPr>
          <w:b w:val="1"/>
          <w:bCs w:val="1"/>
          <w:color w:val="1f3864"/>
          <w:sz w:val="28"/>
          <w:szCs w:val="28"/>
          <w:rtl w:val="0"/>
        </w:rPr>
        <w:t xml:space="preserve">9. Detection limit</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b w:val="0"/>
          <w:bCs w:val="0"/>
          <w:i w:val="0"/>
          <w:iCs w:val="0"/>
          <w:color w:val="1a1a1a"/>
          <w:sz w:val="21"/>
          <w:szCs w:val="21"/>
          <w:rtl w:val="0"/>
        </w:rPr>
        <w:t xml:space="preserve">The variability between voyages sets a floor on what any trend test can detect. Within a latitude band, the standard deviation of voyage mean anomalies is about 0.64 °C near the ice edge, rising to 1.21 °C in the frontal zone between 40 and 50°S, where fronts moving back and forth produce large differences between voyages at the same nominal latitude.</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b w:val="0"/>
          <w:bCs w:val="0"/>
          <w:i w:val="0"/>
          <w:iCs w:val="0"/>
          <w:color w:val="1a1a1a"/>
          <w:sz w:val="21"/>
          <w:szCs w:val="21"/>
          <w:rtl w:val="0"/>
        </w:rPr>
        <w:t xml:space="preserve">With roughly four to five voyages a year, the standard error on a trend estimate over the stable-instrument period is around 0.27 °C per decade, so the smallest trend detectable at conventional significance is approximately 0.5 °C per decade. Warming reported from other observing systems for this region is roughly 0.1 to 0.2 °C per decade.</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b w:val="0"/>
          <w:bCs w:val="0"/>
          <w:i w:val="0"/>
          <w:iCs w:val="0"/>
          <w:color w:val="1a1a1a"/>
          <w:sz w:val="21"/>
          <w:szCs w:val="21"/>
          <w:rtl w:val="0"/>
        </w:rPr>
        <w:t xml:space="preserve">The dataset is therefore not capable of resolving the expected signal. This distinction matters: the correct statement is that no trend is detectable in these data, not that no trend exists.</w:t>
      </w:r>
      <w:r w:rsidDel="00000000" w:rsidR="00000000" w:rsidRPr="00000000">
        <w:rPr>
          <w:rtl w:val="0"/>
        </w:rPr>
      </w:r>
    </w:p>
    <w:p w:rsidR="00000000" w:rsidDel="00000000" w:rsidP="00000000" w:rsidRDefault="00000000" w:rsidRPr="00000000" w14:paraId="00000069">
      <w:pPr>
        <w:spacing w:after="120" w:before="300" w:lineRule="auto"/>
        <w:rPr/>
      </w:pPr>
      <w:r w:rsidDel="00000000" w:rsidR="00000000" w:rsidRPr="00000000">
        <w:rPr>
          <w:b w:val="1"/>
          <w:bCs w:val="1"/>
          <w:color w:val="1f3864"/>
          <w:sz w:val="28"/>
          <w:szCs w:val="28"/>
          <w:rtl w:val="0"/>
        </w:rPr>
        <w:t xml:space="preserve">10. What the dataset does establish</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36-year baseline of surface conditions along a consistent shipping corridor between Australia and East Antarctica, spanning two vessels and 156 voyages.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Quantified variability by latitude, which is itself useful: it defines how large a change would have to be before ship underway data of this density could detect it.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methodological result: trends estimated at fixed latitude from ship underway data in this region are dominated by sampling geography. Controlling for longitude is essential, and is not commonly done.</w:t>
      </w:r>
      <w:r w:rsidDel="00000000" w:rsidR="00000000" w:rsidRPr="00000000">
        <w:rPr>
          <w:rtl w:val="0"/>
        </w:rPr>
      </w:r>
    </w:p>
    <w:p w:rsidR="00000000" w:rsidDel="00000000" w:rsidP="00000000" w:rsidRDefault="00000000" w:rsidRPr="00000000" w14:paraId="0000006D">
      <w:pPr>
        <w:spacing w:after="120" w:before="300" w:lineRule="auto"/>
        <w:rPr/>
      </w:pPr>
      <w:r w:rsidDel="00000000" w:rsidR="00000000" w:rsidRPr="00000000">
        <w:rPr>
          <w:b w:val="1"/>
          <w:bCs w:val="1"/>
          <w:color w:val="1f3864"/>
          <w:sz w:val="28"/>
          <w:szCs w:val="28"/>
          <w:rtl w:val="0"/>
        </w:rPr>
        <w:t xml:space="preserve">11. Reproducing the analysis</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b w:val="0"/>
          <w:bCs w:val="0"/>
          <w:i w:val="0"/>
          <w:iCs w:val="0"/>
          <w:color w:val="1a1a1a"/>
          <w:sz w:val="21"/>
          <w:szCs w:val="21"/>
          <w:rtl w:val="0"/>
        </w:rPr>
        <w:t xml:space="preserve">Twelve Python scripts and a README documenting the order of execution have been supplied separately. Each script is annotated with the reported figures it produces, so any number in this note can be traced to the code that generated it.</w:t>
      </w:r>
      <w:r w:rsidDel="00000000" w:rsidR="00000000" w:rsidRPr="00000000">
        <w:rPr>
          <w:rtl w:val="0"/>
        </w:rPr>
      </w:r>
    </w:p>
    <w:p w:rsidR="00000000" w:rsidDel="00000000" w:rsidP="00000000" w:rsidRDefault="00000000" w:rsidRPr="00000000" w14:paraId="0000006F">
      <w:pPr>
        <w:spacing w:after="120" w:line="276" w:lineRule="auto"/>
        <w:rPr/>
      </w:pPr>
      <w:r w:rsidDel="00000000" w:rsidR="00000000" w:rsidRPr="00000000">
        <w:rPr>
          <w:b w:val="0"/>
          <w:bCs w:val="0"/>
          <w:i w:val="0"/>
          <w:iCs w:val="0"/>
          <w:color w:val="1a1a1a"/>
          <w:sz w:val="16"/>
          <w:szCs w:val="16"/>
          <w:rtl w:val="0"/>
        </w:rPr>
        <w:t xml:space="preserve"> </w:t>
      </w: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b w:val="0"/>
          <w:bCs w:val="0"/>
          <w:i w:val="1"/>
          <w:iCs w:val="1"/>
          <w:color w:val="595959"/>
          <w:sz w:val="19"/>
          <w:szCs w:val="19"/>
          <w:rtl w:val="0"/>
        </w:rPr>
        <w:t xml:space="preserve">Prepared for Dr Patricia Miloslavich, East Antarctic Monitoring Program, Australian Antarctic Division.</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