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第四章 面向天基网络的任务层并发感知卸载方法设计（完整整理）</w:t>
      </w:r>
    </w:p>
    <w:p>
      <w:pPr>
        <w:pStyle w:val="2"/>
        <w:spacing w:before="320" w:after="120" w:line="288" w:lineRule="auto"/>
        <w:ind w:left="0"/>
        <w:jc w:val="left"/>
        <w:outlineLvl w:val="1"/>
      </w:pPr>
      <w:bookmarkStart w:name="heading_0" w:id="0"/>
      <w:r>
        <w:rPr>
          <w:rFonts w:eastAsia="等线" w:ascii="Arial" w:cs="Arial" w:hAnsi="Arial"/>
          <w:b w:val="true"/>
          <w:sz w:val="32"/>
        </w:rPr>
        <w:t>4.1 概述与问题动机</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4.1.1 从系统层到任务层：双层解耦框架的下半部</w:t>
      </w:r>
      <w:bookmarkEnd w:id="1"/>
    </w:p>
    <w:p>
      <w:pPr>
        <w:spacing w:before="120" w:after="120" w:line="288" w:lineRule="auto"/>
        <w:ind w:left="0"/>
        <w:jc w:val="left"/>
      </w:pPr>
      <w:r>
        <w:rPr>
          <w:rFonts w:eastAsia="等线" w:ascii="Arial" w:cs="Arial" w:hAnsi="Arial"/>
          <w:sz w:val="22"/>
        </w:rPr>
        <w:t>在第三章中，我们通过基于区块链与 MARL/PPO 的系统层协同资源博弈方法，成功解决了去中心化环境下的信任缺失与恶性竞争问题，为天基网络构建了一个稳定、公平的宏观资源环境。然而，系统层的 "稳定大局" 并不能自动转化为任务层的 "高效执行"—— 每个卫星终端（ST）在面对具体的计算卸载决策时，仍然面临着复杂的优化问题：</w:t>
      </w:r>
    </w:p>
    <w:p>
      <w:pPr>
        <w:numPr>
          <w:numId w:val="1"/>
        </w:numPr>
        <w:spacing w:before="120" w:after="120" w:line="288" w:lineRule="auto"/>
        <w:ind w:left="0"/>
        <w:jc w:val="left"/>
      </w:pPr>
      <w:r>
        <w:rPr>
          <w:rFonts w:eastAsia="等线" w:ascii="Arial" w:cs="Arial" w:hAnsi="Arial"/>
          <w:sz w:val="22"/>
        </w:rPr>
        <w:t>将任务卸载到哪个卫星边缘节点（SEN）？ 不同 SEN 的当前负载、排队延迟、处理能力各异。</w:t>
      </w:r>
    </w:p>
    <w:p>
      <w:pPr>
        <w:numPr>
          <w:numId w:val="2"/>
        </w:numPr>
        <w:spacing w:before="120" w:after="120" w:line="288" w:lineRule="auto"/>
        <w:ind w:left="0"/>
        <w:jc w:val="left"/>
      </w:pPr>
      <w:r>
        <w:rPr>
          <w:rFonts w:eastAsia="等线" w:ascii="Arial" w:cs="Arial" w:hAnsi="Arial"/>
          <w:sz w:val="22"/>
        </w:rPr>
        <w:t>何时执行卸载？ 任务的时效性要求、当前网络状态、能量约束都影响着卸载时机。</w:t>
      </w:r>
    </w:p>
    <w:p>
      <w:pPr>
        <w:numPr>
          <w:numId w:val="3"/>
        </w:numPr>
        <w:spacing w:before="120" w:after="120" w:line="288" w:lineRule="auto"/>
        <w:ind w:left="0"/>
        <w:jc w:val="left"/>
      </w:pPr>
      <w:r>
        <w:rPr>
          <w:rFonts w:eastAsia="等线" w:ascii="Arial" w:cs="Arial" w:hAnsi="Arial"/>
          <w:sz w:val="22"/>
        </w:rPr>
        <w:t>如何平衡时延与能耗？ 卸载虽然可以降低计算时延，但会带来额外的通信能耗。</w:t>
      </w:r>
    </w:p>
    <w:p>
      <w:pPr>
        <w:spacing w:before="120" w:after="120" w:line="288" w:lineRule="auto"/>
        <w:ind w:left="0"/>
        <w:jc w:val="left"/>
      </w:pPr>
      <w:r>
        <w:rPr>
          <w:rFonts w:eastAsia="等线" w:ascii="Arial" w:cs="Arial" w:hAnsi="Arial"/>
          <w:sz w:val="22"/>
        </w:rPr>
        <w:t>更为关键的是，一个长期被现有研究忽视的因素 —— 并发开销（Concurrency Overhead）—— 在高负载场景下会显著影响卸载决策的质量。本章将聚焦于这一问题，提出一种融合联邦学习（FL）与深度 Q 网络（DQN）的任务层并发感知卸载方法。</w:t>
      </w:r>
    </w:p>
    <w:p>
      <w:pPr>
        <w:pStyle w:val="3"/>
        <w:spacing w:before="300" w:after="120" w:line="288" w:lineRule="auto"/>
        <w:ind w:left="0"/>
        <w:jc w:val="left"/>
        <w:outlineLvl w:val="2"/>
      </w:pPr>
      <w:bookmarkStart w:name="heading_2" w:id="2"/>
      <w:r>
        <w:rPr>
          <w:rFonts w:eastAsia="等线" w:ascii="Arial" w:cs="Arial" w:hAnsi="Arial"/>
          <w:b w:val="true"/>
          <w:sz w:val="30"/>
        </w:rPr>
        <w:t>4.1.2 并发开销问题的深入剖析</w:t>
      </w:r>
      <w:bookmarkEnd w:id="2"/>
    </w:p>
    <w:p>
      <w:pPr>
        <w:spacing w:before="120" w:after="120" w:line="288" w:lineRule="auto"/>
        <w:ind w:left="0"/>
        <w:jc w:val="left"/>
      </w:pPr>
      <w:r>
        <w:rPr>
          <w:rFonts w:eastAsia="等线" w:ascii="Arial" w:cs="Arial" w:hAnsi="Arial"/>
          <w:sz w:val="22"/>
        </w:rPr>
        <w:t>（一）独立执行假设的普遍性与危害性</w:t>
        <w:br/>
        <w:t>现有计算卸载研究在建模任务执行时延时，几乎无一例外地采用如下简单公式：</w:t>
        <w:br/>
      </w:r>
      <w:r>
        <w:rPr>
          <w:rFonts w:eastAsia="等线" w:ascii="Arial" w:cs="Arial" w:hAnsi="Arial"/>
          <w:sz w:val="22"/>
        </w:rPr>
      </w:r>
      <m:oMath xmlns:mml="http://www.w3.org/1998/Math/MathML">
        <m:sSub>
          <m:e>
            <m:r>
              <w:rPr>
                <w:rFonts w:ascii="Cambria Math" w:hAnsi="Cambria Math"/>
              </w:rPr>
              <m:t>T</m:t>
            </m:r>
          </m:e>
          <m:sub>
            <m:r>
              <w:rPr>
                <w:rFonts w:ascii="Cambria Math" w:hAnsi="Cambria Math"/>
              </w:rPr>
              <m:t>exec</m:t>
            </m:r>
          </m:sub>
        </m:sSub>
        <m:r>
          <w:rPr>
            <w:rFonts w:ascii="Cambria Math" w:hAnsi="Cambria Math"/>
          </w:rPr>
          <m:t>=</m:t>
        </m:r>
        <m:f>
          <m:fPr>
            <m:type m:val="bar"/>
          </m:fPr>
          <m:num>
            <m:sSub>
              <m:e>
                <m:r>
                  <w:rPr>
                    <w:rFonts w:ascii="Cambria Math" w:hAnsi="Cambria Math"/>
                  </w:rPr>
                  <m:t>D</m:t>
                </m:r>
              </m:e>
              <m:sub>
                <m:r>
                  <w:rPr>
                    <w:rFonts w:ascii="Cambria Math" w:hAnsi="Cambria Math"/>
                  </w:rPr>
                  <m:t>i</m:t>
                </m:r>
              </m:sub>
            </m:sSub>
          </m:num>
          <m:den>
            <m:sSub>
              <m:e>
                <m:r>
                  <w:rPr>
                    <w:rFonts w:ascii="Cambria Math" w:hAnsi="Cambria Math"/>
                  </w:rPr>
                  <m:t>f</m:t>
                </m:r>
              </m:e>
              <m:sub>
                <m:r>
                  <w:rPr>
                    <w:rFonts w:ascii="Cambria Math" w:hAnsi="Cambria Math"/>
                  </w:rPr>
                  <m:t>j</m:t>
                </m:r>
              </m:sub>
            </m:sSub>
          </m:den>
        </m:f>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xmlns:mml="http://www.w3.org/1998/Math/MathML">
        <m:sSub>
          <m:e>
            <m:r>
              <w:rPr>
                <w:rFonts w:ascii="Cambria Math" w:hAnsi="Cambria Math"/>
              </w:rPr>
              <m:t>D</m:t>
            </m:r>
          </m:e>
          <m:sub>
            <m:r>
              <w:rPr>
                <w:rFonts w:ascii="Cambria Math" w:hAnsi="Cambria Math"/>
              </w:rPr>
              <m:t>i</m:t>
            </m:r>
          </m:sub>
        </m:sSub>
      </m:oMath>
      <w:r>
        <w:rPr>
          <w:rFonts w:eastAsia="等线" w:ascii="Arial" w:cs="Arial" w:hAnsi="Arial"/>
          <w:sz w:val="22"/>
        </w:rPr>
        <w:t xml:space="preserve"> 为任务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的计算量（cycles），</w:t>
      </w:r>
      <w:r>
        <w:rPr>
          <w:rFonts w:eastAsia="等线" w:ascii="Arial" w:cs="Arial" w:hAnsi="Arial"/>
          <w:sz w:val="22"/>
        </w:rPr>
      </w:r>
      <m:oMath xmlns:mml="http://www.w3.org/1998/Math/MathML">
        <m:sSub>
          <m:e>
            <m:r>
              <w:rPr>
                <w:rFonts w:ascii="Cambria Math" w:hAnsi="Cambria Math"/>
              </w:rPr>
              <m:t>f</m:t>
            </m:r>
          </m:e>
          <m:sub>
            <m:r>
              <w:rPr>
                <w:rFonts w:ascii="Cambria Math" w:hAnsi="Cambria Math"/>
              </w:rPr>
              <m:t>j</m:t>
            </m:r>
          </m:sub>
        </m:sSub>
      </m:oMath>
      <w:r>
        <w:rPr>
          <w:rFonts w:eastAsia="等线" w:ascii="Arial" w:cs="Arial" w:hAnsi="Arial"/>
          <w:sz w:val="22"/>
        </w:rPr>
        <w:t xml:space="preserve"> 为 SEN 节点 </w:t>
      </w:r>
      <w:r>
        <w:rPr>
          <w:rFonts w:eastAsia="等线" w:ascii="Arial" w:cs="Arial" w:hAnsi="Arial"/>
          <w:sz w:val="22"/>
        </w:rPr>
      </w:r>
      <m:oMath xmlns:mml="http://www.w3.org/1998/Math/MathML">
        <m:r>
          <w:rPr>
            <w:rFonts w:ascii="Cambria Math" w:hAnsi="Cambria Math"/>
          </w:rPr>
          <m:t>j</m:t>
        </m:r>
      </m:oMath>
      <w:r>
        <w:rPr>
          <w:rFonts w:eastAsia="等线" w:ascii="Arial" w:cs="Arial" w:hAnsi="Arial"/>
          <w:sz w:val="22"/>
        </w:rPr>
        <w:t xml:space="preserve"> 的处理器频率（cycles/s）。</w:t>
      </w:r>
    </w:p>
    <w:p>
      <w:pPr>
        <w:spacing w:before="120" w:after="120" w:line="288" w:lineRule="auto"/>
        <w:ind w:left="0"/>
        <w:jc w:val="left"/>
      </w:pPr>
      <w:r>
        <w:rPr>
          <w:rFonts w:eastAsia="等线" w:ascii="Arial" w:cs="Arial" w:hAnsi="Arial"/>
          <w:sz w:val="22"/>
        </w:rPr>
        <w:t>这一模型隐含了一个危险的假设 —— 任务独立执行，即每个任务都能独占计算资源，不受其他任务影响。然而，在实际系统中，当多个任务在同一 SEN 上并发执行时，会产生显著的额外开销。</w:t>
      </w:r>
    </w:p>
    <w:p>
      <w:pPr>
        <w:spacing w:before="120" w:after="120" w:line="288" w:lineRule="auto"/>
        <w:ind w:left="0"/>
        <w:jc w:val="left"/>
      </w:pPr>
      <w:r>
        <w:rPr>
          <w:rFonts w:eastAsia="等线" w:ascii="Arial" w:cs="Arial" w:hAnsi="Arial"/>
          <w:sz w:val="22"/>
        </w:rPr>
        <w:t>（二）并发开销的来源分析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开销来源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机制描述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典型影响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CPU 上下文切换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操作系统在多个进程 / 线程间切换时，需要保存和恢复寄存器状态、刷新 TLB</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每次切换耗时 1-10μs，高并发下累积显著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缓存失效（Cache Miss）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任务切换导致缓存中的热数据被替换，后续访问需要从内存重新加载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L3 Cache miss 惩罚约 100 cycles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内存带宽竞争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多个任务同时访问内存时，总线带宽成为瓶颈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带宽利用率超过 70% 后时延急剧上升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 资源竞争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多个任务共享存储、网络等 I/O 资源时产生等待</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 密集型任务尤为敏感</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锁竞争与同步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共享资源的互斥访问导致阻塞等待</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锁粒度越大，竞争越激烈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调度延迟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操作系统调度器的决策时间与公平性开销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任务数增加时调度复杂度上升</w:t>
            </w:r>
          </w:p>
        </w:tc>
      </w:tr>
    </w:tbl>
    <w:p>
      <w:pPr>
        <w:spacing w:before="120" w:after="120" w:line="288" w:lineRule="auto"/>
        <w:ind w:left="0"/>
        <w:jc w:val="left"/>
      </w:pPr>
      <w:r>
        <w:rPr>
          <w:rFonts w:eastAsia="等线" w:ascii="Arial" w:cs="Arial" w:hAnsi="Arial"/>
          <w:b w:val="true"/>
          <w:sz w:val="22"/>
        </w:rPr>
        <w:t>表 4.1 并发开销来源分析</w:t>
      </w:r>
    </w:p>
    <w:p>
      <w:pPr>
        <w:spacing w:before="120" w:after="120" w:line="288" w:lineRule="auto"/>
        <w:ind w:left="0"/>
        <w:jc w:val="left"/>
      </w:pPr>
      <w:r>
        <w:rPr>
          <w:rFonts w:eastAsia="等线" w:ascii="Arial" w:cs="Arial" w:hAnsi="Arial"/>
          <w:sz w:val="22"/>
        </w:rPr>
        <w:t>（三）并发开销的定量建模</w:t>
        <w:br/>
      </w:r>
      <w:r>
        <w:rPr>
          <w:rFonts w:eastAsia="等线" w:ascii="Arial" w:cs="Arial" w:hAnsi="Arial"/>
          <w:sz w:val="22"/>
        </w:rPr>
        <w:t xml:space="preserve">设 SEN 节点 </w:t>
      </w:r>
      <w:r>
        <w:rPr>
          <w:rFonts w:eastAsia="等线" w:ascii="Arial" w:cs="Arial" w:hAnsi="Arial"/>
          <w:sz w:val="22"/>
        </w:rPr>
      </w:r>
      <m:oMath xmlns:mml="http://www.w3.org/1998/Math/MathML">
        <m:r>
          <w:rPr>
            <w:rFonts w:ascii="Cambria Math" w:hAnsi="Cambria Math"/>
          </w:rPr>
          <m:t>j</m:t>
        </m:r>
      </m:oMath>
      <w:r>
        <w:rPr>
          <w:rFonts w:eastAsia="等线" w:ascii="Arial" w:cs="Arial" w:hAnsi="Arial"/>
          <w:sz w:val="22"/>
        </w:rPr>
        <w:t xml:space="preserve"> 当前正在执行的任务集合为 </w:t>
      </w:r>
      <w:r>
        <w:rPr>
          <w:rFonts w:eastAsia="等线" w:ascii="Arial" w:cs="Arial" w:hAnsi="Arial"/>
          <w:sz w:val="22"/>
        </w:rPr>
      </w:r>
      <m:oMath xmlns:mml="http://www.w3.org/1998/Math/MathML">
        <m:sSub>
          <m:e>
            <m:r>
              <m:rPr>
                <m:scr m:val="script"/>
              </m:rPr>
              <w:rPr>
                <w:rFonts w:ascii="Cambria Math" w:hAnsi="Cambria Math"/>
              </w:rPr>
              <m:t>T</m:t>
            </m:r>
          </m:e>
          <m:sub>
            <m:r>
              <w:rPr>
                <w:rFonts w:ascii="Cambria Math" w:hAnsi="Cambria Math"/>
              </w:rPr>
              <m:t>j</m:t>
            </m:r>
          </m:sub>
        </m:sSub>
        <m:r>
          <w:rPr>
            <w:rFonts w:ascii="Cambria Math" w:hAnsi="Cambria Math"/>
          </w:rPr>
          <m:t>=</m:t>
        </m:r>
        <m:sSub>
          <m:e>
            <m:r>
              <w:rPr>
                <w:rFonts w:ascii="Cambria Math" w:hAnsi="Cambria Math"/>
              </w:rPr>
              <m:t>T</m:t>
            </m:r>
          </m:e>
          <m:sub>
            <m:r>
              <w:rPr>
                <w:rFonts w:ascii="Cambria Math" w:hAnsi="Cambria Math"/>
              </w:rPr>
              <m:t>1</m:t>
            </m:r>
          </m:sub>
        </m:sSub>
        <m:r>
          <w:rPr>
            <w:rFonts w:ascii="Cambria Math" w:hAnsi="Cambria Math"/>
          </w:rPr>
          <m:t>,</m:t>
        </m:r>
        <m:sSub>
          <m:e>
            <m:r>
              <w:rPr>
                <w:rFonts w:ascii="Cambria Math" w:hAnsi="Cambria Math"/>
              </w:rPr>
              <m:t>T</m:t>
            </m:r>
          </m:e>
          <m:sub>
            <m:r>
              <w:rPr>
                <w:rFonts w:ascii="Cambria Math" w:hAnsi="Cambria Math"/>
              </w:rPr>
              <m:t>2</m:t>
            </m:r>
          </m:sub>
        </m:sSub>
        <m:r>
          <w:rPr>
            <w:rFonts w:ascii="Cambria Math" w:hAnsi="Cambria Math"/>
          </w:rPr>
          <m:t>,...,</m:t>
        </m:r>
        <m:sSub>
          <m:e>
            <m:r>
              <w:rPr>
                <w:rFonts w:ascii="Cambria Math" w:hAnsi="Cambria Math"/>
              </w:rPr>
              <m:t>T</m:t>
            </m:r>
          </m:e>
          <m:sub>
            <m:r>
              <w:rPr>
                <w:rFonts w:ascii="Cambria Math" w:hAnsi="Cambria Math"/>
              </w:rPr>
              <m:t>n</m:t>
            </m:r>
          </m:sub>
        </m:sSub>
      </m:oMath>
      <w:r>
        <w:rPr>
          <w:rFonts w:eastAsia="等线" w:ascii="Arial" w:cs="Arial" w:hAnsi="Arial"/>
          <w:sz w:val="22"/>
        </w:rPr>
        <w:t xml:space="preserve">，并发度定义为 </w:t>
      </w:r>
      <w:r>
        <w:rPr>
          <w:rFonts w:eastAsia="等线" w:ascii="Arial" w:cs="Arial" w:hAnsi="Arial"/>
          <w:sz w:val="22"/>
        </w:rPr>
      </w:r>
      <m:oMath xmlns:mml="http://www.w3.org/1998/Math/MathML">
        <m:sSub>
          <m:e>
            <m:r>
              <w:rPr>
                <w:rFonts w:ascii="Cambria Math" w:hAnsi="Cambria Math"/>
              </w:rPr>
              <m:t>C</m:t>
            </m:r>
          </m:e>
          <m:sub>
            <m:r>
              <w:rPr>
                <w:rFonts w:ascii="Cambria Math" w:hAnsi="Cambria Math"/>
              </w:rPr>
              <m:t>j</m:t>
            </m:r>
          </m:sub>
        </m:sSub>
        <m:r>
          <w:rPr>
            <w:rFonts w:ascii="Cambria Math" w:hAnsi="Cambria Math"/>
          </w:rPr>
          <m:t>=|</m:t>
        </m:r>
        <m:sSub>
          <m:e>
            <m:r>
              <m:rPr>
                <m:scr m:val="script"/>
              </m:rPr>
              <w:rPr>
                <w:rFonts w:ascii="Cambria Math" w:hAnsi="Cambria Math"/>
              </w:rPr>
              <m:t>T</m:t>
            </m:r>
          </m:e>
          <m:sub>
            <m:r>
              <w:rPr>
                <w:rFonts w:ascii="Cambria Math" w:hAnsi="Cambria Math"/>
              </w:rPr>
              <m:t>j</m:t>
            </m:r>
          </m:sub>
        </m:sSub>
        <m:r>
          <w:rPr>
            <w:rFonts w:ascii="Cambria Math" w:hAnsi="Cambria Math"/>
          </w:rPr>
          <m:t>|</m:t>
        </m:r>
      </m:oMath>
      <w:r>
        <w:rPr>
          <w:rFonts w:eastAsia="等线" w:ascii="Arial" w:cs="Arial" w:hAnsi="Arial"/>
          <w:sz w:val="22"/>
        </w:rPr>
        <w:t xml:space="preserve">。则任务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的实际执行时延可建模为：</w:t>
        <w:br/>
      </w:r>
      <w:r>
        <w:rPr>
          <w:rFonts w:eastAsia="等线" w:ascii="Arial" w:cs="Arial" w:hAnsi="Arial"/>
          <w:sz w:val="22"/>
        </w:rPr>
      </w:r>
      <m:oMath xmlns:mml="http://www.w3.org/1998/Math/MathML">
        <m:sSubSup>
          <m:e>
            <m:r>
              <w:rPr>
                <w:rFonts w:ascii="Cambria Math" w:hAnsi="Cambria Math"/>
              </w:rPr>
              <m:t>T</m:t>
            </m:r>
          </m:e>
          <m:sub>
            <m:r>
              <w:rPr>
                <w:rFonts w:ascii="Cambria Math" w:hAnsi="Cambria Math"/>
              </w:rPr>
              <m:t>exec</m:t>
            </m:r>
          </m:sub>
          <m:sup>
            <m:r>
              <w:rPr>
                <w:rFonts w:ascii="Cambria Math" w:hAnsi="Cambria Math"/>
              </w:rPr>
              <m:t>actual</m:t>
            </m:r>
          </m:sup>
        </m:sSubSup>
        <m:d>
          <m:dPr>
            <m:sepChr m:val=","/>
          </m:dPr>
          <m:e>
            <m:r>
              <w:rPr>
                <w:rFonts w:ascii="Cambria Math" w:hAnsi="Cambria Math"/>
              </w:rPr>
              <m:t>i</m:t>
            </m:r>
          </m:e>
        </m:d>
        <m:r>
          <w:rPr>
            <w:rFonts w:ascii="Cambria Math" w:hAnsi="Cambria Math"/>
          </w:rPr>
          <m:t>=</m:t>
        </m:r>
        <m:sSubSup>
          <m:e>
            <m:r>
              <w:rPr>
                <w:rFonts w:ascii="Cambria Math" w:hAnsi="Cambria Math"/>
              </w:rPr>
              <m:t>T</m:t>
            </m:r>
          </m:e>
          <m:sub>
            <m:r>
              <w:rPr>
                <w:rFonts w:ascii="Cambria Math" w:hAnsi="Cambria Math"/>
              </w:rPr>
              <m:t>exec</m:t>
            </m:r>
          </m:sub>
          <m:sup>
            <m:r>
              <w:rPr>
                <w:rFonts w:ascii="Cambria Math" w:hAnsi="Cambria Math"/>
              </w:rPr>
              <m:t>ideal</m:t>
            </m:r>
          </m:sup>
        </m:sSubSup>
        <m:d>
          <m:dPr>
            <m:sepChr m:val=","/>
          </m:dPr>
          <m:e>
            <m:r>
              <w:rPr>
                <w:rFonts w:ascii="Cambria Math" w:hAnsi="Cambria Math"/>
              </w:rPr>
              <m:t>i</m:t>
            </m:r>
          </m:e>
        </m:d>
        <m:r>
          <w:rPr>
            <w:rFonts w:ascii="Cambria Math" w:hAnsi="Cambria Math"/>
          </w:rPr>
          <m:t>⋅φ</m:t>
        </m:r>
        <m:d>
          <m:dPr>
            <m:sepChr m:val=","/>
          </m:dPr>
          <m:e>
            <m:sSub>
              <m:e>
                <m:r>
                  <w:rPr>
                    <w:rFonts w:ascii="Cambria Math" w:hAnsi="Cambria Math"/>
                  </w:rPr>
                  <m:t>C</m:t>
                </m:r>
              </m:e>
              <m:sub>
                <m:r>
                  <w:rPr>
                    <w:rFonts w:ascii="Cambria Math" w:hAnsi="Cambria Math"/>
                  </w:rPr>
                  <m:t>j</m:t>
                </m:r>
              </m:sub>
            </m:sSub>
          </m:e>
          <m:e>
            <m:sSub>
              <m:e>
                <m:r>
                  <w:rPr>
                    <w:rFonts w:ascii="Cambria Math" w:hAnsi="Cambria Math"/>
                  </w:rPr>
                  <m:t>H</m:t>
                </m:r>
              </m:e>
              <m:sub>
                <m:r>
                  <w:rPr>
                    <w:rFonts w:ascii="Cambria Math" w:hAnsi="Cambria Math"/>
                  </w:rPr>
                  <m:t>j</m:t>
                </m:r>
              </m:sub>
            </m:sSub>
          </m:e>
        </m:d>
      </m:oMath>
      <w:r>
        <w:rPr>
          <w:rFonts w:eastAsia="等线" w:ascii="Arial" w:cs="Arial" w:hAnsi="Arial"/>
          <w:sz w:val="22"/>
        </w:rPr>
        <w:br/>
      </w:r>
      <w:r>
        <w:rPr>
          <w:rFonts w:eastAsia="等线" w:ascii="Arial" w:cs="Arial" w:hAnsi="Arial"/>
          <w:sz w:val="22"/>
        </w:rPr>
        <w:t>其中：</w:t>
      </w:r>
    </w:p>
    <w:p>
      <w:pPr>
        <w:numPr>
          <w:numId w:val="4"/>
        </w:num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T</m:t>
            </m:r>
          </m:e>
          <m:sub>
            <m:r>
              <w:rPr>
                <w:rFonts w:ascii="Cambria Math" w:hAnsi="Cambria Math"/>
              </w:rPr>
              <m:t>exec</m:t>
            </m:r>
          </m:sub>
          <m:sup>
            <m:r>
              <w:rPr>
                <w:rFonts w:ascii="Cambria Math" w:hAnsi="Cambria Math"/>
              </w:rPr>
              <m:t>ideal</m:t>
            </m:r>
          </m:sup>
        </m:sSubSup>
        <m:d>
          <m:dPr>
            <m:sepChr m:val=","/>
          </m:dPr>
          <m:e>
            <m:r>
              <w:rPr>
                <w:rFonts w:ascii="Cambria Math" w:hAnsi="Cambria Math"/>
              </w:rPr>
              <m:t>i</m:t>
            </m:r>
          </m:e>
        </m:d>
        <m:r>
          <w:rPr>
            <w:rFonts w:ascii="Cambria Math" w:hAnsi="Cambria Math"/>
          </w:rPr>
          <m:t>=</m:t>
        </m:r>
        <m:sSub>
          <m:e>
            <m:r>
              <w:rPr>
                <w:rFonts w:ascii="Cambria Math" w:hAnsi="Cambria Math"/>
              </w:rPr>
              <m:t>D</m:t>
            </m:r>
          </m:e>
          <m:sub>
            <m:r>
              <w:rPr>
                <w:rFonts w:ascii="Cambria Math" w:hAnsi="Cambria Math"/>
              </w:rPr>
              <m:t>i</m:t>
            </m:r>
          </m:sub>
        </m:sSub>
        <m:r>
          <w:rPr>
            <w:rFonts w:ascii="Cambria Math" w:hAnsi="Cambria Math"/>
          </w:rPr>
          <m:t>/</m:t>
        </m:r>
        <m:sSub>
          <m:e>
            <m:r>
              <w:rPr>
                <w:rFonts w:ascii="Cambria Math" w:hAnsi="Cambria Math"/>
              </w:rPr>
              <m:t>f</m:t>
            </m:r>
          </m:e>
          <m:sub>
            <m:r>
              <w:rPr>
                <w:rFonts w:ascii="Cambria Math" w:hAnsi="Cambria Math"/>
              </w:rPr>
              <m:t>j</m:t>
            </m:r>
          </m:sub>
        </m:sSub>
      </m:oMath>
      <w:r>
        <w:rPr>
          <w:rFonts w:eastAsia="等线" w:ascii="Arial" w:cs="Arial" w:hAnsi="Arial"/>
          <w:sz w:val="22"/>
        </w:rPr>
        <w:t xml:space="preserve"> 为理想（独立执行）时延</w:t>
      </w:r>
    </w:p>
    <w:p>
      <w:pPr>
        <w:numPr>
          <w:numId w:val="5"/>
        </w:numPr>
        <w:spacing w:before="120" w:after="120" w:line="288" w:lineRule="auto"/>
        <w:ind w:left="0"/>
        <w:jc w:val="left"/>
      </w:pPr>
      <w:r>
        <w:rPr>
          <w:rFonts w:eastAsia="等线" w:ascii="Arial" w:cs="Arial" w:hAnsi="Arial"/>
          <w:sz w:val="22"/>
        </w:rPr>
      </w:r>
      <m:oMath xmlns:mml="http://www.w3.org/1998/Math/MathML">
        <m:r>
          <w:rPr>
            <w:rFonts w:ascii="Cambria Math" w:hAnsi="Cambria Math"/>
          </w:rPr>
          <m:t>φ</m:t>
        </m:r>
        <m:d>
          <m:dPr>
            <m:sepChr m:val=","/>
          </m:dPr>
          <m:e>
            <m:sSub>
              <m:e>
                <m:r>
                  <w:rPr>
                    <w:rFonts w:ascii="Cambria Math" w:hAnsi="Cambria Math"/>
                  </w:rPr>
                  <m:t>C</m:t>
                </m:r>
              </m:e>
              <m:sub>
                <m:r>
                  <w:rPr>
                    <w:rFonts w:ascii="Cambria Math" w:hAnsi="Cambria Math"/>
                  </w:rPr>
                  <m:t>j</m:t>
                </m:r>
              </m:sub>
            </m:sSub>
          </m:e>
          <m:e>
            <m:sSub>
              <m:e>
                <m:r>
                  <w:rPr>
                    <w:rFonts w:ascii="Cambria Math" w:hAnsi="Cambria Math"/>
                  </w:rPr>
                  <m:t>H</m:t>
                </m:r>
              </m:e>
              <m:sub>
                <m:r>
                  <w:rPr>
                    <w:rFonts w:ascii="Cambria Math" w:hAnsi="Cambria Math"/>
                  </w:rPr>
                  <m:t>j</m:t>
                </m:r>
              </m:sub>
            </m:sSub>
          </m:e>
        </m:d>
      </m:oMath>
      <w:r>
        <w:rPr>
          <w:rFonts w:eastAsia="等线" w:ascii="Arial" w:cs="Arial" w:hAnsi="Arial"/>
          <w:sz w:val="22"/>
        </w:rPr>
        <w:t xml:space="preserve"> 为并发开销因子，是并发度 </w:t>
      </w:r>
      <w:r>
        <w:rPr>
          <w:rFonts w:eastAsia="等线" w:ascii="Arial" w:cs="Arial" w:hAnsi="Arial"/>
          <w:sz w:val="22"/>
        </w:rPr>
      </w:r>
      <m:oMath xmlns:mml="http://www.w3.org/1998/Math/MathML">
        <m:sSub>
          <m:e>
            <m:r>
              <w:rPr>
                <w:rFonts w:ascii="Cambria Math" w:hAnsi="Cambria Math"/>
              </w:rPr>
              <m:t>C</m:t>
            </m:r>
          </m:e>
          <m:sub>
            <m:r>
              <w:rPr>
                <w:rFonts w:ascii="Cambria Math" w:hAnsi="Cambria Math"/>
              </w:rPr>
              <m:t>j</m:t>
            </m:r>
          </m:sub>
        </m:sSub>
      </m:oMath>
      <w:r>
        <w:rPr>
          <w:rFonts w:eastAsia="等线" w:ascii="Arial" w:cs="Arial" w:hAnsi="Arial"/>
          <w:sz w:val="22"/>
        </w:rPr>
        <w:t xml:space="preserve"> 和系统状态向量 </w:t>
      </w:r>
      <w:r>
        <w:rPr>
          <w:rFonts w:eastAsia="等线" w:ascii="Arial" w:cs="Arial" w:hAnsi="Arial"/>
          <w:sz w:val="22"/>
        </w:rPr>
      </w:r>
      <m:oMath xmlns:mml="http://www.w3.org/1998/Math/MathML">
        <m:sSub>
          <m:e>
            <m:r>
              <w:rPr>
                <w:rFonts w:ascii="Cambria Math" w:hAnsi="Cambria Math"/>
              </w:rPr>
              <m:t>H</m:t>
            </m:r>
          </m:e>
          <m:sub>
            <m:r>
              <w:rPr>
                <w:rFonts w:ascii="Cambria Math" w:hAnsi="Cambria Math"/>
              </w:rPr>
              <m:t>j</m:t>
            </m:r>
          </m:sub>
        </m:sSub>
      </m:oMath>
      <w:r>
        <w:rPr>
          <w:rFonts w:eastAsia="等线" w:ascii="Arial" w:cs="Arial" w:hAnsi="Arial"/>
          <w:sz w:val="22"/>
        </w:rPr>
        <w:t xml:space="preserve"> 的函数</w:t>
      </w:r>
    </w:p>
    <w:p>
      <w:pPr>
        <w:numPr>
          <w:numId w:val="6"/>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H</m:t>
            </m:r>
          </m:e>
          <m:sub>
            <m:r>
              <w:rPr>
                <w:rFonts w:ascii="Cambria Math" w:hAnsi="Cambria Math"/>
              </w:rPr>
              <m:t>j</m:t>
            </m:r>
          </m:sub>
        </m:sSub>
      </m:oMath>
      <w:r>
        <w:rPr>
          <w:rFonts w:eastAsia="等线" w:ascii="Arial" w:cs="Arial" w:hAnsi="Arial"/>
          <w:sz w:val="22"/>
        </w:rPr>
        <w:t xml:space="preserve"> 包含 CPU 利用率、内存利用率、I/O 等待率等运行时指标</w:t>
      </w:r>
    </w:p>
    <w:p>
      <w:pPr>
        <w:spacing w:before="120" w:after="120" w:line="288" w:lineRule="auto"/>
        <w:ind w:left="0"/>
        <w:jc w:val="left"/>
      </w:pPr>
      <w:r>
        <w:rPr>
          <w:rFonts w:eastAsia="等线" w:ascii="Arial" w:cs="Arial" w:hAnsi="Arial"/>
          <w:sz w:val="22"/>
        </w:rPr>
        <w:t>根据排队论与系统建模理论，并发开销因子可近似为：</w:t>
        <w:br/>
      </w:r>
      <w:r>
        <w:rPr>
          <w:rFonts w:eastAsia="等线" w:ascii="Arial" w:cs="Arial" w:hAnsi="Arial"/>
          <w:sz w:val="22"/>
        </w:rPr>
      </w:r>
      <m:oMath xmlns:mml="http://www.w3.org/1998/Math/MathML">
        <m:r>
          <w:rPr>
            <w:rFonts w:ascii="Cambria Math" w:hAnsi="Cambria Math"/>
          </w:rPr>
          <m:t>φ</m:t>
        </m:r>
        <m:d>
          <m:dPr>
            <m:sepChr m:val=","/>
          </m:dPr>
          <m:e>
            <m:sSub>
              <m:e>
                <m:r>
                  <w:rPr>
                    <w:rFonts w:ascii="Cambria Math" w:hAnsi="Cambria Math"/>
                  </w:rPr>
                  <m:t>C</m:t>
                </m:r>
              </m:e>
              <m:sub>
                <m:r>
                  <w:rPr>
                    <w:rFonts w:ascii="Cambria Math" w:hAnsi="Cambria Math"/>
                  </w:rPr>
                  <m:t>j</m:t>
                </m:r>
              </m:sub>
            </m:sSub>
          </m:e>
          <m:e>
            <m:sSub>
              <m:e>
                <m:r>
                  <w:rPr>
                    <w:rFonts w:ascii="Cambria Math" w:hAnsi="Cambria Math"/>
                  </w:rPr>
                  <m:t>H</m:t>
                </m:r>
              </m:e>
              <m:sub>
                <m:r>
                  <w:rPr>
                    <w:rFonts w:ascii="Cambria Math" w:hAnsi="Cambria Math"/>
                  </w:rPr>
                  <m:t>j</m:t>
                </m:r>
              </m:sub>
            </m:sSub>
          </m:e>
        </m:d>
        <m:r>
          <w:rPr>
            <w:rFonts w:ascii="Cambria Math" w:hAnsi="Cambria Math"/>
          </w:rPr>
          <m:t>=1+α⋅</m:t>
        </m:r>
        <m:sSup>
          <m:e>
            <m:d>
              <m:dPr>
                <m:sepChr m:val=","/>
              </m:dPr>
              <m:e>
                <m:sSub>
                  <m:e>
                    <m:r>
                      <w:rPr>
                        <w:rFonts w:ascii="Cambria Math" w:hAnsi="Cambria Math"/>
                      </w:rPr>
                      <m:t>C</m:t>
                    </m:r>
                  </m:e>
                  <m:sub>
                    <m:r>
                      <w:rPr>
                        <w:rFonts w:ascii="Cambria Math" w:hAnsi="Cambria Math"/>
                      </w:rPr>
                      <m:t>j</m:t>
                    </m:r>
                  </m:sub>
                </m:sSub>
                <m:r>
                  <w:rPr>
                    <w:rFonts w:ascii="Cambria Math" w:hAnsi="Cambria Math"/>
                  </w:rPr>
                  <m:t>-1</m:t>
                </m:r>
              </m:e>
            </m:d>
          </m:e>
          <m:sup>
            <m:r>
              <w:rPr>
                <w:rFonts w:ascii="Cambria Math" w:hAnsi="Cambria Math"/>
              </w:rPr>
              <m:t>β</m:t>
            </m:r>
          </m:sup>
        </m:sSup>
        <m:r>
          <w:rPr>
            <w:rFonts w:ascii="Cambria Math" w:hAnsi="Cambria Math"/>
          </w:rPr>
          <m:t>+γ⋅</m:t>
        </m:r>
        <m:sSubSup>
          <m:e>
            <m:r>
              <w:rPr>
                <w:rFonts w:ascii="Cambria Math" w:hAnsi="Cambria Math"/>
              </w:rPr>
              <m:t>ρ</m:t>
            </m:r>
          </m:e>
          <m:sub>
            <m:r>
              <w:rPr>
                <w:rFonts w:ascii="Cambria Math" w:hAnsi="Cambria Math"/>
              </w:rPr>
              <m:t>j</m:t>
            </m:r>
          </m:sub>
          <m:sup>
            <m:r>
              <w:rPr>
                <w:rFonts w:ascii="Cambria Math" w:hAnsi="Cambria Math"/>
              </w:rPr>
              <m:t>δ</m:t>
            </m:r>
          </m:sup>
        </m:sSubSup>
      </m:oMath>
      <w:r>
        <w:rPr>
          <w:rFonts w:eastAsia="等线" w:ascii="Arial" w:cs="Arial" w:hAnsi="Arial"/>
          <w:sz w:val="22"/>
        </w:rPr>
        <w:br/>
      </w:r>
      <w:r>
        <w:rPr>
          <w:rFonts w:eastAsia="等线" w:ascii="Arial" w:cs="Arial" w:hAnsi="Arial"/>
          <w:sz w:val="22"/>
        </w:rPr>
        <w:t>其中：</w:t>
      </w:r>
    </w:p>
    <w:p>
      <w:pPr>
        <w:numPr>
          <w:numId w:val="7"/>
        </w:numPr>
        <w:spacing w:before="120" w:after="120" w:line="288" w:lineRule="auto"/>
        <w:ind w:left="0"/>
        <w:jc w:val="left"/>
      </w:pPr>
      <w:r>
        <w:rPr>
          <w:rFonts w:eastAsia="等线" w:ascii="Arial" w:cs="Arial" w:hAnsi="Arial"/>
          <w:sz w:val="22"/>
        </w:rPr>
      </w:r>
      <m:oMath xmlns:mml="http://www.w3.org/1998/Math/MathML">
        <m:r>
          <w:rPr>
            <w:rFonts w:ascii="Cambria Math" w:hAnsi="Cambria Math"/>
          </w:rPr>
          <m:t>α</m:t>
        </m:r>
      </m:oMath>
      <w:r>
        <w:rPr>
          <w:rFonts w:eastAsia="等线" w:ascii="Arial" w:cs="Arial" w:hAnsi="Arial"/>
          <w:sz w:val="22"/>
        </w:rPr>
        <w:t xml:space="preserve"> 为并发敏感系数，典型值 0.05-0.15</w:t>
      </w:r>
    </w:p>
    <w:p>
      <w:pPr>
        <w:numPr>
          <w:numId w:val="8"/>
        </w:numPr>
        <w:spacing w:before="120" w:after="120" w:line="288" w:lineRule="auto"/>
        <w:ind w:left="0"/>
        <w:jc w:val="left"/>
      </w:pPr>
      <w:r>
        <w:rPr>
          <w:rFonts w:eastAsia="等线" w:ascii="Arial" w:cs="Arial" w:hAnsi="Arial"/>
          <w:sz w:val="22"/>
        </w:rPr>
      </w:r>
      <m:oMath xmlns:mml="http://www.w3.org/1998/Math/MathML">
        <m:r>
          <w:rPr>
            <w:rFonts w:ascii="Cambria Math" w:hAnsi="Cambria Math"/>
          </w:rPr>
          <m:t>β</m:t>
        </m:r>
      </m:oMath>
      <w:r>
        <w:rPr>
          <w:rFonts w:eastAsia="等线" w:ascii="Arial" w:cs="Arial" w:hAnsi="Arial"/>
          <w:sz w:val="22"/>
        </w:rPr>
        <w:t xml:space="preserve"> 为非线性指数，典型值 1.2-1.8（反映边际递增效应）</w:t>
      </w:r>
    </w:p>
    <w:p>
      <w:pPr>
        <w:numPr>
          <w:numId w:val="9"/>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ρ</m:t>
            </m:r>
          </m:e>
          <m:sub>
            <m:r>
              <w:rPr>
                <w:rFonts w:ascii="Cambria Math" w:hAnsi="Cambria Math"/>
              </w:rPr>
              <m:t>j</m:t>
            </m:r>
          </m:sub>
        </m:sSub>
        <m:r>
          <w:rPr>
            <w:rFonts w:ascii="Cambria Math" w:hAnsi="Cambria Math"/>
          </w:rPr>
          <m:t>=</m:t>
        </m:r>
        <m:sSubSup>
          <m:e>
            <m:r>
              <w:rPr>
                <w:rFonts w:ascii="Cambria Math" w:hAnsi="Cambria Math"/>
              </w:rPr>
              <m:t>U</m:t>
            </m:r>
          </m:e>
          <m:sub>
            <m:r>
              <w:rPr>
                <w:rFonts w:ascii="Cambria Math" w:hAnsi="Cambria Math"/>
              </w:rPr>
              <m:t>cpu</m:t>
            </m:r>
          </m:sub>
          <m:sup>
            <m:r>
              <w:rPr>
                <w:rFonts w:ascii="Cambria Math" w:hAnsi="Cambria Math"/>
              </w:rPr>
              <m:t>j</m:t>
            </m:r>
          </m:sup>
        </m:sSubSup>
      </m:oMath>
      <w:r>
        <w:rPr>
          <w:rFonts w:eastAsia="等线" w:ascii="Arial" w:cs="Arial" w:hAnsi="Arial"/>
          <w:sz w:val="22"/>
        </w:rPr>
        <w:t xml:space="preserve"> 为 CPU 利用率</w:t>
      </w:r>
    </w:p>
    <w:p>
      <w:pPr>
        <w:numPr>
          <w:numId w:val="10"/>
        </w:numPr>
        <w:spacing w:before="120" w:after="120" w:line="288" w:lineRule="auto"/>
        <w:ind w:left="0"/>
        <w:jc w:val="left"/>
      </w:pPr>
      <w:r>
        <w:rPr>
          <w:rFonts w:eastAsia="等线" w:ascii="Arial" w:cs="Arial" w:hAnsi="Arial"/>
          <w:sz w:val="22"/>
        </w:rPr>
      </w:r>
      <m:oMath xmlns:mml="http://www.w3.org/1998/Math/MathML">
        <m:r>
          <w:rPr>
            <w:rFonts w:ascii="Cambria Math" w:hAnsi="Cambria Math"/>
          </w:rPr>
          <m:t>γ,δ</m:t>
        </m:r>
      </m:oMath>
      <w:r>
        <w:rPr>
          <w:rFonts w:eastAsia="等线" w:ascii="Arial" w:cs="Arial" w:hAnsi="Arial"/>
          <w:sz w:val="22"/>
        </w:rPr>
        <w:t xml:space="preserve"> 为利用率影响参数</w:t>
      </w:r>
    </w:p>
    <w:p>
      <w:pPr>
        <w:spacing w:before="120" w:after="120" w:line="288" w:lineRule="auto"/>
        <w:ind w:left="0"/>
        <w:jc w:val="left"/>
      </w:pPr>
      <w:r>
        <w:rPr>
          <w:rFonts w:eastAsia="等线" w:ascii="Arial" w:cs="Arial" w:hAnsi="Arial"/>
          <w:sz w:val="22"/>
        </w:rPr>
        <w:t>（四）实验验证：并发开销的真实影响</w:t>
        <w:br/>
      </w:r>
      <w:r>
        <w:rPr>
          <w:rFonts w:eastAsia="等线" w:ascii="Arial" w:cs="Arial" w:hAnsi="Arial"/>
          <w:sz w:val="22"/>
        </w:rPr>
        <w:t>为验证并发开销的影响程度，我们在实际测试平台上进行了基准实验。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理想时延 (ms)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实际时延 (ms)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开销因子 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时延膨胀率</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135%</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212%</w:t>
            </w:r>
          </w:p>
        </w:tc>
      </w:tr>
    </w:tbl>
    <w:p>
      <w:pPr>
        <w:spacing w:before="120" w:after="120" w:line="288" w:lineRule="auto"/>
        <w:ind w:left="0"/>
        <w:jc w:val="left"/>
      </w:pPr>
      <w:r>
        <w:rPr>
          <w:rFonts w:eastAsia="等线" w:ascii="Arial" w:cs="Arial" w:hAnsi="Arial"/>
          <w:b w:val="true"/>
          <w:sz w:val="22"/>
        </w:rPr>
        <w:t>表 4.2 并发开销实测数据（CPU 密集型任务，Intel Xeon Gold 6240R）</w:t>
      </w:r>
    </w:p>
    <w:p>
      <w:pPr>
        <w:spacing w:before="120" w:after="120" w:line="288" w:lineRule="auto"/>
        <w:ind w:left="0"/>
        <w:jc w:val="left"/>
      </w:pPr>
      <w:r>
        <w:rPr>
          <w:rFonts w:eastAsia="等线" w:ascii="Arial" w:cs="Arial" w:hAnsi="Arial"/>
          <w:sz w:val="22"/>
        </w:rPr>
        <w:t>上表清晰地表明：当并发度从 1 增加到 10 时，任务的实际执行时延膨胀了 212%。这意味着，任何基于 "独立执行" 假设的卸载决策，在高负载场景下都会严重偏离最优解。</w:t>
      </w:r>
    </w:p>
    <w:p>
      <w:pPr>
        <w:pStyle w:val="3"/>
        <w:spacing w:before="300" w:after="120" w:line="288" w:lineRule="auto"/>
        <w:ind w:left="0"/>
        <w:jc w:val="left"/>
        <w:outlineLvl w:val="2"/>
      </w:pPr>
      <w:bookmarkStart w:name="heading_3" w:id="3"/>
      <w:r>
        <w:rPr>
          <w:rFonts w:eastAsia="等线" w:ascii="Arial" w:cs="Arial" w:hAnsi="Arial"/>
          <w:b w:val="true"/>
          <w:sz w:val="30"/>
        </w:rPr>
        <w:t>4.1.3 现有方法的局限性</w:t>
      </w:r>
      <w:bookmarkEnd w:id="3"/>
    </w:p>
    <w:p>
      <w:pPr>
        <w:spacing w:before="120" w:after="120" w:line="288" w:lineRule="auto"/>
        <w:ind w:left="0"/>
        <w:jc w:val="left"/>
      </w:pPr>
      <w:r>
        <w:rPr>
          <w:rFonts w:eastAsia="等线" w:ascii="Arial" w:cs="Arial" w:hAnsi="Arial"/>
          <w:sz w:val="22"/>
        </w:rPr>
        <w:t>（一）为什么需要预测而非简单建模？</w:t>
        <w:br/>
      </w:r>
      <w:r>
        <w:rPr>
          <w:rFonts w:eastAsia="等线" w:ascii="Arial" w:cs="Arial" w:hAnsi="Arial"/>
          <w:sz w:val="22"/>
        </w:rPr>
        <w:t>虽然我们给出了并发开销的近似模型，但该模型中的参数（</w:t>
      </w:r>
      <w:r>
        <w:rPr>
          <w:rFonts w:eastAsia="等线" w:ascii="Arial" w:cs="Arial" w:hAnsi="Arial"/>
          <w:sz w:val="22"/>
        </w:rPr>
      </w:r>
      <m:oMath xmlns:mml="http://www.w3.org/1998/Math/MathML">
        <m:r>
          <w:rPr>
            <w:rFonts w:ascii="Cambria Math" w:hAnsi="Cambria Math"/>
          </w:rPr>
          <m:t>α,β,γ,δ</m:t>
        </m:r>
      </m:oMath>
      <w:r>
        <w:rPr>
          <w:rFonts w:eastAsia="等线" w:ascii="Arial" w:cs="Arial" w:hAnsi="Arial"/>
          <w:sz w:val="22"/>
        </w:rPr>
        <w:t>）高度依赖于：</w:t>
      </w:r>
    </w:p>
    <w:p>
      <w:pPr>
        <w:numPr>
          <w:numId w:val="11"/>
        </w:numPr>
        <w:spacing w:before="120" w:after="120" w:line="288" w:lineRule="auto"/>
        <w:ind w:left="0"/>
        <w:jc w:val="left"/>
      </w:pPr>
      <w:r>
        <w:rPr>
          <w:rFonts w:eastAsia="等线" w:ascii="Arial" w:cs="Arial" w:hAnsi="Arial"/>
          <w:sz w:val="22"/>
        </w:rPr>
        <w:t>硬件异构性：不同 SEN 的 CPU 架构、缓存大小、内存带宽各异</w:t>
      </w:r>
    </w:p>
    <w:p>
      <w:pPr>
        <w:numPr>
          <w:numId w:val="12"/>
        </w:numPr>
        <w:spacing w:before="120" w:after="120" w:line="288" w:lineRule="auto"/>
        <w:ind w:left="0"/>
        <w:jc w:val="left"/>
      </w:pPr>
      <w:r>
        <w:rPr>
          <w:rFonts w:eastAsia="等线" w:ascii="Arial" w:cs="Arial" w:hAnsi="Arial"/>
          <w:sz w:val="22"/>
        </w:rPr>
        <w:t>任务异构性：CPU 密集型、内存密集型、I/O 密集型任务的开销模式不同</w:t>
      </w:r>
    </w:p>
    <w:p>
      <w:pPr>
        <w:numPr>
          <w:numId w:val="13"/>
        </w:numPr>
        <w:spacing w:before="120" w:after="120" w:line="288" w:lineRule="auto"/>
        <w:ind w:left="0"/>
        <w:jc w:val="left"/>
      </w:pPr>
      <w:r>
        <w:rPr>
          <w:rFonts w:eastAsia="等线" w:ascii="Arial" w:cs="Arial" w:hAnsi="Arial"/>
          <w:sz w:val="22"/>
        </w:rPr>
        <w:t>运行时动态性：同一节点在不同时刻的开销特性可能因后台进程、温度等因素变化</w:t>
      </w:r>
    </w:p>
    <w:p>
      <w:pPr>
        <w:spacing w:before="120" w:after="120" w:line="288" w:lineRule="auto"/>
        <w:ind w:left="0"/>
        <w:jc w:val="left"/>
      </w:pPr>
      <w:r>
        <w:rPr>
          <w:rFonts w:eastAsia="等线" w:ascii="Arial" w:cs="Arial" w:hAnsi="Arial"/>
          <w:sz w:val="22"/>
        </w:rPr>
        <w:t>因此，采用数据驱动的预测模型比理论建模更为可靠和自适应。</w:t>
      </w:r>
    </w:p>
    <w:p>
      <w:pPr>
        <w:spacing w:before="120" w:after="120" w:line="288" w:lineRule="auto"/>
        <w:ind w:left="0"/>
        <w:jc w:val="left"/>
      </w:pPr>
      <w:r>
        <w:rPr>
          <w:rFonts w:eastAsia="等线" w:ascii="Arial" w:cs="Arial" w:hAnsi="Arial"/>
          <w:sz w:val="22"/>
        </w:rPr>
        <w:t>（二）为什么需要联邦学习？</w:t>
        <w:br/>
      </w:r>
      <w:r>
        <w:rPr>
          <w:rFonts w:eastAsia="等线" w:ascii="Arial" w:cs="Arial" w:hAnsi="Arial"/>
          <w:sz w:val="22"/>
        </w:rPr>
        <w:t>传统的集中式机器学习方法要求将所有 SEN 节点的历史运行数据汇聚到中心服务器进行训练。然而，在天基网络中：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挑战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严重程度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数据隐私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 SEN 的负载数据可能涉及任务敏感信息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通信带宽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星间链路带宽有限（典型值 100Mbps-1Gbps）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 - 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链路时延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星地链路单向时延 10-25ms，星间链路 5-10ms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链路可用性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卫星轨道运动导致链路间歇性可用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数据异构性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不同 SEN 的任务类型分布、负载模式差异显著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r>
    </w:tbl>
    <w:p>
      <w:pPr>
        <w:spacing w:before="120" w:after="120" w:line="288" w:lineRule="auto"/>
        <w:ind w:left="0"/>
        <w:jc w:val="left"/>
      </w:pPr>
      <w:r>
        <w:rPr>
          <w:rFonts w:eastAsia="等线" w:ascii="Arial" w:cs="Arial" w:hAnsi="Arial"/>
          <w:b w:val="true"/>
          <w:sz w:val="22"/>
        </w:rPr>
        <w:t>表 4.3 集中式学习在天基网络中的挑战</w:t>
      </w:r>
    </w:p>
    <w:p>
      <w:pPr>
        <w:spacing w:before="120" w:after="120" w:line="288" w:lineRule="auto"/>
        <w:ind w:left="0"/>
        <w:jc w:val="left"/>
      </w:pPr>
      <w:r>
        <w:rPr>
          <w:rFonts w:eastAsia="等线" w:ascii="Arial" w:cs="Arial" w:hAnsi="Arial"/>
          <w:sz w:val="22"/>
        </w:rPr>
        <w:t>联邦学习通过 "数据不动模型动" 的范式，完美解决了上述问题：各 SEN 节点在本地使用私有数据训练模型，仅将模型参数（而非原始数据）上传进行聚合。</w:t>
      </w:r>
    </w:p>
    <w:p>
      <w:pPr>
        <w:pStyle w:val="3"/>
        <w:spacing w:before="300" w:after="120" w:line="288" w:lineRule="auto"/>
        <w:ind w:left="0"/>
        <w:jc w:val="left"/>
        <w:outlineLvl w:val="2"/>
      </w:pPr>
      <w:bookmarkStart w:name="heading_4" w:id="4"/>
      <w:r>
        <w:rPr>
          <w:rFonts w:eastAsia="等线" w:ascii="Arial" w:cs="Arial" w:hAnsi="Arial"/>
          <w:b w:val="true"/>
          <w:sz w:val="30"/>
        </w:rPr>
        <w:t>4.1.4 本章研究目标与贡献</w:t>
      </w:r>
      <w:bookmarkEnd w:id="4"/>
    </w:p>
    <w:p>
      <w:pPr>
        <w:spacing w:before="120" w:after="120" w:line="288" w:lineRule="auto"/>
        <w:ind w:left="0"/>
        <w:jc w:val="left"/>
      </w:pPr>
      <w:r>
        <w:rPr>
          <w:rFonts w:eastAsia="等线" w:ascii="Arial" w:cs="Arial" w:hAnsi="Arial"/>
          <w:sz w:val="22"/>
        </w:rPr>
        <w:t>基于上述分析，本章的核心目标在于：</w:t>
      </w:r>
    </w:p>
    <w:p>
      <w:pPr>
        <w:numPr>
          <w:numId w:val="14"/>
        </w:numPr>
        <w:spacing w:before="120" w:after="120" w:line="288" w:lineRule="auto"/>
        <w:ind w:left="0"/>
        <w:jc w:val="left"/>
      </w:pPr>
      <w:r>
        <w:rPr>
          <w:rFonts w:eastAsia="等线" w:ascii="Arial" w:cs="Arial" w:hAnsi="Arial"/>
          <w:sz w:val="22"/>
        </w:rPr>
        <w:t>构建并发感知的时延预测模型：利用联邦学习在保护隐私的前提下协同训练精确的并发开销预测模型</w:t>
      </w:r>
    </w:p>
    <w:p>
      <w:pPr>
        <w:numPr>
          <w:numId w:val="15"/>
        </w:numPr>
        <w:spacing w:before="120" w:after="120" w:line="288" w:lineRule="auto"/>
        <w:ind w:left="0"/>
        <w:jc w:val="left"/>
      </w:pPr>
      <w:r>
        <w:rPr>
          <w:rFonts w:eastAsia="等线" w:ascii="Arial" w:cs="Arial" w:hAnsi="Arial"/>
          <w:sz w:val="22"/>
        </w:rPr>
        <w:t>设计智能卸载决策框架：基于 DQN 算法，融合任务特征、链上公共摘要和 FL 预测值进行高效卸载决策</w:t>
      </w:r>
    </w:p>
    <w:p>
      <w:pPr>
        <w:numPr>
          <w:numId w:val="16"/>
        </w:numPr>
        <w:spacing w:before="120" w:after="120" w:line="288" w:lineRule="auto"/>
        <w:ind w:left="0"/>
        <w:jc w:val="left"/>
      </w:pPr>
      <w:r>
        <w:rPr>
          <w:rFonts w:eastAsia="等线" w:ascii="Arial" w:cs="Arial" w:hAnsi="Arial"/>
          <w:sz w:val="22"/>
        </w:rPr>
        <w:t>实现系统层与任务层的协同：任务层决策依赖第三章的系统层稳定环境，同时其执行效果反馈强化系统层策略</w:t>
      </w:r>
    </w:p>
    <w:p>
      <w:pPr>
        <w:spacing w:before="120" w:after="120" w:line="288" w:lineRule="auto"/>
        <w:ind w:left="0"/>
        <w:jc w:val="left"/>
      </w:pPr>
      <w:r>
        <w:rPr>
          <w:rFonts w:eastAsia="等线" w:ascii="Arial" w:cs="Arial" w:hAnsi="Arial"/>
          <w:sz w:val="22"/>
        </w:rPr>
        <w:t>本章的主要贡献可概括为以下四点：</w:t>
        <w:br/>
        <w:t>(1) 首次系统性地分析并建模了天基网络计算卸载中的并发开销问题</w:t>
        <w:br/>
      </w:r>
      <w:r>
        <w:rPr>
          <w:rFonts w:eastAsia="等线" w:ascii="Arial" w:cs="Arial" w:hAnsi="Arial"/>
          <w:sz w:val="22"/>
        </w:rPr>
        <w:t>不同于现有研究的 "独立执行" 假设，本文深入剖析了并发开销的来源、影响因素和定量特性，为后续预测模型提供了理论基础。</w:t>
      </w:r>
    </w:p>
    <w:p>
      <w:pPr>
        <w:spacing w:before="120" w:after="120" w:line="288" w:lineRule="auto"/>
        <w:ind w:left="0"/>
        <w:jc w:val="left"/>
      </w:pPr>
      <w:r>
        <w:rPr>
          <w:rFonts w:eastAsia="等线" w:ascii="Arial" w:cs="Arial" w:hAnsi="Arial"/>
          <w:sz w:val="22"/>
        </w:rPr>
        <w:t>(2) 提出了基于联邦学习的分布式并发开销预测框架</w:t>
        <w:br/>
      </w:r>
      <w:r>
        <w:rPr>
          <w:rFonts w:eastAsia="等线" w:ascii="Arial" w:cs="Arial" w:hAnsi="Arial"/>
          <w:sz w:val="22"/>
        </w:rPr>
        <w:t>设计了面向异构数据的聚类联邦学习（Clustered FL）方案，在保护隐私的前提下实现了高精度的并发开销预测。</w:t>
      </w:r>
    </w:p>
    <w:p>
      <w:pPr>
        <w:spacing w:before="120" w:after="120" w:line="288" w:lineRule="auto"/>
        <w:ind w:left="0"/>
        <w:jc w:val="left"/>
      </w:pPr>
      <w:r>
        <w:rPr>
          <w:rFonts w:eastAsia="等线" w:ascii="Arial" w:cs="Arial" w:hAnsi="Arial"/>
          <w:sz w:val="22"/>
        </w:rPr>
        <w:t>(3) 设计了融合多源信息的 DQN 卸载决策算法</w:t>
        <w:br/>
      </w:r>
      <w:r>
        <w:rPr>
          <w:rFonts w:eastAsia="等线" w:ascii="Arial" w:cs="Arial" w:hAnsi="Arial"/>
          <w:sz w:val="22"/>
        </w:rPr>
        <w:t>构建了包含任务特征、链上公共摘要、FL 预测值的复合状态空间，实现了并发感知的智能卸载决策。</w:t>
      </w:r>
    </w:p>
    <w:p>
      <w:pPr>
        <w:spacing w:before="120" w:after="120" w:line="288" w:lineRule="auto"/>
        <w:ind w:left="0"/>
        <w:jc w:val="left"/>
      </w:pPr>
      <w:r>
        <w:rPr>
          <w:rFonts w:eastAsia="等线" w:ascii="Arial" w:cs="Arial" w:hAnsi="Arial"/>
          <w:sz w:val="22"/>
        </w:rPr>
        <w:t>(4) 通过全面的实验验证了方法的有效性</w:t>
        <w:br/>
      </w:r>
      <w:r>
        <w:rPr>
          <w:rFonts w:eastAsia="等线" w:ascii="Arial" w:cs="Arial" w:hAnsi="Arial"/>
          <w:sz w:val="22"/>
        </w:rPr>
        <w:t>从收敛性、有效性、鲁棒性、可扩展性四个维度进行了系统性评估，证明了 FL-DQN 方法显著优于基线方法。</w:t>
      </w:r>
    </w:p>
    <w:p>
      <w:pPr>
        <w:pStyle w:val="2"/>
        <w:spacing w:before="320" w:after="120" w:line="288" w:lineRule="auto"/>
        <w:ind w:left="0"/>
        <w:jc w:val="left"/>
        <w:outlineLvl w:val="1"/>
      </w:pPr>
      <w:bookmarkStart w:name="heading_5" w:id="5"/>
      <w:r>
        <w:rPr>
          <w:rFonts w:eastAsia="等线" w:ascii="Arial" w:cs="Arial" w:hAnsi="Arial"/>
          <w:b w:val="true"/>
          <w:sz w:val="32"/>
        </w:rPr>
        <w:t>4.2 任务层卸载问题建模</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4.2.1 问题形式化定义</w:t>
      </w:r>
      <w:bookmarkEnd w:id="6"/>
    </w:p>
    <w:p>
      <w:pPr>
        <w:spacing w:before="120" w:after="120" w:line="288" w:lineRule="auto"/>
        <w:ind w:left="0"/>
        <w:jc w:val="left"/>
      </w:pPr>
      <w:r>
        <w:rPr>
          <w:rFonts w:eastAsia="等线" w:ascii="Arial" w:cs="Arial" w:hAnsi="Arial"/>
          <w:sz w:val="22"/>
        </w:rPr>
        <w:t>定义 4.1（任务层计算卸载问题） 给定：</w:t>
      </w:r>
    </w:p>
    <w:p>
      <w:pPr>
        <w:numPr>
          <w:numId w:val="17"/>
        </w:numPr>
        <w:spacing w:before="120" w:after="120" w:line="288" w:lineRule="auto"/>
        <w:ind w:left="0"/>
        <w:jc w:val="left"/>
      </w:pPr>
      <w:r>
        <w:rPr>
          <w:rFonts w:eastAsia="等线" w:ascii="Arial" w:cs="Arial" w:hAnsi="Arial"/>
          <w:sz w:val="22"/>
        </w:rPr>
        <w:t xml:space="preserve">卫星终端集合 </w:t>
      </w:r>
      <w:r>
        <w:rPr>
          <w:rFonts w:eastAsia="等线" w:ascii="Arial" w:cs="Arial" w:hAnsi="Arial"/>
          <w:sz w:val="22"/>
        </w:rPr>
      </w:r>
      <m:oMath xmlns:mml="http://www.w3.org/1998/Math/MathML">
        <m:r>
          <m:rPr>
            <m:scr m:val="script"/>
          </m:rPr>
          <w:rPr>
            <w:rFonts w:ascii="Cambria Math" w:hAnsi="Cambria Math"/>
          </w:rPr>
          <m:t>ST</m:t>
        </m:r>
        <m:r>
          <w:rPr>
            <w:rFonts w:ascii="Cambria Math" w:hAnsi="Cambria Math"/>
          </w:rPr>
          <m:t>=</m:t>
        </m:r>
        <m:r>
          <w:rPr>
            <w:rFonts w:ascii="Cambria Math" w:hAnsi="Cambria Math"/>
          </w:rPr>
          <m:t>S</m:t>
        </m:r>
        <m:sSub>
          <m:e>
            <m:r>
              <w:rPr>
                <w:rFonts w:ascii="Cambria Math" w:hAnsi="Cambria Math"/>
              </w:rPr>
              <m:t>T</m:t>
            </m:r>
          </m:e>
          <m:sub>
            <m:r>
              <w:rPr>
                <w:rFonts w:ascii="Cambria Math" w:hAnsi="Cambria Math"/>
              </w:rPr>
              <m:t>1</m:t>
            </m:r>
          </m:sub>
        </m:sSub>
        <m:r>
          <w:rPr>
            <w:rFonts w:ascii="Cambria Math" w:hAnsi="Cambria Math"/>
          </w:rPr>
          <m:t>,S</m:t>
        </m:r>
        <m:sSub>
          <m:e>
            <m:r>
              <w:rPr>
                <w:rFonts w:ascii="Cambria Math" w:hAnsi="Cambria Math"/>
              </w:rPr>
              <m:t>T</m:t>
            </m:r>
          </m:e>
          <m:sub>
            <m:r>
              <w:rPr>
                <w:rFonts w:ascii="Cambria Math" w:hAnsi="Cambria Math"/>
              </w:rPr>
              <m:t>2</m:t>
            </m:r>
          </m:sub>
        </m:sSub>
        <m:r>
          <w:rPr>
            <w:rFonts w:ascii="Cambria Math" w:hAnsi="Cambria Math"/>
          </w:rPr>
          <m:t>,...,S</m:t>
        </m:r>
        <m:sSub>
          <m:e>
            <m:r>
              <w:rPr>
                <w:rFonts w:ascii="Cambria Math" w:hAnsi="Cambria Math"/>
              </w:rPr>
              <m:t>T</m:t>
            </m:r>
          </m:e>
          <m:sub>
            <m:r>
              <w:rPr>
                <w:rFonts w:ascii="Cambria Math" w:hAnsi="Cambria Math"/>
              </w:rPr>
              <m:t>M</m:t>
            </m:r>
          </m:sub>
        </m:sSub>
      </m:oMath>
    </w:p>
    <w:p>
      <w:pPr>
        <w:numPr>
          <w:numId w:val="18"/>
        </w:numPr>
        <w:spacing w:before="120" w:after="120" w:line="288" w:lineRule="auto"/>
        <w:ind w:left="0"/>
        <w:jc w:val="left"/>
      </w:pPr>
      <w:r>
        <w:rPr>
          <w:rFonts w:eastAsia="等线" w:ascii="Arial" w:cs="Arial" w:hAnsi="Arial"/>
          <w:sz w:val="22"/>
        </w:rPr>
        <w:t xml:space="preserve">卫星边缘节点集合 </w:t>
      </w:r>
      <w:r>
        <w:rPr>
          <w:rFonts w:eastAsia="等线" w:ascii="Arial" w:cs="Arial" w:hAnsi="Arial"/>
          <w:sz w:val="22"/>
        </w:rPr>
      </w:r>
      <m:oMath xmlns:mml="http://www.w3.org/1998/Math/MathML">
        <m:r>
          <m:rPr>
            <m:scr m:val="script"/>
          </m:rPr>
          <w:rPr>
            <w:rFonts w:ascii="Cambria Math" w:hAnsi="Cambria Math"/>
          </w:rPr>
          <m:t>SEN</m:t>
        </m:r>
        <m:r>
          <w:rPr>
            <w:rFonts w:ascii="Cambria Math" w:hAnsi="Cambria Math"/>
          </w:rPr>
          <m:t>=</m:t>
        </m:r>
        <m:r>
          <w:rPr>
            <w:rFonts w:ascii="Cambria Math" w:hAnsi="Cambria Math"/>
          </w:rPr>
          <m:t>SE</m:t>
        </m:r>
        <m:sSub>
          <m:e>
            <m:r>
              <w:rPr>
                <w:rFonts w:ascii="Cambria Math" w:hAnsi="Cambria Math"/>
              </w:rPr>
              <m:t>N</m:t>
            </m:r>
          </m:e>
          <m:sub>
            <m:r>
              <w:rPr>
                <w:rFonts w:ascii="Cambria Math" w:hAnsi="Cambria Math"/>
              </w:rPr>
              <m:t>1</m:t>
            </m:r>
          </m:sub>
        </m:sSub>
        <m:r>
          <w:rPr>
            <w:rFonts w:ascii="Cambria Math" w:hAnsi="Cambria Math"/>
          </w:rPr>
          <m:t>,SE</m:t>
        </m:r>
        <m:sSub>
          <m:e>
            <m:r>
              <w:rPr>
                <w:rFonts w:ascii="Cambria Math" w:hAnsi="Cambria Math"/>
              </w:rPr>
              <m:t>N</m:t>
            </m:r>
          </m:e>
          <m:sub>
            <m:r>
              <w:rPr>
                <w:rFonts w:ascii="Cambria Math" w:hAnsi="Cambria Math"/>
              </w:rPr>
              <m:t>2</m:t>
            </m:r>
          </m:sub>
        </m:sSub>
        <m:r>
          <w:rPr>
            <w:rFonts w:ascii="Cambria Math" w:hAnsi="Cambria Math"/>
          </w:rPr>
          <m:t>,...,SE</m:t>
        </m:r>
        <m:sSub>
          <m:e>
            <m:r>
              <w:rPr>
                <w:rFonts w:ascii="Cambria Math" w:hAnsi="Cambria Math"/>
              </w:rPr>
              <m:t>N</m:t>
            </m:r>
          </m:e>
          <m:sub>
            <m:r>
              <w:rPr>
                <w:rFonts w:ascii="Cambria Math" w:hAnsi="Cambria Math"/>
              </w:rPr>
              <m:t>N</m:t>
            </m:r>
          </m:sub>
        </m:sSub>
      </m:oMath>
    </w:p>
    <w:p>
      <w:pPr>
        <w:numPr>
          <w:numId w:val="19"/>
        </w:numPr>
        <w:spacing w:before="120" w:after="120" w:line="288" w:lineRule="auto"/>
        <w:ind w:left="0"/>
        <w:jc w:val="left"/>
      </w:pPr>
      <w:r>
        <w:rPr>
          <w:rFonts w:eastAsia="等线" w:ascii="Arial" w:cs="Arial" w:hAnsi="Arial"/>
          <w:sz w:val="22"/>
        </w:rPr>
        <w:t xml:space="preserve">动态到达的计算任务序列 </w:t>
      </w:r>
      <w:r>
        <w:rPr>
          <w:rFonts w:eastAsia="等线" w:ascii="Arial" w:cs="Arial" w:hAnsi="Arial"/>
          <w:sz w:val="22"/>
        </w:rPr>
      </w:r>
      <m:oMath xmlns:mml="http://www.w3.org/1998/Math/MathML">
        <m:r>
          <m:rPr>
            <m:scr m:val="script"/>
          </m:rPr>
          <w:rPr>
            <w:rFonts w:ascii="Cambria Math" w:hAnsi="Cambria Math"/>
          </w:rPr>
          <m:t>T</m:t>
        </m:r>
        <m:r>
          <w:rPr>
            <w:rFonts w:ascii="Cambria Math" w:hAnsi="Cambria Math"/>
          </w:rPr>
          <m:t>=</m:t>
        </m:r>
        <m:r>
          <w:rPr>
            <w:rFonts w:ascii="Cambria Math" w:hAnsi="Cambria Math"/>
          </w:rPr>
          <m:t>Tas</m:t>
        </m:r>
        <m:sSub>
          <m:e>
            <m:r>
              <w:rPr>
                <w:rFonts w:ascii="Cambria Math" w:hAnsi="Cambria Math"/>
              </w:rPr>
              <m:t>k</m:t>
            </m:r>
          </m:e>
          <m:sub>
            <m:r>
              <w:rPr>
                <w:rFonts w:ascii="Cambria Math" w:hAnsi="Cambria Math"/>
              </w:rPr>
              <m:t>1</m:t>
            </m:r>
          </m:sub>
        </m:sSub>
        <m:r>
          <w:rPr>
            <w:rFonts w:ascii="Cambria Math" w:hAnsi="Cambria Math"/>
          </w:rPr>
          <m:t>,Tas</m:t>
        </m:r>
        <m:sSub>
          <m:e>
            <m:r>
              <w:rPr>
                <w:rFonts w:ascii="Cambria Math" w:hAnsi="Cambria Math"/>
              </w:rPr>
              <m:t>k</m:t>
            </m:r>
          </m:e>
          <m:sub>
            <m:r>
              <w:rPr>
                <w:rFonts w:ascii="Cambria Math" w:hAnsi="Cambria Math"/>
              </w:rPr>
              <m:t>2</m:t>
            </m:r>
          </m:sub>
        </m:sSub>
        <m:r>
          <w:rPr>
            <w:rFonts w:ascii="Cambria Math" w:hAnsi="Cambria Math"/>
          </w:rPr>
          <m:t>,...</m:t>
        </m:r>
      </m:oMath>
    </w:p>
    <w:p>
      <w:pPr>
        <w:spacing w:before="120" w:after="120" w:line="288" w:lineRule="auto"/>
        <w:ind w:left="0"/>
        <w:jc w:val="left"/>
      </w:pPr>
      <w:r>
        <w:rPr>
          <w:rFonts w:eastAsia="等线" w:ascii="Arial" w:cs="Arial" w:hAnsi="Arial"/>
          <w:sz w:val="22"/>
        </w:rPr>
        <w:t xml:space="preserve">每个 ST 需要为其产生的任务做出卸载决策 </w:t>
      </w:r>
      <w:r>
        <w:rPr>
          <w:rFonts w:eastAsia="等线" w:ascii="Arial" w:cs="Arial" w:hAnsi="Arial"/>
          <w:sz w:val="22"/>
        </w:rPr>
      </w:r>
      <m:oMath xmlns:mml="http://www.w3.org/1998/Math/MathML">
        <m:r>
          <w:rPr>
            <w:rFonts w:ascii="Cambria Math" w:hAnsi="Cambria Math"/>
          </w:rPr>
          <m:t>a∈</m:t>
        </m:r>
        <m:r>
          <m:rPr>
            <m:scr m:val="script"/>
          </m:rPr>
          <w:rPr>
            <w:rFonts w:ascii="Cambria Math" w:hAnsi="Cambria Math"/>
          </w:rPr>
          <m:t>A</m:t>
        </m:r>
      </m:oMath>
      <w:r>
        <w:rPr>
          <w:rFonts w:eastAsia="等线" w:ascii="Arial" w:cs="Arial" w:hAnsi="Arial"/>
          <w:sz w:val="22"/>
        </w:rPr>
        <w:t>，其中动作空间为：</w:t>
        <w:br/>
      </w:r>
      <w:r>
        <w:rPr>
          <w:rFonts w:eastAsia="等线" w:ascii="Arial" w:cs="Arial" w:hAnsi="Arial"/>
          <w:sz w:val="22"/>
        </w:rPr>
      </w:r>
      <m:oMath xmlns:mml="http://www.w3.org/1998/Math/MathML">
        <m:r>
          <m:rPr>
            <m:scr m:val="script"/>
          </m:rPr>
          <w:rPr>
            <w:rFonts w:ascii="Cambria Math" w:hAnsi="Cambria Math"/>
          </w:rPr>
          <m:t>A</m:t>
        </m:r>
        <m:r>
          <w:rPr>
            <w:rFonts w:ascii="Cambria Math" w:hAnsi="Cambria Math"/>
          </w:rPr>
          <m:t>=</m:t>
        </m:r>
        <m:r>
          <w:rPr>
            <w:rFonts w:ascii="Cambria Math" w:hAnsi="Cambria Math"/>
          </w:rPr>
          <m:t>0,1,2,...,N</m:t>
        </m:r>
      </m:oMath>
    </w:p>
    <w:p>
      <w:pPr>
        <w:numPr>
          <w:numId w:val="20"/>
        </w:numPr>
        <w:spacing w:before="120" w:after="120" w:line="288" w:lineRule="auto"/>
        <w:ind w:left="0"/>
        <w:jc w:val="left"/>
      </w:pPr>
      <w:r>
        <w:rPr>
          <w:rFonts w:eastAsia="等线" w:ascii="Arial" w:cs="Arial" w:hAnsi="Arial"/>
          <w:sz w:val="22"/>
        </w:rPr>
      </w:r>
      <m:oMath xmlns:mml="http://www.w3.org/1998/Math/MathML">
        <m:r>
          <w:rPr>
            <w:rFonts w:ascii="Cambria Math" w:hAnsi="Cambria Math"/>
          </w:rPr>
          <m:t>a=0</m:t>
        </m:r>
      </m:oMath>
      <w:r>
        <w:rPr>
          <w:rFonts w:eastAsia="等线" w:ascii="Arial" w:cs="Arial" w:hAnsi="Arial"/>
          <w:sz w:val="22"/>
        </w:rPr>
        <w:t>：本地执行（Local Execution）</w:t>
      </w:r>
    </w:p>
    <w:p>
      <w:pPr>
        <w:numPr>
          <w:numId w:val="21"/>
        </w:numPr>
        <w:spacing w:before="120" w:after="120" w:line="288" w:lineRule="auto"/>
        <w:ind w:left="0"/>
        <w:jc w:val="left"/>
      </w:pPr>
      <w:r>
        <w:rPr>
          <w:rFonts w:eastAsia="等线" w:ascii="Arial" w:cs="Arial" w:hAnsi="Arial"/>
          <w:sz w:val="22"/>
        </w:rPr>
      </w:r>
      <m:oMath xmlns:mml="http://www.w3.org/1998/Math/MathML">
        <m:r>
          <w:rPr>
            <w:rFonts w:ascii="Cambria Math" w:hAnsi="Cambria Math"/>
          </w:rPr>
          <m:t>a=k</m:t>
        </m:r>
      </m:oMath>
      <w:r>
        <w:rPr>
          <w:rFonts w:eastAsia="等线" w:ascii="Arial" w:cs="Arial" w:hAnsi="Arial"/>
          <w:sz w:val="22"/>
        </w:rPr>
        <w:t xml:space="preserve"> (</w:t>
      </w:r>
      <w:r>
        <w:rPr>
          <w:rFonts w:eastAsia="等线" w:ascii="Arial" w:cs="Arial" w:hAnsi="Arial"/>
          <w:sz w:val="22"/>
        </w:rPr>
      </w:r>
      <m:oMath xmlns:mml="http://www.w3.org/1998/Math/MathML">
        <m:r>
          <w:rPr>
            <w:rFonts w:ascii="Cambria Math" w:hAnsi="Cambria Math"/>
          </w:rPr>
          <m:t>k≥1</m:t>
        </m:r>
      </m:oMath>
      <w:r>
        <w:rPr>
          <w:rFonts w:eastAsia="等线" w:ascii="Arial" w:cs="Arial" w:hAnsi="Arial"/>
          <w:sz w:val="22"/>
        </w:rPr>
        <w:t xml:space="preserve">)：卸载至 </w:t>
      </w:r>
      <w:r>
        <w:rPr>
          <w:rFonts w:eastAsia="等线" w:ascii="Arial" w:cs="Arial" w:hAnsi="Arial"/>
          <w:sz w:val="22"/>
        </w:rPr>
      </w:r>
      <m:oMath xmlns:mml="http://www.w3.org/1998/Math/MathML">
        <m:r>
          <w:rPr>
            <w:rFonts w:ascii="Cambria Math" w:hAnsi="Cambria Math"/>
          </w:rPr>
          <m:t>SE</m:t>
        </m:r>
        <m:sSub>
          <m:e>
            <m:r>
              <w:rPr>
                <w:rFonts w:ascii="Cambria Math" w:hAnsi="Cambria Math"/>
              </w:rPr>
              <m:t>N</m:t>
            </m:r>
          </m:e>
          <m:sub>
            <m:r>
              <w:rPr>
                <w:rFonts w:ascii="Cambria Math" w:hAnsi="Cambria Math"/>
              </w:rPr>
              <m:t>k</m:t>
            </m:r>
          </m:sub>
        </m:sSub>
      </m:oMath>
    </w:p>
    <w:p>
      <w:pPr>
        <w:spacing w:before="120" w:after="120" w:line="288" w:lineRule="auto"/>
        <w:ind w:left="0"/>
        <w:jc w:val="left"/>
      </w:pPr>
      <w:r>
        <w:rPr>
          <w:rFonts w:eastAsia="等线" w:ascii="Arial" w:cs="Arial" w:hAnsi="Arial"/>
          <w:sz w:val="22"/>
        </w:rPr>
        <w:t>优化目标：最小化任务完成的加权成本</w:t>
        <w:br/>
      </w:r>
      <w:r>
        <w:rPr>
          <w:rFonts w:eastAsia="等线" w:ascii="Arial" w:cs="Arial" w:hAnsi="Arial"/>
          <w:sz w:val="22"/>
        </w:rPr>
      </w:r>
      <m:oMath xmlns:mml="http://www.w3.org/1998/Math/MathML">
        <m:sSub>
          <m:e>
            <m:r>
              <m:rPr>
                <m:sty m:val="p"/>
              </m:rPr>
              <w:rPr>
                <w:rFonts w:ascii="Cambria Math" w:hAnsi="Cambria Math"/>
              </w:rPr>
              <m:t>min</m:t>
            </m:r>
          </m:e>
          <m:sub>
            <m:r>
              <w:rPr>
                <w:rFonts w:ascii="Cambria Math" w:hAnsi="Cambria Math"/>
              </w:rPr>
              <m:t>π</m:t>
            </m:r>
          </m:sub>
        </m:sSub>
        <m:sSub>
          <m:e>
            <m:r>
              <m:rPr>
                <m:scr m:val="double-struck"/>
                <m:sty m:val="p"/>
              </m:rPr>
              <w:rPr>
                <w:rFonts w:ascii="Cambria Math" w:hAnsi="Cambria Math"/>
              </w:rPr>
              <m:t>E</m:t>
            </m:r>
          </m:e>
          <m:sub>
            <m:r>
              <w:rPr>
                <w:rFonts w:ascii="Cambria Math" w:hAnsi="Cambria Math"/>
              </w:rPr>
              <m:t>π</m:t>
            </m:r>
          </m:sub>
        </m:sSub>
        <m:d>
          <m:dPr>
            <m:begChr m:val="["/>
            <m:sepChr m:val=","/>
            <m:endChr m:val="]"/>
          </m:dPr>
          <m:e>
            <m:nary>
              <m:naryPr>
                <m:chr m:val="∑"/>
                <m:limLoc m:val="subSup"/>
                <m:grow m:val="1"/>
                <m:subHide m:val="off"/>
                <m:supHide m:val="off"/>
              </m:naryPr>
              <m:sub>
                <m:r>
                  <w:rPr>
                    <w:rFonts w:ascii="Cambria Math" w:hAnsi="Cambria Math"/>
                  </w:rPr>
                  <m:t>t=1</m:t>
                </m:r>
              </m:sub>
              <m:sup>
                <m:r>
                  <w:rPr>
                    <w:rFonts w:ascii="Cambria Math" w:hAnsi="Cambria Math"/>
                  </w:rPr>
                  <m:t>T</m:t>
                </m:r>
              </m:sup>
              <m:e/>
            </m:nary>
            <m:d>
              <m:dPr>
                <m:sepChr m:val=","/>
              </m:dPr>
              <m:e>
                <m:sSub>
                  <m:e>
                    <m:r>
                      <w:rPr>
                        <w:rFonts w:ascii="Cambria Math" w:hAnsi="Cambria Math"/>
                      </w:rPr>
                      <m:t>w</m:t>
                    </m:r>
                  </m:e>
                  <m:sub>
                    <m:r>
                      <w:rPr>
                        <w:rFonts w:ascii="Cambria Math" w:hAnsi="Cambria Math"/>
                      </w:rPr>
                      <m:t>d</m:t>
                    </m:r>
                  </m:sub>
                </m:sSub>
                <m:r>
                  <w:rPr>
                    <w:rFonts w:ascii="Cambria Math" w:hAnsi="Cambria Math"/>
                  </w:rPr>
                  <m:t>⋅</m:t>
                </m:r>
                <m:sSub>
                  <m:e>
                    <m:r>
                      <w:rPr>
                        <w:rFonts w:ascii="Cambria Math" w:hAnsi="Cambria Math"/>
                      </w:rPr>
                      <m:t>D</m:t>
                    </m:r>
                  </m:e>
                  <m:sub>
                    <m:r>
                      <w:rPr>
                        <w:rFonts w:ascii="Cambria Math" w:hAnsi="Cambria Math"/>
                      </w:rPr>
                      <m:t>t</m:t>
                    </m:r>
                  </m:sub>
                </m:sSub>
                <m:r>
                  <w:rPr>
                    <w:rFonts w:ascii="Cambria Math" w:hAnsi="Cambria Math"/>
                  </w:rPr>
                  <m:t>+</m:t>
                </m:r>
                <m:sSub>
                  <m:e>
                    <m:r>
                      <w:rPr>
                        <w:rFonts w:ascii="Cambria Math" w:hAnsi="Cambria Math"/>
                      </w:rPr>
                      <m:t>w</m:t>
                    </m:r>
                  </m:e>
                  <m:sub>
                    <m:r>
                      <w:rPr>
                        <w:rFonts w:ascii="Cambria Math" w:hAnsi="Cambria Math"/>
                      </w:rPr>
                      <m:t>e</m:t>
                    </m:r>
                  </m:sub>
                </m:sSub>
                <m:r>
                  <w:rPr>
                    <w:rFonts w:ascii="Cambria Math" w:hAnsi="Cambria Math"/>
                  </w:rPr>
                  <m:t>⋅</m:t>
                </m:r>
                <m:sSub>
                  <m:e>
                    <m:r>
                      <w:rPr>
                        <w:rFonts w:ascii="Cambria Math" w:hAnsi="Cambria Math"/>
                      </w:rPr>
                      <m:t>E</m:t>
                    </m:r>
                  </m:e>
                  <m:sub>
                    <m:r>
                      <w:rPr>
                        <w:rFonts w:ascii="Cambria Math" w:hAnsi="Cambria Math"/>
                      </w:rPr>
                      <m:t>t</m:t>
                    </m:r>
                  </m:sub>
                </m:sSub>
                <m:r>
                  <w:rPr>
                    <w:rFonts w:ascii="Cambria Math" w:hAnsi="Cambria Math"/>
                  </w:rPr>
                  <m:t>+</m:t>
                </m:r>
                <m:sSub>
                  <m:e>
                    <m:r>
                      <w:rPr>
                        <w:rFonts w:ascii="Cambria Math" w:hAnsi="Cambria Math"/>
                      </w:rPr>
                      <m:t>w</m:t>
                    </m:r>
                  </m:e>
                  <m:sub>
                    <m:r>
                      <w:rPr>
                        <w:rFonts w:ascii="Cambria Math" w:hAnsi="Cambria Math"/>
                      </w:rPr>
                      <m:t>c</m:t>
                    </m:r>
                  </m:sub>
                </m:sSub>
                <m:r>
                  <w:rPr>
                    <w:rFonts w:ascii="Cambria Math" w:hAnsi="Cambria Math"/>
                  </w:rPr>
                  <m:t>⋅</m:t>
                </m:r>
                <m:sSub>
                  <m:e>
                    <m:r>
                      <w:rPr>
                        <w:rFonts w:ascii="Cambria Math" w:hAnsi="Cambria Math"/>
                      </w:rPr>
                      <m:t>C</m:t>
                    </m:r>
                  </m:e>
                  <m:sub>
                    <m:r>
                      <w:rPr>
                        <w:rFonts w:ascii="Cambria Math" w:hAnsi="Cambria Math"/>
                      </w:rPr>
                      <m:t>t</m:t>
                    </m:r>
                  </m:sub>
                </m:sSub>
              </m:e>
            </m:d>
          </m:e>
        </m:d>
      </m:oMath>
      <w:r>
        <w:rPr>
          <w:rFonts w:eastAsia="等线" w:ascii="Arial" w:cs="Arial" w:hAnsi="Arial"/>
          <w:sz w:val="22"/>
        </w:rPr>
        <w:br/>
      </w:r>
      <w:r>
        <w:rPr>
          <w:rFonts w:eastAsia="等线" w:ascii="Arial" w:cs="Arial" w:hAnsi="Arial"/>
          <w:sz w:val="22"/>
        </w:rPr>
        <w:t>其中：</w:t>
      </w:r>
    </w:p>
    <w:p>
      <w:pPr>
        <w:numPr>
          <w:numId w:val="22"/>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D</m:t>
            </m:r>
          </m:e>
          <m:sub>
            <m:r>
              <w:rPr>
                <w:rFonts w:ascii="Cambria Math" w:hAnsi="Cambria Math"/>
              </w:rPr>
              <m:t>t</m:t>
            </m:r>
          </m:sub>
        </m:sSub>
      </m:oMath>
      <w:r>
        <w:rPr>
          <w:rFonts w:eastAsia="等线" w:ascii="Arial" w:cs="Arial" w:hAnsi="Arial"/>
          <w:sz w:val="22"/>
        </w:rPr>
        <w:t xml:space="preserve">：任务 </w:t>
      </w:r>
      <w:r>
        <w:rPr>
          <w:rFonts w:eastAsia="等线" w:ascii="Arial" w:cs="Arial" w:hAnsi="Arial"/>
          <w:sz w:val="22"/>
        </w:rPr>
      </w:r>
      <m:oMath xmlns:mml="http://www.w3.org/1998/Math/MathML">
        <m:r>
          <w:rPr>
            <w:rFonts w:ascii="Cambria Math" w:hAnsi="Cambria Math"/>
          </w:rPr>
          <m:t>t</m:t>
        </m:r>
      </m:oMath>
      <w:r>
        <w:rPr>
          <w:rFonts w:eastAsia="等线" w:ascii="Arial" w:cs="Arial" w:hAnsi="Arial"/>
          <w:sz w:val="22"/>
        </w:rPr>
        <w:t xml:space="preserve"> 的完成时延</w:t>
      </w:r>
    </w:p>
    <w:p>
      <w:pPr>
        <w:numPr>
          <w:numId w:val="23"/>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E</m:t>
            </m:r>
          </m:e>
          <m:sub>
            <m:r>
              <w:rPr>
                <w:rFonts w:ascii="Cambria Math" w:hAnsi="Cambria Math"/>
              </w:rPr>
              <m:t>t</m:t>
            </m:r>
          </m:sub>
        </m:sSub>
      </m:oMath>
      <w:r>
        <w:rPr>
          <w:rFonts w:eastAsia="等线" w:ascii="Arial" w:cs="Arial" w:hAnsi="Arial"/>
          <w:sz w:val="22"/>
        </w:rPr>
        <w:t xml:space="preserve">：任务 </w:t>
      </w:r>
      <w:r>
        <w:rPr>
          <w:rFonts w:eastAsia="等线" w:ascii="Arial" w:cs="Arial" w:hAnsi="Arial"/>
          <w:sz w:val="22"/>
        </w:rPr>
      </w:r>
      <m:oMath xmlns:mml="http://www.w3.org/1998/Math/MathML">
        <m:r>
          <w:rPr>
            <w:rFonts w:ascii="Cambria Math" w:hAnsi="Cambria Math"/>
          </w:rPr>
          <m:t>t</m:t>
        </m:r>
      </m:oMath>
      <w:r>
        <w:rPr>
          <w:rFonts w:eastAsia="等线" w:ascii="Arial" w:cs="Arial" w:hAnsi="Arial"/>
          <w:sz w:val="22"/>
        </w:rPr>
        <w:t xml:space="preserve"> 的能耗</w:t>
      </w:r>
    </w:p>
    <w:p>
      <w:pPr>
        <w:numPr>
          <w:numId w:val="24"/>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C</m:t>
            </m:r>
          </m:e>
          <m:sub>
            <m:r>
              <w:rPr>
                <w:rFonts w:ascii="Cambria Math" w:hAnsi="Cambria Math"/>
              </w:rPr>
              <m:t>t</m:t>
            </m:r>
          </m:sub>
        </m:sSub>
      </m:oMath>
      <w:r>
        <w:rPr>
          <w:rFonts w:eastAsia="等线" w:ascii="Arial" w:cs="Arial" w:hAnsi="Arial"/>
          <w:sz w:val="22"/>
        </w:rPr>
        <w:t xml:space="preserve">：任务 </w:t>
      </w:r>
      <w:r>
        <w:rPr>
          <w:rFonts w:eastAsia="等线" w:ascii="Arial" w:cs="Arial" w:hAnsi="Arial"/>
          <w:sz w:val="22"/>
        </w:rPr>
      </w:r>
      <m:oMath xmlns:mml="http://www.w3.org/1998/Math/MathML">
        <m:r>
          <w:rPr>
            <w:rFonts w:ascii="Cambria Math" w:hAnsi="Cambria Math"/>
          </w:rPr>
          <m:t>t</m:t>
        </m:r>
      </m:oMath>
      <w:r>
        <w:rPr>
          <w:rFonts w:eastAsia="等线" w:ascii="Arial" w:cs="Arial" w:hAnsi="Arial"/>
          <w:sz w:val="22"/>
        </w:rPr>
        <w:t xml:space="preserve"> 经历的并发开销</w:t>
      </w:r>
    </w:p>
    <w:p>
      <w:pPr>
        <w:numPr>
          <w:numId w:val="25"/>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d</m:t>
            </m:r>
          </m:sub>
        </m:sSub>
        <m:r>
          <w:rPr>
            <w:rFonts w:ascii="Cambria Math" w:hAnsi="Cambria Math"/>
          </w:rPr>
          <m:t>,</m:t>
        </m:r>
        <m:sSub>
          <m:e>
            <m:r>
              <w:rPr>
                <w:rFonts w:ascii="Cambria Math" w:hAnsi="Cambria Math"/>
              </w:rPr>
              <m:t>w</m:t>
            </m:r>
          </m:e>
          <m:sub>
            <m:r>
              <w:rPr>
                <w:rFonts w:ascii="Cambria Math" w:hAnsi="Cambria Math"/>
              </w:rPr>
              <m:t>e</m:t>
            </m:r>
          </m:sub>
        </m:sSub>
        <m:r>
          <w:rPr>
            <w:rFonts w:ascii="Cambria Math" w:hAnsi="Cambria Math"/>
          </w:rPr>
          <m:t>,</m:t>
        </m:r>
        <m:sSub>
          <m:e>
            <m:r>
              <w:rPr>
                <w:rFonts w:ascii="Cambria Math" w:hAnsi="Cambria Math"/>
              </w:rPr>
              <m:t>w</m:t>
            </m:r>
          </m:e>
          <m:sub>
            <m:r>
              <w:rPr>
                <w:rFonts w:ascii="Cambria Math" w:hAnsi="Cambria Math"/>
              </w:rPr>
              <m:t>c</m:t>
            </m:r>
          </m:sub>
        </m:sSub>
      </m:oMath>
      <w:r>
        <w:rPr>
          <w:rFonts w:eastAsia="等线" w:ascii="Arial" w:cs="Arial" w:hAnsi="Arial"/>
          <w:sz w:val="22"/>
        </w:rPr>
        <w:t xml:space="preserve">：权重系数，满足 </w:t>
      </w:r>
      <w:r>
        <w:rPr>
          <w:rFonts w:eastAsia="等线" w:ascii="Arial" w:cs="Arial" w:hAnsi="Arial"/>
          <w:sz w:val="22"/>
        </w:rPr>
      </w:r>
      <m:oMath xmlns:mml="http://www.w3.org/1998/Math/MathML">
        <m:sSub>
          <m:e>
            <m:r>
              <w:rPr>
                <w:rFonts w:ascii="Cambria Math" w:hAnsi="Cambria Math"/>
              </w:rPr>
              <m:t>w</m:t>
            </m:r>
          </m:e>
          <m:sub>
            <m:r>
              <w:rPr>
                <w:rFonts w:ascii="Cambria Math" w:hAnsi="Cambria Math"/>
              </w:rPr>
              <m:t>d</m:t>
            </m:r>
          </m:sub>
        </m:sSub>
        <m:r>
          <w:rPr>
            <w:rFonts w:ascii="Cambria Math" w:hAnsi="Cambria Math"/>
          </w:rPr>
          <m:t>+</m:t>
        </m:r>
        <m:sSub>
          <m:e>
            <m:r>
              <w:rPr>
                <w:rFonts w:ascii="Cambria Math" w:hAnsi="Cambria Math"/>
              </w:rPr>
              <m:t>w</m:t>
            </m:r>
          </m:e>
          <m:sub>
            <m:r>
              <w:rPr>
                <w:rFonts w:ascii="Cambria Math" w:hAnsi="Cambria Math"/>
              </w:rPr>
              <m:t>e</m:t>
            </m:r>
          </m:sub>
        </m:sSub>
        <m:r>
          <w:rPr>
            <w:rFonts w:ascii="Cambria Math" w:hAnsi="Cambria Math"/>
          </w:rPr>
          <m:t>+</m:t>
        </m:r>
        <m:sSub>
          <m:e>
            <m:r>
              <w:rPr>
                <w:rFonts w:ascii="Cambria Math" w:hAnsi="Cambria Math"/>
              </w:rPr>
              <m:t>w</m:t>
            </m:r>
          </m:e>
          <m:sub>
            <m:r>
              <w:rPr>
                <w:rFonts w:ascii="Cambria Math" w:hAnsi="Cambria Math"/>
              </w:rPr>
              <m:t>c</m:t>
            </m:r>
          </m:sub>
        </m:sSub>
        <m:r>
          <w:rPr>
            <w:rFonts w:ascii="Cambria Math" w:hAnsi="Cambria Math"/>
          </w:rPr>
          <m:t>=1</m:t>
        </m:r>
      </m:oMath>
    </w:p>
    <w:p>
      <w:pPr>
        <w:numPr>
          <w:numId w:val="26"/>
        </w:numPr>
        <w:spacing w:before="120" w:after="120" w:line="288" w:lineRule="auto"/>
        <w:ind w:left="0"/>
        <w:jc w:val="left"/>
      </w:pPr>
      <w:r>
        <w:rPr>
          <w:rFonts w:eastAsia="等线" w:ascii="Arial" w:cs="Arial" w:hAnsi="Arial"/>
          <w:sz w:val="22"/>
        </w:rPr>
      </w:r>
      <m:oMath xmlns:mml="http://www.w3.org/1998/Math/MathML">
        <m:r>
          <w:rPr>
            <w:rFonts w:ascii="Cambria Math" w:hAnsi="Cambria Math"/>
          </w:rPr>
          <m:t>π</m:t>
        </m:r>
      </m:oMath>
      <w:r>
        <w:rPr>
          <w:rFonts w:eastAsia="等线" w:ascii="Arial" w:cs="Arial" w:hAnsi="Arial"/>
          <w:sz w:val="22"/>
        </w:rPr>
        <w:t>：卸载策略</w:t>
      </w:r>
    </w:p>
    <w:p>
      <w:pPr>
        <w:pStyle w:val="3"/>
        <w:spacing w:before="300" w:after="120" w:line="288" w:lineRule="auto"/>
        <w:ind w:left="0"/>
        <w:jc w:val="left"/>
        <w:outlineLvl w:val="2"/>
      </w:pPr>
      <w:bookmarkStart w:name="heading_7" w:id="7"/>
      <w:r>
        <w:rPr>
          <w:rFonts w:eastAsia="等线" w:ascii="Arial" w:cs="Arial" w:hAnsi="Arial"/>
          <w:b w:val="true"/>
          <w:sz w:val="30"/>
        </w:rPr>
        <w:t>4.2.2 任务模型</w:t>
      </w:r>
      <w:bookmarkEnd w:id="7"/>
    </w:p>
    <w:p>
      <w:pPr>
        <w:spacing w:before="120" w:after="120" w:line="288" w:lineRule="auto"/>
        <w:ind w:left="0"/>
        <w:jc w:val="left"/>
      </w:pPr>
      <w:r>
        <w:rPr>
          <w:rFonts w:eastAsia="等线" w:ascii="Arial" w:cs="Arial" w:hAnsi="Arial"/>
          <w:sz w:val="22"/>
        </w:rPr>
        <w:t xml:space="preserve">每个计算任务 </w:t>
      </w:r>
      <w:r>
        <w:rPr>
          <w:rFonts w:eastAsia="等线" w:ascii="Arial" w:cs="Arial" w:hAnsi="Arial"/>
          <w:sz w:val="22"/>
        </w:rPr>
      </w:r>
      <m:oMath xmlns:mml="http://www.w3.org/1998/Math/MathML">
        <m:r>
          <w:rPr>
            <w:rFonts w:ascii="Cambria Math" w:hAnsi="Cambria Math"/>
          </w:rPr>
          <m:t>Tas</m:t>
        </m:r>
        <m:sSub>
          <m:e>
            <m:r>
              <w:rPr>
                <w:rFonts w:ascii="Cambria Math" w:hAnsi="Cambria Math"/>
              </w:rPr>
              <m:t>k</m:t>
            </m:r>
          </m:e>
          <m:sub>
            <m:r>
              <w:rPr>
                <w:rFonts w:ascii="Cambria Math" w:hAnsi="Cambria Math"/>
              </w:rPr>
              <m:t>i</m:t>
            </m:r>
          </m:sub>
        </m:sSub>
      </m:oMath>
      <w:r>
        <w:rPr>
          <w:rFonts w:eastAsia="等线" w:ascii="Arial" w:cs="Arial" w:hAnsi="Arial"/>
          <w:sz w:val="22"/>
        </w:rPr>
        <w:t xml:space="preserve"> 可由五元组描述：</w:t>
        <w:br/>
      </w:r>
      <w:r>
        <w:rPr>
          <w:rFonts w:eastAsia="等线" w:ascii="Arial" w:cs="Arial" w:hAnsi="Arial"/>
          <w:sz w:val="22"/>
        </w:rPr>
      </w:r>
      <m:oMath xmlns:mml="http://www.w3.org/1998/Math/MathML">
        <m:r>
          <w:rPr>
            <w:rFonts w:ascii="Cambria Math" w:hAnsi="Cambria Math"/>
          </w:rPr>
          <m:t>Tas</m:t>
        </m:r>
        <m:sSub>
          <m:e>
            <m:r>
              <w:rPr>
                <w:rFonts w:ascii="Cambria Math" w:hAnsi="Cambria Math"/>
              </w:rPr>
              <m:t>k</m:t>
            </m:r>
          </m:e>
          <m:sub>
            <m:r>
              <w:rPr>
                <w:rFonts w:ascii="Cambria Math" w:hAnsi="Cambria Math"/>
              </w:rPr>
              <m:t>i</m:t>
            </m:r>
          </m:sub>
        </m:sSub>
        <m:r>
          <w:rPr>
            <w:rFonts w:ascii="Cambria Math" w:hAnsi="Cambria Math"/>
          </w:rPr>
          <m:t>=</m:t>
        </m:r>
        <m:d>
          <m:dPr>
            <m:sepChr m:val=","/>
          </m:dPr>
          <m:e>
            <m:r>
              <w:rPr>
                <w:rFonts w:ascii="Cambria Math" w:hAnsi="Cambria Math"/>
              </w:rPr>
              <m:t>I</m:t>
            </m:r>
            <m:sSub>
              <m:e>
                <m:r>
                  <w:rPr>
                    <w:rFonts w:ascii="Cambria Math" w:hAnsi="Cambria Math"/>
                  </w:rPr>
                  <m:t>D</m:t>
                </m:r>
              </m:e>
              <m:sub>
                <m:r>
                  <w:rPr>
                    <w:rFonts w:ascii="Cambria Math" w:hAnsi="Cambria Math"/>
                  </w:rPr>
                  <m:t>i</m:t>
                </m:r>
              </m:sub>
            </m:sSub>
          </m:e>
          <m:e>
            <m:sSub>
              <m:e>
                <m:r>
                  <w:rPr>
                    <w:rFonts w:ascii="Cambria Math" w:hAnsi="Cambria Math"/>
                  </w:rPr>
                  <m:t>D</m:t>
                </m:r>
              </m:e>
              <m:sub>
                <m:r>
                  <w:rPr>
                    <w:rFonts w:ascii="Cambria Math" w:hAnsi="Cambria Math"/>
                  </w:rPr>
                  <m:t>i</m:t>
                </m:r>
              </m:sub>
            </m:sSub>
          </m:e>
          <m:e>
            <m:sSub>
              <m:e>
                <m:r>
                  <w:rPr>
                    <w:rFonts w:ascii="Cambria Math" w:hAnsi="Cambria Math"/>
                  </w:rPr>
                  <m:t>S</m:t>
                </m:r>
              </m:e>
              <m:sub>
                <m:r>
                  <w:rPr>
                    <w:rFonts w:ascii="Cambria Math" w:hAnsi="Cambria Math"/>
                  </w:rPr>
                  <m:t>i</m:t>
                </m:r>
              </m:sub>
            </m:sSub>
          </m:e>
          <m:e>
            <m:sSubSup>
              <m:e>
                <m:r>
                  <w:rPr>
                    <w:rFonts w:ascii="Cambria Math" w:hAnsi="Cambria Math"/>
                  </w:rPr>
                  <m:t>T</m:t>
                </m:r>
              </m:e>
              <m:sub>
                <m:r>
                  <w:rPr>
                    <w:rFonts w:ascii="Cambria Math" w:hAnsi="Cambria Math"/>
                  </w:rPr>
                  <m:t>i</m:t>
                </m:r>
              </m:sub>
              <m:sup>
                <m:r>
                  <w:rPr>
                    <w:rFonts w:ascii="Cambria Math" w:hAnsi="Cambria Math"/>
                  </w:rPr>
                  <m:t>max</m:t>
                </m:r>
              </m:sup>
            </m:sSubSup>
          </m:e>
          <m:e>
            <m:sSub>
              <m:e>
                <m:r>
                  <w:rPr>
                    <w:rFonts w:ascii="Cambria Math" w:hAnsi="Cambria Math"/>
                  </w:rPr>
                  <m:t>τ</m:t>
                </m:r>
              </m:e>
              <m:sub>
                <m:r>
                  <w:rPr>
                    <w:rFonts w:ascii="Cambria Math" w:hAnsi="Cambria Math"/>
                  </w:rPr>
                  <m:t>i</m:t>
                </m:r>
              </m:sub>
            </m:sSub>
          </m:e>
        </m:d>
      </m:oMath>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典型值 / 范围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I</m:t>
              </m:r>
              <m:sSub>
                <m:e>
                  <m:r>
                    <w:rPr>
                      <w:rFonts w:ascii="Cambria Math" w:hAnsi="Cambria Math"/>
                    </w:rPr>
                    <m:t>D</m:t>
                  </m:r>
                </m:e>
                <m:sub>
                  <m:r>
                    <w:rPr>
                      <w:rFonts w:ascii="Cambria Math" w:hAnsi="Cambria Math"/>
                    </w:rPr>
                    <m:t>i</m:t>
                  </m:r>
                </m:sub>
              </m:sSub>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任务唯一标识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D</m:t>
                  </m:r>
                </m:e>
                <m:sub>
                  <m:r>
                    <w:rPr>
                      <w:rFonts w:ascii="Cambria Math" w:hAnsi="Cambria Math"/>
                    </w:rPr>
                    <m:t>i</m:t>
                  </m:r>
                </m:sub>
              </m:sSub>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计算需求（CPU cycles）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d>
                <m:dPr>
                  <m:begChr m:val="["/>
                  <m:sepChr m:val=","/>
                  <m:endChr m:val="]"/>
                </m:dPr>
                <m:e>
                  <m:sSup>
                    <m:e>
                      <m:r>
                        <w:rPr>
                          <w:rFonts w:ascii="Cambria Math" w:hAnsi="Cambria Math"/>
                        </w:rPr>
                        <m:t>10</m:t>
                      </m:r>
                    </m:e>
                    <m:sup>
                      <m:r>
                        <w:rPr>
                          <w:rFonts w:ascii="Cambria Math" w:hAnsi="Cambria Math"/>
                        </w:rPr>
                        <m:t>7</m:t>
                      </m:r>
                    </m:sup>
                  </m:sSup>
                </m:e>
                <m:e>
                  <m:sSup>
                    <m:e>
                      <m:r>
                        <w:rPr>
                          <w:rFonts w:ascii="Cambria Math" w:hAnsi="Cambria Math"/>
                        </w:rPr>
                        <m:t>10</m:t>
                      </m:r>
                    </m:e>
                    <m:sup>
                      <m:r>
                        <w:rPr>
                          <w:rFonts w:ascii="Cambria Math" w:hAnsi="Cambria Math"/>
                        </w:rPr>
                        <m:t>10</m:t>
                      </m:r>
                    </m:sup>
                  </m:sSup>
                </m:e>
              </m:d>
            </m:oMath>
            <w:r>
              <w:rPr>
                <w:rFonts w:eastAsia="等线" w:ascii="Arial" w:cs="Arial" w:hAnsi="Arial"/>
                <w:sz w:val="22"/>
              </w:rPr>
              <w:t xml:space="preserve"> cycles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S</m:t>
                  </m:r>
                </m:e>
                <m:sub>
                  <m:r>
                    <w:rPr>
                      <w:rFonts w:ascii="Cambria Math" w:hAnsi="Cambria Math"/>
                    </w:rPr>
                    <m:t>i</m:t>
                  </m:r>
                </m:sub>
              </m:sSub>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输入数据大小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d>
                <m:dPr>
                  <m:begChr m:val="["/>
                  <m:sepChr m:val=","/>
                  <m:endChr m:val="]"/>
                </m:dPr>
                <m:e>
                  <m:r>
                    <w:rPr>
                      <w:rFonts w:ascii="Cambria Math" w:hAnsi="Cambria Math"/>
                    </w:rPr>
                    <m:t>0.1</m:t>
                  </m:r>
                </m:e>
                <m:e>
                  <m:r>
                    <w:rPr>
                      <w:rFonts w:ascii="Cambria Math" w:hAnsi="Cambria Math"/>
                    </w:rPr>
                    <m:t>50</m:t>
                  </m:r>
                </m:e>
              </m:d>
            </m:oMath>
            <w:r>
              <w:rPr>
                <w:rFonts w:eastAsia="等线" w:ascii="Arial" w:cs="Arial" w:hAnsi="Arial"/>
                <w:sz w:val="22"/>
              </w:rPr>
              <w:t xml:space="preserve"> MB</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T</m:t>
                  </m:r>
                </m:e>
                <m:sub>
                  <m:r>
                    <w:rPr>
                      <w:rFonts w:ascii="Cambria Math" w:hAnsi="Cambria Math"/>
                    </w:rPr>
                    <m:t>i</m:t>
                  </m:r>
                </m:sub>
                <m:sup>
                  <m:r>
                    <w:rPr>
                      <w:rFonts w:ascii="Cambria Math" w:hAnsi="Cambria Math"/>
                    </w:rPr>
                    <m:t>max</m:t>
                  </m:r>
                </m:sup>
              </m:sSubSup>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最大容忍时延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d>
                <m:dPr>
                  <m:begChr m:val="["/>
                  <m:sepChr m:val=","/>
                  <m:endChr m:val="]"/>
                </m:dPr>
                <m:e>
                  <m:r>
                    <w:rPr>
                      <w:rFonts w:ascii="Cambria Math" w:hAnsi="Cambria Math"/>
                    </w:rPr>
                    <m:t>100</m:t>
                  </m:r>
                </m:e>
                <m:e>
                  <m:r>
                    <w:rPr>
                      <w:rFonts w:ascii="Cambria Math" w:hAnsi="Cambria Math"/>
                    </w:rPr>
                    <m:t>5000</m:t>
                  </m:r>
                </m:e>
              </m:d>
            </m:oMath>
            <w:r>
              <w:rPr>
                <w:rFonts w:eastAsia="等线" w:ascii="Arial" w:cs="Arial" w:hAnsi="Arial"/>
                <w:sz w:val="22"/>
              </w:rPr>
              <w:t xml:space="preserve"> ms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τ</m:t>
                  </m:r>
                </m:e>
                <m:sub>
                  <m:r>
                    <w:rPr>
                      <w:rFonts w:ascii="Cambria Math" w:hAnsi="Cambria Math"/>
                    </w:rPr>
                    <m:t>i</m:t>
                  </m:r>
                </m:sub>
              </m:sSub>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{轻量，中等，重型}</w:t>
            </w:r>
          </w:p>
        </w:tc>
      </w:tr>
    </w:tbl>
    <w:p>
      <w:pPr>
        <w:spacing w:before="120" w:after="120" w:line="288" w:lineRule="auto"/>
        <w:ind w:left="0"/>
        <w:jc w:val="left"/>
      </w:pPr>
      <w:r>
        <w:rPr>
          <w:rFonts w:eastAsia="等线" w:ascii="Arial" w:cs="Arial" w:hAnsi="Arial"/>
          <w:b w:val="true"/>
          <w:sz w:val="22"/>
        </w:rPr>
        <w:t>表 4.4 任务模型参数定义</w:t>
      </w:r>
    </w:p>
    <w:p>
      <w:pPr>
        <w:spacing w:before="120" w:after="120" w:line="288" w:lineRule="auto"/>
        <w:ind w:left="0"/>
        <w:jc w:val="left"/>
      </w:pPr>
      <w:r>
        <w:rPr>
          <w:rFonts w:eastAsia="等线" w:ascii="Arial" w:cs="Arial" w:hAnsi="Arial"/>
          <w:sz w:val="22"/>
        </w:rPr>
        <w:t>任务类型的计算需求分布：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计算量分布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数据大小分布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占比</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轻量型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LN</m:t>
              </m:r>
              <m:d>
                <m:dPr>
                  <m:sepChr m:val=","/>
                </m:dPr>
                <m:e>
                  <m:r>
                    <w:rPr>
                      <w:rFonts w:ascii="Cambria Math" w:hAnsi="Cambria Math"/>
                    </w:rPr>
                    <m:t>18</m:t>
                  </m:r>
                </m:e>
                <m:e>
                  <m:sSup>
                    <m:e>
                      <m:r>
                        <w:rPr>
                          <w:rFonts w:ascii="Cambria Math" w:hAnsi="Cambria Math"/>
                        </w:rPr>
                        <m:t>0.3</m:t>
                      </m:r>
                    </m:e>
                    <m:sup>
                      <m:r>
                        <w:rPr>
                          <w:rFonts w:ascii="Cambria Math" w:hAnsi="Cambria Math"/>
                        </w:rPr>
                        <m:t>2</m:t>
                      </m:r>
                    </m:sup>
                  </m:sSup>
                </m:e>
              </m:d>
            </m:oMath>
            <w:r>
              <w:rPr>
                <w:rFonts w:eastAsia="等线" w:ascii="Arial" w:cs="Arial" w:hAnsi="Arial"/>
                <w:sz w:val="22"/>
              </w:rPr>
              <w:t xml:space="preserve"> cycles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U</m:t>
              </m:r>
              <m:d>
                <m:dPr>
                  <m:sepChr m:val=","/>
                </m:dPr>
                <m:e>
                  <m:r>
                    <w:rPr>
                      <w:rFonts w:ascii="Cambria Math" w:hAnsi="Cambria Math"/>
                    </w:rPr>
                    <m:t>0.5</m:t>
                  </m:r>
                </m:e>
                <m:e>
                  <m:r>
                    <w:rPr>
                      <w:rFonts w:ascii="Cambria Math" w:hAnsi="Cambria Math"/>
                    </w:rPr>
                    <m:t>3</m:t>
                  </m:r>
                </m:e>
              </m:d>
            </m:oMath>
            <w:r>
              <w:rPr>
                <w:rFonts w:eastAsia="等线" w:ascii="Arial" w:cs="Arial" w:hAnsi="Arial"/>
                <w:sz w:val="22"/>
              </w:rPr>
              <w:t xml:space="preserve"> MB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中等型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LN</m:t>
              </m:r>
              <m:d>
                <m:dPr>
                  <m:sepChr m:val=","/>
                </m:dPr>
                <m:e>
                  <m:r>
                    <w:rPr>
                      <w:rFonts w:ascii="Cambria Math" w:hAnsi="Cambria Math"/>
                    </w:rPr>
                    <m:t>19.5</m:t>
                  </m:r>
                </m:e>
                <m:e>
                  <m:sSup>
                    <m:e>
                      <m:r>
                        <w:rPr>
                          <w:rFonts w:ascii="Cambria Math" w:hAnsi="Cambria Math"/>
                        </w:rPr>
                        <m:t>0.4</m:t>
                      </m:r>
                    </m:e>
                    <m:sup>
                      <m:r>
                        <w:rPr>
                          <w:rFonts w:ascii="Cambria Math" w:hAnsi="Cambria Math"/>
                        </w:rPr>
                        <m:t>2</m:t>
                      </m:r>
                    </m:sup>
                  </m:sSup>
                </m:e>
              </m:d>
            </m:oMath>
            <w:r>
              <w:rPr>
                <w:rFonts w:eastAsia="等线" w:ascii="Arial" w:cs="Arial" w:hAnsi="Arial"/>
                <w:sz w:val="22"/>
              </w:rPr>
              <w:t xml:space="preserve"> cycles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U</m:t>
              </m:r>
              <m:d>
                <m:dPr>
                  <m:sepChr m:val=","/>
                </m:dPr>
                <m:e>
                  <m:r>
                    <w:rPr>
                      <w:rFonts w:ascii="Cambria Math" w:hAnsi="Cambria Math"/>
                    </w:rPr>
                    <m:t>3</m:t>
                  </m:r>
                </m:e>
                <m:e>
                  <m:r>
                    <w:rPr>
                      <w:rFonts w:ascii="Cambria Math" w:hAnsi="Cambria Math"/>
                    </w:rPr>
                    <m:t>15</m:t>
                  </m:r>
                </m:e>
              </m:d>
            </m:oMath>
            <w:r>
              <w:rPr>
                <w:rFonts w:eastAsia="等线" w:ascii="Arial" w:cs="Arial" w:hAnsi="Arial"/>
                <w:sz w:val="22"/>
              </w:rPr>
              <w:t xml:space="preserve"> MB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LN</m:t>
              </m:r>
              <m:d>
                <m:dPr>
                  <m:sepChr m:val=","/>
                </m:dPr>
                <m:e>
                  <m:r>
                    <w:rPr>
                      <w:rFonts w:ascii="Cambria Math" w:hAnsi="Cambria Math"/>
                    </w:rPr>
                    <m:t>21</m:t>
                  </m:r>
                </m:e>
                <m:e>
                  <m:sSup>
                    <m:e>
                      <m:r>
                        <w:rPr>
                          <w:rFonts w:ascii="Cambria Math" w:hAnsi="Cambria Math"/>
                        </w:rPr>
                        <m:t>0.5</m:t>
                      </m:r>
                    </m:e>
                    <m:sup>
                      <m:r>
                        <w:rPr>
                          <w:rFonts w:ascii="Cambria Math" w:hAnsi="Cambria Math"/>
                        </w:rPr>
                        <m:t>2</m:t>
                      </m:r>
                    </m:sup>
                  </m:sSup>
                </m:e>
              </m:d>
            </m:oMath>
            <w:r>
              <w:rPr>
                <w:rFonts w:eastAsia="等线" w:ascii="Arial" w:cs="Arial" w:hAnsi="Arial"/>
                <w:sz w:val="22"/>
              </w:rPr>
              <w:t xml:space="preserve"> cycles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U</m:t>
              </m:r>
              <m:d>
                <m:dPr>
                  <m:sepChr m:val=","/>
                </m:dPr>
                <m:e>
                  <m:r>
                    <w:rPr>
                      <w:rFonts w:ascii="Cambria Math" w:hAnsi="Cambria Math"/>
                    </w:rPr>
                    <m:t>15</m:t>
                  </m:r>
                </m:e>
                <m:e>
                  <m:r>
                    <w:rPr>
                      <w:rFonts w:ascii="Cambria Math" w:hAnsi="Cambria Math"/>
                    </w:rPr>
                    <m:t>50</m:t>
                  </m:r>
                </m:e>
              </m:d>
            </m:oMath>
            <w:r>
              <w:rPr>
                <w:rFonts w:eastAsia="等线" w:ascii="Arial" w:cs="Arial" w:hAnsi="Arial"/>
                <w:sz w:val="22"/>
              </w:rPr>
              <w:t xml:space="preserve"> MB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r>
    </w:tbl>
    <w:p>
      <w:pPr>
        <w:spacing w:before="120" w:after="120" w:line="288" w:lineRule="auto"/>
        <w:ind w:left="0"/>
        <w:jc w:val="left"/>
      </w:pPr>
      <w:r>
        <w:rPr>
          <w:rFonts w:eastAsia="等线" w:ascii="Arial" w:cs="Arial" w:hAnsi="Arial"/>
          <w:b w:val="true"/>
          <w:sz w:val="22"/>
        </w:rPr>
        <w:t>表 4.5 任务类型参数分布</w:t>
      </w:r>
    </w:p>
    <w:p>
      <w:pPr>
        <w:pStyle w:val="3"/>
        <w:spacing w:before="300" w:after="120" w:line="288" w:lineRule="auto"/>
        <w:ind w:left="0"/>
        <w:jc w:val="left"/>
        <w:outlineLvl w:val="2"/>
      </w:pPr>
      <w:bookmarkStart w:name="heading_8" w:id="8"/>
      <w:r>
        <w:rPr>
          <w:rFonts w:eastAsia="等线" w:ascii="Arial" w:cs="Arial" w:hAnsi="Arial"/>
          <w:b w:val="true"/>
          <w:sz w:val="30"/>
        </w:rPr>
        <w:t>4.2.3 时延模型</w:t>
      </w:r>
      <w:bookmarkEnd w:id="8"/>
    </w:p>
    <w:p>
      <w:pPr>
        <w:spacing w:before="120" w:after="120" w:line="288" w:lineRule="auto"/>
        <w:ind w:left="0"/>
        <w:jc w:val="left"/>
      </w:pPr>
      <w:r>
        <w:rPr>
          <w:rFonts w:eastAsia="等线" w:ascii="Arial" w:cs="Arial" w:hAnsi="Arial"/>
          <w:sz w:val="22"/>
        </w:rPr>
        <w:t xml:space="preserve">任务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的总完成时延由以下部分组成：</w:t>
        <w:br/>
        <w:t>（一）本地执行时延</w:t>
        <w:br/>
      </w:r>
      <w:r>
        <w:rPr>
          <w:rFonts w:eastAsia="等线" w:ascii="Arial" w:cs="Arial" w:hAnsi="Arial"/>
          <w:sz w:val="22"/>
        </w:rPr>
        <w:t>若选择本地执行（</w:t>
      </w:r>
      <w:r>
        <w:rPr>
          <w:rFonts w:eastAsia="等线" w:ascii="Arial" w:cs="Arial" w:hAnsi="Arial"/>
          <w:sz w:val="22"/>
        </w:rPr>
      </w:r>
      <m:oMath xmlns:mml="http://www.w3.org/1998/Math/MathML">
        <m:r>
          <w:rPr>
            <w:rFonts w:ascii="Cambria Math" w:hAnsi="Cambria Math"/>
          </w:rPr>
          <m:t>a=0</m:t>
        </m:r>
      </m:oMath>
      <w:r>
        <w:rPr>
          <w:rFonts w:eastAsia="等线" w:ascii="Arial" w:cs="Arial" w:hAnsi="Arial"/>
          <w:sz w:val="22"/>
        </w:rPr>
        <w:t>）：</w:t>
        <w:br/>
      </w:r>
      <w:r>
        <w:rPr>
          <w:rFonts w:eastAsia="等线" w:ascii="Arial" w:cs="Arial" w:hAnsi="Arial"/>
          <w:sz w:val="22"/>
        </w:rPr>
      </w:r>
      <m:oMath xmlns:mml="http://www.w3.org/1998/Math/MathML">
        <m:sSubSup>
          <m:e>
            <m:r>
              <w:rPr>
                <w:rFonts w:ascii="Cambria Math" w:hAnsi="Cambria Math"/>
              </w:rPr>
              <m:t>D</m:t>
            </m:r>
          </m:e>
          <m:sub>
            <m:r>
              <w:rPr>
                <w:rFonts w:ascii="Cambria Math" w:hAnsi="Cambria Math"/>
              </w:rPr>
              <m:t>i</m:t>
            </m:r>
          </m:sub>
          <m:sup>
            <m:r>
              <w:rPr>
                <w:rFonts w:ascii="Cambria Math" w:hAnsi="Cambria Math"/>
              </w:rPr>
              <m:t>local</m:t>
            </m:r>
          </m:sup>
        </m:sSubSup>
        <m:r>
          <w:rPr>
            <w:rFonts w:ascii="Cambria Math" w:hAnsi="Cambria Math"/>
          </w:rPr>
          <m:t>=</m:t>
        </m:r>
        <m:f>
          <m:fPr>
            <m:type m:val="bar"/>
          </m:fPr>
          <m:num>
            <m:sSub>
              <m:e>
                <m:r>
                  <w:rPr>
                    <w:rFonts w:ascii="Cambria Math" w:hAnsi="Cambria Math"/>
                  </w:rPr>
                  <m:t>D</m:t>
                </m:r>
              </m:e>
              <m:sub>
                <m:r>
                  <w:rPr>
                    <w:rFonts w:ascii="Cambria Math" w:hAnsi="Cambria Math"/>
                  </w:rPr>
                  <m:t>i</m:t>
                </m:r>
              </m:sub>
            </m:sSub>
          </m:num>
          <m:den>
            <m:sSub>
              <m:e>
                <m:r>
                  <w:rPr>
                    <w:rFonts w:ascii="Cambria Math" w:hAnsi="Cambria Math"/>
                  </w:rPr>
                  <m:t>f</m:t>
                </m:r>
              </m:e>
              <m:sub>
                <m:r>
                  <w:rPr>
                    <w:rFonts w:ascii="Cambria Math" w:hAnsi="Cambria Math"/>
                  </w:rPr>
                  <m:t>ST</m:t>
                </m:r>
              </m:sub>
            </m:sSub>
          </m:den>
        </m:f>
        <m:r>
          <w:rPr>
            <w:rFonts w:ascii="Cambria Math" w:hAnsi="Cambria Math"/>
          </w:rPr>
          <m:t>+</m:t>
        </m:r>
        <m:sSubSup>
          <m:e>
            <m:r>
              <w:rPr>
                <w:rFonts w:ascii="Cambria Math" w:hAnsi="Cambria Math"/>
              </w:rPr>
              <m:t>T</m:t>
            </m:r>
          </m:e>
          <m:sub>
            <m:r>
              <w:rPr>
                <w:rFonts w:ascii="Cambria Math" w:hAnsi="Cambria Math"/>
              </w:rPr>
              <m:t>i</m:t>
            </m:r>
          </m:sub>
          <m:sup>
            <m:r>
              <w:rPr>
                <w:rFonts w:ascii="Cambria Math" w:hAnsi="Cambria Math"/>
              </w:rPr>
              <m:t>queue,local</m:t>
            </m:r>
          </m:sup>
        </m:sSubSup>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xmlns:mml="http://www.w3.org/1998/Math/MathML">
        <m:sSub>
          <m:e>
            <m:r>
              <w:rPr>
                <w:rFonts w:ascii="Cambria Math" w:hAnsi="Cambria Math"/>
              </w:rPr>
              <m:t>f</m:t>
            </m:r>
          </m:e>
          <m:sub>
            <m:r>
              <w:rPr>
                <w:rFonts w:ascii="Cambria Math" w:hAnsi="Cambria Math"/>
              </w:rPr>
              <m:t>ST</m:t>
            </m:r>
          </m:sub>
        </m:sSub>
      </m:oMath>
      <w:r>
        <w:rPr>
          <w:rFonts w:eastAsia="等线" w:ascii="Arial" w:cs="Arial" w:hAnsi="Arial"/>
          <w:sz w:val="22"/>
        </w:rPr>
        <w:t xml:space="preserve"> 为 ST 的本地处理器频率，</w:t>
      </w:r>
      <w:r>
        <w:rPr>
          <w:rFonts w:eastAsia="等线" w:ascii="Arial" w:cs="Arial" w:hAnsi="Arial"/>
          <w:sz w:val="22"/>
        </w:rPr>
      </w:r>
      <m:oMath xmlns:mml="http://www.w3.org/1998/Math/MathML">
        <m:sSubSup>
          <m:e>
            <m:r>
              <w:rPr>
                <w:rFonts w:ascii="Cambria Math" w:hAnsi="Cambria Math"/>
              </w:rPr>
              <m:t>T</m:t>
            </m:r>
          </m:e>
          <m:sub>
            <m:r>
              <w:rPr>
                <w:rFonts w:ascii="Cambria Math" w:hAnsi="Cambria Math"/>
              </w:rPr>
              <m:t>i</m:t>
            </m:r>
          </m:sub>
          <m:sup>
            <m:r>
              <w:rPr>
                <w:rFonts w:ascii="Cambria Math" w:hAnsi="Cambria Math"/>
              </w:rPr>
              <m:t>queue,local</m:t>
            </m:r>
          </m:sup>
        </m:sSubSup>
      </m:oMath>
      <w:r>
        <w:rPr>
          <w:rFonts w:eastAsia="等线" w:ascii="Arial" w:cs="Arial" w:hAnsi="Arial"/>
          <w:sz w:val="22"/>
        </w:rPr>
        <w:t xml:space="preserve"> 为本地排队等待时间。</w:t>
      </w:r>
    </w:p>
    <w:p>
      <w:pPr>
        <w:spacing w:before="120" w:after="120" w:line="288" w:lineRule="auto"/>
        <w:ind w:left="0"/>
        <w:jc w:val="left"/>
      </w:pPr>
      <w:r>
        <w:rPr>
          <w:rFonts w:eastAsia="等线" w:ascii="Arial" w:cs="Arial" w:hAnsi="Arial"/>
          <w:sz w:val="22"/>
        </w:rPr>
        <w:t>（二）卸载执行时延</w:t>
        <w:br/>
      </w:r>
      <w:r>
        <w:rPr>
          <w:rFonts w:eastAsia="等线" w:ascii="Arial" w:cs="Arial" w:hAnsi="Arial"/>
          <w:sz w:val="22"/>
        </w:rPr>
        <w:t xml:space="preserve">若选择卸载至 </w:t>
      </w:r>
      <w:r>
        <w:rPr>
          <w:rFonts w:eastAsia="等线" w:ascii="Arial" w:cs="Arial" w:hAnsi="Arial"/>
          <w:sz w:val="22"/>
        </w:rPr>
      </w:r>
      <m:oMath xmlns:mml="http://www.w3.org/1998/Math/MathML">
        <m:r>
          <w:rPr>
            <w:rFonts w:ascii="Cambria Math" w:hAnsi="Cambria Math"/>
          </w:rPr>
          <m:t>SE</m:t>
        </m:r>
        <m:sSub>
          <m:e>
            <m:r>
              <w:rPr>
                <w:rFonts w:ascii="Cambria Math" w:hAnsi="Cambria Math"/>
              </w:rPr>
              <m:t>N</m:t>
            </m:r>
          </m:e>
          <m:sub>
            <m:r>
              <w:rPr>
                <w:rFonts w:ascii="Cambria Math" w:hAnsi="Cambria Math"/>
              </w:rPr>
              <m:t>k</m:t>
            </m:r>
          </m:sub>
        </m:sSub>
      </m:oMath>
      <w:r>
        <w:rPr>
          <w:rFonts w:eastAsia="等线" w:ascii="Arial" w:cs="Arial" w:hAnsi="Arial"/>
          <w:sz w:val="22"/>
        </w:rPr>
        <w:t>（</w:t>
      </w:r>
      <w:r>
        <w:rPr>
          <w:rFonts w:eastAsia="等线" w:ascii="Arial" w:cs="Arial" w:hAnsi="Arial"/>
          <w:sz w:val="22"/>
        </w:rPr>
      </w:r>
      <m:oMath xmlns:mml="http://www.w3.org/1998/Math/MathML">
        <m:r>
          <w:rPr>
            <w:rFonts w:ascii="Cambria Math" w:hAnsi="Cambria Math"/>
          </w:rPr>
          <m:t>a=k</m:t>
        </m:r>
      </m:oMath>
      <w:r>
        <w:rPr>
          <w:rFonts w:eastAsia="等线" w:ascii="Arial" w:cs="Arial" w:hAnsi="Arial"/>
          <w:sz w:val="22"/>
        </w:rPr>
        <w:t>）：</w:t>
        <w:br/>
      </w:r>
      <w:r>
        <w:rPr>
          <w:rFonts w:eastAsia="等线" w:ascii="Arial" w:cs="Arial" w:hAnsi="Arial"/>
          <w:sz w:val="22"/>
        </w:rPr>
      </w:r>
      <m:oMath xmlns:mml="http://www.w3.org/1998/Math/MathML">
        <m:sSubSup>
          <m:e>
            <m:r>
              <w:rPr>
                <w:rFonts w:ascii="Cambria Math" w:hAnsi="Cambria Math"/>
              </w:rPr>
              <m:t>D</m:t>
            </m:r>
          </m:e>
          <m:sub>
            <m:r>
              <w:rPr>
                <w:rFonts w:ascii="Cambria Math" w:hAnsi="Cambria Math"/>
              </w:rPr>
              <m:t>i</m:t>
            </m:r>
          </m:sub>
          <m:sup>
            <m:r>
              <w:rPr>
                <w:rFonts w:ascii="Cambria Math" w:hAnsi="Cambria Math"/>
              </w:rPr>
              <m:t>offload</m:t>
            </m:r>
          </m:sup>
        </m:sSubSup>
        <m:r>
          <w:rPr>
            <w:rFonts w:ascii="Cambria Math" w:hAnsi="Cambria Math"/>
          </w:rPr>
          <m:t>=</m:t>
        </m:r>
        <m:sSubSup>
          <m:e>
            <m:r>
              <w:rPr>
                <w:rFonts w:ascii="Cambria Math" w:hAnsi="Cambria Math"/>
              </w:rPr>
              <m:t>T</m:t>
            </m:r>
          </m:e>
          <m:sub>
            <m:r>
              <w:rPr>
                <w:rFonts w:ascii="Cambria Math" w:hAnsi="Cambria Math"/>
              </w:rPr>
              <m:t>i</m:t>
            </m:r>
          </m:sub>
          <m:sup>
            <m:r>
              <w:rPr>
                <w:rFonts w:ascii="Cambria Math" w:hAnsi="Cambria Math"/>
              </w:rPr>
              <m:t>trans</m:t>
            </m:r>
          </m:sup>
        </m:sSubSup>
        <m:r>
          <w:rPr>
            <w:rFonts w:ascii="Cambria Math" w:hAnsi="Cambria Math"/>
          </w:rPr>
          <m:t>+</m:t>
        </m:r>
        <m:sSubSup>
          <m:e>
            <m:r>
              <w:rPr>
                <w:rFonts w:ascii="Cambria Math" w:hAnsi="Cambria Math"/>
              </w:rPr>
              <m:t>T</m:t>
            </m:r>
          </m:e>
          <m:sub>
            <m:r>
              <w:rPr>
                <w:rFonts w:ascii="Cambria Math" w:hAnsi="Cambria Math"/>
              </w:rPr>
              <m:t>i</m:t>
            </m:r>
          </m:sub>
          <m:sup>
            <m:r>
              <w:rPr>
                <w:rFonts w:ascii="Cambria Math" w:hAnsi="Cambria Math"/>
              </w:rPr>
              <m:t>queue,k</m:t>
            </m:r>
          </m:sup>
        </m:sSubSup>
        <m:r>
          <w:rPr>
            <w:rFonts w:ascii="Cambria Math" w:hAnsi="Cambria Math"/>
          </w:rPr>
          <m:t>+</m:t>
        </m:r>
        <m:sSubSup>
          <m:e>
            <m:r>
              <w:rPr>
                <w:rFonts w:ascii="Cambria Math" w:hAnsi="Cambria Math"/>
              </w:rPr>
              <m:t>T</m:t>
            </m:r>
          </m:e>
          <m:sub>
            <m:r>
              <w:rPr>
                <w:rFonts w:ascii="Cambria Math" w:hAnsi="Cambria Math"/>
              </w:rPr>
              <m:t>i</m:t>
            </m:r>
          </m:sub>
          <m:sup>
            <m:r>
              <w:rPr>
                <w:rFonts w:ascii="Cambria Math" w:hAnsi="Cambria Math"/>
              </w:rPr>
              <m:t>exec,k</m:t>
            </m:r>
          </m:sup>
        </m:sSubSup>
        <m:r>
          <w:rPr>
            <w:rFonts w:ascii="Cambria Math" w:hAnsi="Cambria Math"/>
          </w:rPr>
          <m:t>+</m:t>
        </m:r>
        <m:sSubSup>
          <m:e>
            <m:r>
              <w:rPr>
                <w:rFonts w:ascii="Cambria Math" w:hAnsi="Cambria Math"/>
              </w:rPr>
              <m:t>T</m:t>
            </m:r>
          </m:e>
          <m:sub>
            <m:r>
              <w:rPr>
                <w:rFonts w:ascii="Cambria Math" w:hAnsi="Cambria Math"/>
              </w:rPr>
              <m:t>i</m:t>
            </m:r>
          </m:sub>
          <m:sup>
            <m:r>
              <w:rPr>
                <w:rFonts w:ascii="Cambria Math" w:hAnsi="Cambria Math"/>
              </w:rPr>
              <m:t>return</m:t>
            </m:r>
          </m:sup>
        </m:sSubSup>
      </m:oMath>
    </w:p>
    <w:p>
      <w:pPr>
        <w:spacing w:before="120" w:after="120" w:line="288" w:lineRule="auto"/>
        <w:ind w:left="0"/>
        <w:jc w:val="left"/>
      </w:pPr>
      <w:r>
        <w:rPr>
          <w:rFonts w:eastAsia="等线" w:ascii="Arial" w:cs="Arial" w:hAnsi="Arial"/>
          <w:sz w:val="22"/>
        </w:rPr>
        <w:t>各分量定义如下：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计算公式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传输时延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m:r>
                <w:rPr>
                  <w:rFonts w:ascii="Cambria Math" w:hAnsi="Cambria Math"/>
                </w:rPr>
                <w:t>T_i^{trans} = \frac{S_i}{R_{ST \to k}} + d_{ST \to k}</w: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任务数据上传时间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排队时延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T</m:t>
                  </m:r>
                </m:e>
                <m:sub>
                  <m:r>
                    <w:rPr>
                      <w:rFonts w:ascii="Cambria Math" w:hAnsi="Cambria Math"/>
                    </w:rPr>
                    <m:t>i</m:t>
                  </m:r>
                </m:sub>
                <m:sup>
                  <m:r>
                    <w:rPr>
                      <w:rFonts w:ascii="Cambria Math" w:hAnsi="Cambria Math"/>
                    </w:rPr>
                    <m:t>queue,k</m:t>
                  </m:r>
                </m:sup>
              </m:sSubSup>
              <m:r>
                <w:rPr>
                  <w:rFonts w:ascii="Cambria Math" w:hAnsi="Cambria Math"/>
                </w:rPr>
                <m:t>=</m:t>
              </m:r>
              <m:f>
                <m:fPr>
                  <m:type m:val="bar"/>
                </m:fPr>
                <m:num>
                  <m:sSub>
                    <m:e>
                      <m:r>
                        <w:rPr>
                          <w:rFonts w:ascii="Cambria Math" w:hAnsi="Cambria Math"/>
                        </w:rPr>
                        <m:t>Q</m:t>
                      </m:r>
                    </m:e>
                    <m:sub>
                      <m:r>
                        <w:rPr>
                          <w:rFonts w:ascii="Cambria Math" w:hAnsi="Cambria Math"/>
                        </w:rPr>
                        <m:t>k</m:t>
                      </m:r>
                    </m:sub>
                  </m:sSub>
                </m:num>
                <m:den>
                  <m:sSub>
                    <m:e>
                      <m:r>
                        <w:rPr>
                          <w:rFonts w:ascii="Cambria Math" w:hAnsi="Cambria Math"/>
                        </w:rPr>
                        <m:t>f</m:t>
                      </m:r>
                    </m:e>
                    <m:sub>
                      <m:r>
                        <w:rPr>
                          <w:rFonts w:ascii="Cambria Math" w:hAnsi="Cambria Math"/>
                        </w:rPr>
                        <m:t>k</m:t>
                      </m:r>
                    </m:sub>
                  </m:sSub>
                </m:den>
              </m:f>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等待前序任务完成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执行时延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T</m:t>
                  </m:r>
                </m:e>
                <m:sub>
                  <m:r>
                    <w:rPr>
                      <w:rFonts w:ascii="Cambria Math" w:hAnsi="Cambria Math"/>
                    </w:rPr>
                    <m:t>i</m:t>
                  </m:r>
                </m:sub>
                <m:sup>
                  <m:r>
                    <w:rPr>
                      <w:rFonts w:ascii="Cambria Math" w:hAnsi="Cambria Math"/>
                    </w:rPr>
                    <m:t>exec,k</m:t>
                  </m:r>
                </m:sup>
              </m:sSubSup>
              <m:r>
                <w:rPr>
                  <w:rFonts w:ascii="Cambria Math" w:hAnsi="Cambria Math"/>
                </w:rPr>
                <m:t>=</m:t>
              </m:r>
              <m:f>
                <m:fPr>
                  <m:type m:val="bar"/>
                </m:fPr>
                <m:num>
                  <m:sSub>
                    <m:e>
                      <m:r>
                        <w:rPr>
                          <w:rFonts w:ascii="Cambria Math" w:hAnsi="Cambria Math"/>
                        </w:rPr>
                        <m:t>D</m:t>
                      </m:r>
                    </m:e>
                    <m:sub>
                      <m:r>
                        <w:rPr>
                          <w:rFonts w:ascii="Cambria Math" w:hAnsi="Cambria Math"/>
                        </w:rPr>
                        <m:t>i</m:t>
                      </m:r>
                    </m:sub>
                  </m:sSub>
                </m:num>
                <m:den>
                  <m:sSub>
                    <m:e>
                      <m:r>
                        <w:rPr>
                          <w:rFonts w:ascii="Cambria Math" w:hAnsi="Cambria Math"/>
                        </w:rPr>
                        <m:t>f</m:t>
                      </m:r>
                    </m:e>
                    <m:sub>
                      <m:r>
                        <w:rPr>
                          <w:rFonts w:ascii="Cambria Math" w:hAnsi="Cambria Math"/>
                        </w:rPr>
                        <m:t>k</m:t>
                      </m:r>
                    </m:sub>
                  </m:sSub>
                </m:den>
              </m:f>
              <m:r>
                <w:rPr>
                  <w:rFonts w:ascii="Cambria Math" w:hAnsi="Cambria Math"/>
                </w:rPr>
                <m:t>⋅φ</m:t>
              </m:r>
              <m:d>
                <m:dPr>
                  <m:sepChr m:val=","/>
                </m:dPr>
                <m:e>
                  <m:sSub>
                    <m:e>
                      <m:r>
                        <w:rPr>
                          <w:rFonts w:ascii="Cambria Math" w:hAnsi="Cambria Math"/>
                        </w:rPr>
                        <m:t>C</m:t>
                      </m:r>
                    </m:e>
                    <m:sub>
                      <m:r>
                        <w:rPr>
                          <w:rFonts w:ascii="Cambria Math" w:hAnsi="Cambria Math"/>
                        </w:rPr>
                        <m:t>k</m:t>
                      </m:r>
                    </m:sub>
                  </m:sSub>
                </m:e>
                <m:e>
                  <m:sSub>
                    <m:e>
                      <m:r>
                        <w:rPr>
                          <w:rFonts w:ascii="Cambria Math" w:hAnsi="Cambria Math"/>
                        </w:rPr>
                        <m:t>H</m:t>
                      </m:r>
                    </m:e>
                    <m:sub>
                      <m:r>
                        <w:rPr>
                          <w:rFonts w:ascii="Cambria Math" w:hAnsi="Cambria Math"/>
                        </w:rPr>
                        <m:t>k</m:t>
                      </m:r>
                    </m:sub>
                  </m:sSub>
                </m:e>
              </m:d>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含并发开销因子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返回时延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m:r>
                <w:rPr>
                  <w:rFonts w:ascii="Cambria Math" w:hAnsi="Cambria Math"/>
                </w:rPr>
                <w:t>T_i^{return} = \frac{S_i^{out}}{R_{k \to ST}} + d_{k \to ST}</w: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结果回传时间</w:t>
            </w:r>
          </w:p>
        </w:tc>
      </w:tr>
    </w:tbl>
    <w:p>
      <w:pPr>
        <w:spacing w:before="120" w:after="120" w:line="288" w:lineRule="auto"/>
        <w:ind w:left="0"/>
        <w:jc w:val="left"/>
      </w:pPr>
      <w:r>
        <w:rPr>
          <w:rFonts w:eastAsia="等线" w:ascii="Arial" w:cs="Arial" w:hAnsi="Arial"/>
          <w:b w:val="true"/>
          <w:sz w:val="22"/>
        </w:rPr>
        <w:t>表 4.6 卸载时延分量定义</w:t>
      </w:r>
    </w:p>
    <w:p>
      <w:pPr>
        <w:spacing w:before="120" w:after="120" w:line="288" w:lineRule="auto"/>
        <w:ind w:left="0"/>
        <w:jc w:val="left"/>
      </w:pPr>
      <w:r>
        <w:rPr>
          <w:rFonts w:eastAsia="等线" w:ascii="Arial" w:cs="Arial" w:hAnsi="Arial"/>
          <w:sz w:val="22"/>
        </w:rPr>
        <w:t>其中：</w:t>
      </w:r>
    </w:p>
    <w:p>
      <w:pPr>
        <w:numPr>
          <w:numId w:val="27"/>
        </w:numPr>
        <w:spacing w:before="120" w:after="120" w:line="288" w:lineRule="auto"/>
        <w:ind w:left="0"/>
        <w:jc w:val="left"/>
      </w:pPr>
      <w:r>
        <w:rPr>
          <w:rFonts w:eastAsia="等线" w:ascii="Arial" w:cs="Arial" w:hAnsi="Arial"/>
          <w:sz w:val="22"/>
        </w:rPr>
      </w:r>
      <m:oMath>
        <m:r>
          <w:rPr>
            <w:rFonts w:ascii="Cambria Math" w:hAnsi="Cambria Math"/>
          </w:rPr>
          <w:t>R_{ST \to k}</w:t>
        </m:r>
      </m:oMath>
      <w:r>
        <w:rPr>
          <w:rFonts w:eastAsia="等线" w:ascii="Arial" w:cs="Arial" w:hAnsi="Arial"/>
          <w:sz w:val="22"/>
        </w:rPr>
        <w:t xml:space="preserve">：ST 到 SEN </w:t>
      </w:r>
      <w:r>
        <w:rPr>
          <w:rFonts w:eastAsia="等线" w:ascii="Arial" w:cs="Arial" w:hAnsi="Arial"/>
          <w:sz w:val="22"/>
        </w:rPr>
      </w:r>
      <m:oMath xmlns:mml="http://www.w3.org/1998/Math/MathML">
        <m:r>
          <w:rPr>
            <w:rFonts w:ascii="Cambria Math" w:hAnsi="Cambria Math"/>
          </w:rPr>
          <m:t>k</m:t>
        </m:r>
      </m:oMath>
      <w:r>
        <w:rPr>
          <w:rFonts w:eastAsia="等线" w:ascii="Arial" w:cs="Arial" w:hAnsi="Arial"/>
          <w:sz w:val="22"/>
        </w:rPr>
        <w:t xml:space="preserve"> 的上行传输速率</w:t>
      </w:r>
    </w:p>
    <w:p>
      <w:pPr>
        <w:numPr>
          <w:numId w:val="28"/>
        </w:numPr>
        <w:spacing w:before="120" w:after="120" w:line="288" w:lineRule="auto"/>
        <w:ind w:left="0"/>
        <w:jc w:val="left"/>
      </w:pPr>
      <w:r>
        <w:rPr>
          <w:rFonts w:eastAsia="等线" w:ascii="Arial" w:cs="Arial" w:hAnsi="Arial"/>
          <w:sz w:val="22"/>
        </w:rPr>
      </w:r>
      <m:oMath>
        <m:r>
          <w:rPr>
            <w:rFonts w:ascii="Cambria Math" w:hAnsi="Cambria Math"/>
          </w:rPr>
          <w:t>d_{ST \to k}</w:t>
        </m:r>
      </m:oMath>
      <w:r>
        <w:rPr>
          <w:rFonts w:eastAsia="等线" w:ascii="Arial" w:cs="Arial" w:hAnsi="Arial"/>
          <w:sz w:val="22"/>
        </w:rPr>
        <w:t>：传播时延</w:t>
      </w:r>
    </w:p>
    <w:p>
      <w:pPr>
        <w:numPr>
          <w:numId w:val="29"/>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Q</m:t>
            </m:r>
          </m:e>
          <m:sub>
            <m:r>
              <w:rPr>
                <w:rFonts w:ascii="Cambria Math" w:hAnsi="Cambria Math"/>
              </w:rPr>
              <m:t>k</m:t>
            </m:r>
          </m:sub>
        </m:sSub>
      </m:oMath>
      <w:r>
        <w:rPr>
          <w:rFonts w:eastAsia="等线" w:ascii="Arial" w:cs="Arial" w:hAnsi="Arial"/>
          <w:sz w:val="22"/>
        </w:rPr>
        <w:t xml:space="preserve">：SEN </w:t>
      </w:r>
      <w:r>
        <w:rPr>
          <w:rFonts w:eastAsia="等线" w:ascii="Arial" w:cs="Arial" w:hAnsi="Arial"/>
          <w:sz w:val="22"/>
        </w:rPr>
      </w:r>
      <m:oMath xmlns:mml="http://www.w3.org/1998/Math/MathML">
        <m:r>
          <w:rPr>
            <w:rFonts w:ascii="Cambria Math" w:hAnsi="Cambria Math"/>
          </w:rPr>
          <m:t>k</m:t>
        </m:r>
      </m:oMath>
      <w:r>
        <w:rPr>
          <w:rFonts w:eastAsia="等线" w:ascii="Arial" w:cs="Arial" w:hAnsi="Arial"/>
          <w:sz w:val="22"/>
        </w:rPr>
        <w:t xml:space="preserve"> 当前任务队列中的待处理计算量</w:t>
      </w:r>
    </w:p>
    <w:p>
      <w:pPr>
        <w:numPr>
          <w:numId w:val="30"/>
        </w:numPr>
        <w:spacing w:before="120" w:after="120" w:line="288" w:lineRule="auto"/>
        <w:ind w:left="0"/>
        <w:jc w:val="left"/>
      </w:pPr>
      <w:r>
        <w:rPr>
          <w:rFonts w:eastAsia="等线" w:ascii="Arial" w:cs="Arial" w:hAnsi="Arial"/>
          <w:sz w:val="22"/>
        </w:rPr>
      </w:r>
      <m:oMath xmlns:mml="http://www.w3.org/1998/Math/MathML">
        <m:r>
          <w:rPr>
            <w:rFonts w:ascii="Cambria Math" w:hAnsi="Cambria Math"/>
          </w:rPr>
          <m:t>φ</m:t>
        </m:r>
        <m:d>
          <m:dPr>
            <m:sepChr m:val=","/>
          </m:dPr>
          <m:e>
            <m:sSub>
              <m:e>
                <m:r>
                  <w:rPr>
                    <w:rFonts w:ascii="Cambria Math" w:hAnsi="Cambria Math"/>
                  </w:rPr>
                  <m:t>C</m:t>
                </m:r>
              </m:e>
              <m:sub>
                <m:r>
                  <w:rPr>
                    <w:rFonts w:ascii="Cambria Math" w:hAnsi="Cambria Math"/>
                  </w:rPr>
                  <m:t>k</m:t>
                </m:r>
              </m:sub>
            </m:sSub>
          </m:e>
          <m:e>
            <m:sSub>
              <m:e>
                <m:r>
                  <w:rPr>
                    <w:rFonts w:ascii="Cambria Math" w:hAnsi="Cambria Math"/>
                  </w:rPr>
                  <m:t>H</m:t>
                </m:r>
              </m:e>
              <m:sub>
                <m:r>
                  <w:rPr>
                    <w:rFonts w:ascii="Cambria Math" w:hAnsi="Cambria Math"/>
                  </w:rPr>
                  <m:t>k</m:t>
                </m:r>
              </m:sub>
            </m:sSub>
          </m:e>
        </m:d>
      </m:oMath>
      <w:r>
        <w:rPr>
          <w:rFonts w:eastAsia="等线" w:ascii="Arial" w:cs="Arial" w:hAnsi="Arial"/>
          <w:sz w:val="22"/>
        </w:rPr>
        <w:t>：并发开销因子（本章核心关注点）</w:t>
      </w:r>
    </w:p>
    <w:p>
      <w:pPr>
        <w:pStyle w:val="3"/>
        <w:spacing w:before="300" w:after="120" w:line="288" w:lineRule="auto"/>
        <w:ind w:left="0"/>
        <w:jc w:val="left"/>
        <w:outlineLvl w:val="2"/>
      </w:pPr>
      <w:bookmarkStart w:name="heading_9" w:id="9"/>
      <w:r>
        <w:rPr>
          <w:rFonts w:eastAsia="等线" w:ascii="Arial" w:cs="Arial" w:hAnsi="Arial"/>
          <w:b w:val="true"/>
          <w:sz w:val="30"/>
        </w:rPr>
        <w:t>4.2.4 能耗模型</w:t>
      </w:r>
      <w:bookmarkEnd w:id="9"/>
    </w:p>
    <w:p>
      <w:pPr>
        <w:spacing w:before="120" w:after="120" w:line="288" w:lineRule="auto"/>
        <w:ind w:left="0"/>
        <w:jc w:val="left"/>
      </w:pPr>
      <w:r>
        <w:rPr>
          <w:rFonts w:eastAsia="等线" w:ascii="Arial" w:cs="Arial" w:hAnsi="Arial"/>
          <w:sz w:val="22"/>
        </w:rPr>
        <w:t>（一）本地执行能耗</w:t>
        <w:br/>
      </w:r>
      <w:r>
        <w:rPr>
          <w:rFonts w:eastAsia="等线" w:ascii="Arial" w:cs="Arial" w:hAnsi="Arial"/>
          <w:sz w:val="22"/>
        </w:rPr>
      </w:r>
      <m:oMath xmlns:mml="http://www.w3.org/1998/Math/MathML">
        <m:sSubSup>
          <m:e>
            <m:r>
              <w:rPr>
                <w:rFonts w:ascii="Cambria Math" w:hAnsi="Cambria Math"/>
              </w:rPr>
              <m:t>E</m:t>
            </m:r>
          </m:e>
          <m:sub>
            <m:r>
              <w:rPr>
                <w:rFonts w:ascii="Cambria Math" w:hAnsi="Cambria Math"/>
              </w:rPr>
              <m:t>i</m:t>
            </m:r>
          </m:sub>
          <m:sup>
            <m:r>
              <w:rPr>
                <w:rFonts w:ascii="Cambria Math" w:hAnsi="Cambria Math"/>
              </w:rPr>
              <m:t>local</m:t>
            </m:r>
          </m:sup>
        </m:sSubSup>
        <m:r>
          <w:rPr>
            <w:rFonts w:ascii="Cambria Math" w:hAnsi="Cambria Math"/>
          </w:rPr>
          <m:t>=</m:t>
        </m:r>
        <m:sSub>
          <m:e>
            <m:r>
              <w:rPr>
                <w:rFonts w:ascii="Cambria Math" w:hAnsi="Cambria Math"/>
              </w:rPr>
              <m:t>κ</m:t>
            </m:r>
          </m:e>
          <m:sub>
            <m:r>
              <w:rPr>
                <w:rFonts w:ascii="Cambria Math" w:hAnsi="Cambria Math"/>
              </w:rPr>
              <m:t>ST</m:t>
            </m:r>
          </m:sub>
        </m:sSub>
        <m:r>
          <w:rPr>
            <w:rFonts w:ascii="Cambria Math" w:hAnsi="Cambria Math"/>
          </w:rPr>
          <m:t>⋅</m:t>
        </m:r>
        <m:sSubSup>
          <m:e>
            <m:r>
              <w:rPr>
                <w:rFonts w:ascii="Cambria Math" w:hAnsi="Cambria Math"/>
              </w:rPr>
              <m:t>f</m:t>
            </m:r>
          </m:e>
          <m:sub>
            <m:r>
              <w:rPr>
                <w:rFonts w:ascii="Cambria Math" w:hAnsi="Cambria Math"/>
              </w:rPr>
              <m:t>ST</m:t>
            </m:r>
          </m:sub>
          <m:sup>
            <m:r>
              <w:rPr>
                <w:rFonts w:ascii="Cambria Math" w:hAnsi="Cambria Math"/>
              </w:rPr>
              <m:t>2</m:t>
            </m:r>
          </m:sup>
        </m:sSubSup>
        <m:r>
          <w:rPr>
            <w:rFonts w:ascii="Cambria Math" w:hAnsi="Cambria Math"/>
          </w:rPr>
          <m:t>⋅</m:t>
        </m:r>
        <m:sSub>
          <m:e>
            <m:r>
              <w:rPr>
                <w:rFonts w:ascii="Cambria Math" w:hAnsi="Cambria Math"/>
              </w:rPr>
              <m:t>D</m:t>
            </m:r>
          </m:e>
          <m:sub>
            <m:r>
              <w:rPr>
                <w:rFonts w:ascii="Cambria Math" w:hAnsi="Cambria Math"/>
              </w:rPr>
              <m:t>i</m:t>
            </m:r>
          </m:sub>
        </m:sSub>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xmlns:mml="http://www.w3.org/1998/Math/MathML">
        <m:sSub>
          <m:e>
            <m:r>
              <w:rPr>
                <w:rFonts w:ascii="Cambria Math" w:hAnsi="Cambria Math"/>
              </w:rPr>
              <m:t>κ</m:t>
            </m:r>
          </m:e>
          <m:sub>
            <m:r>
              <w:rPr>
                <w:rFonts w:ascii="Cambria Math" w:hAnsi="Cambria Math"/>
              </w:rPr>
              <m:t>ST</m:t>
            </m:r>
          </m:sub>
        </m:sSub>
      </m:oMath>
      <w:r>
        <w:rPr>
          <w:rFonts w:eastAsia="等线" w:ascii="Arial" w:cs="Arial" w:hAnsi="Arial"/>
          <w:sz w:val="22"/>
        </w:rPr>
        <w:t xml:space="preserve"> 为 ST 的能耗系数（与芯片工艺相关），典型值 </w:t>
      </w:r>
      <w:r>
        <w:rPr>
          <w:rFonts w:eastAsia="等线" w:ascii="Arial" w:cs="Arial" w:hAnsi="Arial"/>
          <w:sz w:val="22"/>
        </w:rPr>
      </w:r>
      <m:oMath xmlns:mml="http://www.w3.org/1998/Math/MathML">
        <m:sSup>
          <m:e>
            <m:r>
              <w:rPr>
                <w:rFonts w:ascii="Cambria Math" w:hAnsi="Cambria Math"/>
              </w:rPr>
              <m:t>10</m:t>
            </m:r>
          </m:e>
          <m:sup>
            <m:r>
              <w:rPr>
                <w:rFonts w:ascii="Cambria Math" w:hAnsi="Cambria Math"/>
              </w:rPr>
              <m:t>-27</m:t>
            </m:r>
          </m:sup>
        </m:sSup>
      </m:oMath>
      <w:r>
        <w:rPr>
          <w:rFonts w:eastAsia="等线" w:ascii="Arial" w:cs="Arial" w:hAnsi="Arial"/>
          <w:sz w:val="22"/>
        </w:rPr>
        <w:t xml:space="preserve"> J/cycle³。</w:t>
      </w:r>
    </w:p>
    <w:p>
      <w:pPr>
        <w:spacing w:before="120" w:after="120" w:line="288" w:lineRule="auto"/>
        <w:ind w:left="0"/>
        <w:jc w:val="left"/>
      </w:pPr>
      <w:r>
        <w:rPr>
          <w:rFonts w:eastAsia="等线" w:ascii="Arial" w:cs="Arial" w:hAnsi="Arial"/>
          <w:sz w:val="22"/>
        </w:rPr>
        <w:t>（二）卸载能耗</w:t>
        <w:br/>
      </w:r>
      <w:r>
        <w:rPr>
          <w:rFonts w:eastAsia="等线" w:ascii="Arial" w:cs="Arial" w:hAnsi="Arial"/>
          <w:sz w:val="22"/>
        </w:rPr>
      </w:r>
      <m:oMath xmlns:mml="http://www.w3.org/1998/Math/MathML">
        <m:sSubSup>
          <m:e>
            <m:r>
              <w:rPr>
                <w:rFonts w:ascii="Cambria Math" w:hAnsi="Cambria Math"/>
              </w:rPr>
              <m:t>E</m:t>
            </m:r>
          </m:e>
          <m:sub>
            <m:r>
              <w:rPr>
                <w:rFonts w:ascii="Cambria Math" w:hAnsi="Cambria Math"/>
              </w:rPr>
              <m:t>i</m:t>
            </m:r>
          </m:sub>
          <m:sup>
            <m:r>
              <w:rPr>
                <w:rFonts w:ascii="Cambria Math" w:hAnsi="Cambria Math"/>
              </w:rPr>
              <m:t>offload</m:t>
            </m:r>
          </m:sup>
        </m:sSubSup>
        <m:r>
          <w:rPr>
            <w:rFonts w:ascii="Cambria Math" w:hAnsi="Cambria Math"/>
          </w:rPr>
          <m:t>=</m:t>
        </m:r>
        <m:sSubSup>
          <m:e>
            <m:r>
              <w:rPr>
                <w:rFonts w:ascii="Cambria Math" w:hAnsi="Cambria Math"/>
              </w:rPr>
              <m:t>E</m:t>
            </m:r>
          </m:e>
          <m:sub>
            <m:r>
              <w:rPr>
                <w:rFonts w:ascii="Cambria Math" w:hAnsi="Cambria Math"/>
              </w:rPr>
              <m:t>i</m:t>
            </m:r>
          </m:sub>
          <m:sup>
            <m:r>
              <w:rPr>
                <w:rFonts w:ascii="Cambria Math" w:hAnsi="Cambria Math"/>
              </w:rPr>
              <m:t>trans</m:t>
            </m:r>
          </m:sup>
        </m:sSubSup>
        <m:r>
          <w:rPr>
            <w:rFonts w:ascii="Cambria Math" w:hAnsi="Cambria Math"/>
          </w:rPr>
          <m:t>+</m:t>
        </m:r>
        <m:sSubSup>
          <m:e>
            <m:r>
              <w:rPr>
                <w:rFonts w:ascii="Cambria Math" w:hAnsi="Cambria Math"/>
              </w:rPr>
              <m:t>E</m:t>
            </m:r>
          </m:e>
          <m:sub>
            <m:r>
              <w:rPr>
                <w:rFonts w:ascii="Cambria Math" w:hAnsi="Cambria Math"/>
              </w:rPr>
              <m:t>i</m:t>
            </m:r>
          </m:sub>
          <m:sup>
            <m:r>
              <w:rPr>
                <w:rFonts w:ascii="Cambria Math" w:hAnsi="Cambria Math"/>
              </w:rPr>
              <m:t>idle</m:t>
            </m:r>
          </m:sup>
        </m:sSubSup>
      </m:oMath>
      <w:r>
        <w:rPr>
          <w:rFonts w:eastAsia="等线" w:ascii="Arial" w:cs="Arial" w:hAnsi="Arial"/>
          <w:sz w:val="22"/>
        </w:rPr>
        <w:br/>
      </w:r>
      <w:r>
        <w:rPr>
          <w:rFonts w:eastAsia="等线" w:ascii="Arial" w:cs="Arial" w:hAnsi="Arial"/>
          <w:sz w:val="22"/>
        </w:rPr>
        <w:t>其中：</w:t>
      </w:r>
    </w:p>
    <w:p>
      <w:pPr>
        <w:numPr>
          <w:numId w:val="31"/>
        </w:num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E</m:t>
            </m:r>
          </m:e>
          <m:sub>
            <m:r>
              <w:rPr>
                <w:rFonts w:ascii="Cambria Math" w:hAnsi="Cambria Math"/>
              </w:rPr>
              <m:t>i</m:t>
            </m:r>
          </m:sub>
          <m:sup>
            <m:r>
              <w:rPr>
                <w:rFonts w:ascii="Cambria Math" w:hAnsi="Cambria Math"/>
              </w:rPr>
              <m:t>trans</m:t>
            </m:r>
          </m:sup>
        </m:sSubSup>
        <m:r>
          <w:rPr>
            <w:rFonts w:ascii="Cambria Math" w:hAnsi="Cambria Math"/>
          </w:rPr>
          <m:t>=</m:t>
        </m:r>
        <m:sSub>
          <m:e>
            <m:r>
              <w:rPr>
                <w:rFonts w:ascii="Cambria Math" w:hAnsi="Cambria Math"/>
              </w:rPr>
              <m:t>P</m:t>
            </m:r>
          </m:e>
          <m:sub>
            <m:r>
              <w:rPr>
                <w:rFonts w:ascii="Cambria Math" w:hAnsi="Cambria Math"/>
              </w:rPr>
              <m:t>tx</m:t>
            </m:r>
          </m:sub>
        </m:sSub>
        <m:r>
          <w:rPr>
            <w:rFonts w:ascii="Cambria Math" w:hAnsi="Cambria Math"/>
          </w:rPr>
          <m:t>⋅</m:t>
        </m:r>
        <m:sSubSup>
          <m:e>
            <m:r>
              <w:rPr>
                <w:rFonts w:ascii="Cambria Math" w:hAnsi="Cambria Math"/>
              </w:rPr>
              <m:t>T</m:t>
            </m:r>
          </m:e>
          <m:sub>
            <m:r>
              <w:rPr>
                <w:rFonts w:ascii="Cambria Math" w:hAnsi="Cambria Math"/>
              </w:rPr>
              <m:t>i</m:t>
            </m:r>
          </m:sub>
          <m:sup>
            <m:r>
              <w:rPr>
                <w:rFonts w:ascii="Cambria Math" w:hAnsi="Cambria Math"/>
              </w:rPr>
              <m:t>trans</m:t>
            </m:r>
          </m:sup>
        </m:sSubSup>
      </m:oMath>
      <w:r>
        <w:rPr>
          <w:rFonts w:eastAsia="等线" w:ascii="Arial" w:cs="Arial" w:hAnsi="Arial"/>
          <w:sz w:val="22"/>
        </w:rPr>
        <w:t>：传输能耗</w:t>
      </w:r>
    </w:p>
    <w:p>
      <w:pPr>
        <w:numPr>
          <w:numId w:val="32"/>
        </w:num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E</m:t>
            </m:r>
          </m:e>
          <m:sub>
            <m:r>
              <w:rPr>
                <w:rFonts w:ascii="Cambria Math" w:hAnsi="Cambria Math"/>
              </w:rPr>
              <m:t>i</m:t>
            </m:r>
          </m:sub>
          <m:sup>
            <m:r>
              <w:rPr>
                <w:rFonts w:ascii="Cambria Math" w:hAnsi="Cambria Math"/>
              </w:rPr>
              <m:t>idle</m:t>
            </m:r>
          </m:sup>
        </m:sSubSup>
        <m:r>
          <w:rPr>
            <w:rFonts w:ascii="Cambria Math" w:hAnsi="Cambria Math"/>
          </w:rPr>
          <m:t>=</m:t>
        </m:r>
        <m:sSub>
          <m:e>
            <m:r>
              <w:rPr>
                <w:rFonts w:ascii="Cambria Math" w:hAnsi="Cambria Math"/>
              </w:rPr>
              <m:t>P</m:t>
            </m:r>
          </m:e>
          <m:sub>
            <m:r>
              <w:rPr>
                <w:rFonts w:ascii="Cambria Math" w:hAnsi="Cambria Math"/>
              </w:rPr>
              <m:t>idle</m:t>
            </m:r>
          </m:sub>
        </m:sSub>
        <m:r>
          <w:rPr>
            <w:rFonts w:ascii="Cambria Math" w:hAnsi="Cambria Math"/>
          </w:rPr>
          <m:t>⋅</m:t>
        </m:r>
        <m:d>
          <m:dPr>
            <m:sepChr m:val=","/>
          </m:dPr>
          <m:e>
            <m:sSubSup>
              <m:e>
                <m:r>
                  <w:rPr>
                    <w:rFonts w:ascii="Cambria Math" w:hAnsi="Cambria Math"/>
                  </w:rPr>
                  <m:t>T</m:t>
                </m:r>
              </m:e>
              <m:sub>
                <m:r>
                  <w:rPr>
                    <w:rFonts w:ascii="Cambria Math" w:hAnsi="Cambria Math"/>
                  </w:rPr>
                  <m:t>i</m:t>
                </m:r>
              </m:sub>
              <m:sup>
                <m:r>
                  <w:rPr>
                    <w:rFonts w:ascii="Cambria Math" w:hAnsi="Cambria Math"/>
                  </w:rPr>
                  <m:t>queue,k</m:t>
                </m:r>
              </m:sup>
            </m:sSubSup>
            <m:r>
              <w:rPr>
                <w:rFonts w:ascii="Cambria Math" w:hAnsi="Cambria Math"/>
              </w:rPr>
              <m:t>+</m:t>
            </m:r>
            <m:sSubSup>
              <m:e>
                <m:r>
                  <w:rPr>
                    <w:rFonts w:ascii="Cambria Math" w:hAnsi="Cambria Math"/>
                  </w:rPr>
                  <m:t>T</m:t>
                </m:r>
              </m:e>
              <m:sub>
                <m:r>
                  <w:rPr>
                    <w:rFonts w:ascii="Cambria Math" w:hAnsi="Cambria Math"/>
                  </w:rPr>
                  <m:t>i</m:t>
                </m:r>
              </m:sub>
              <m:sup>
                <m:r>
                  <w:rPr>
                    <w:rFonts w:ascii="Cambria Math" w:hAnsi="Cambria Math"/>
                  </w:rPr>
                  <m:t>exec,k</m:t>
                </m:r>
              </m:sup>
            </m:sSubSup>
          </m:e>
        </m:d>
      </m:oMath>
      <w:r>
        <w:rPr>
          <w:rFonts w:eastAsia="等线" w:ascii="Arial" w:cs="Arial" w:hAnsi="Arial"/>
          <w:sz w:val="22"/>
        </w:rPr>
        <w:t>：等待期间的空闲能耗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典型值</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传输功率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P</m:t>
                  </m:r>
                </m:e>
                <m:sub>
                  <m:r>
                    <w:rPr>
                      <w:rFonts w:ascii="Cambria Math" w:hAnsi="Cambria Math"/>
                    </w:rPr>
                    <m:t>tx</m:t>
                  </m:r>
                </m:sub>
              </m:sSub>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0.5-2 W</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空闲功率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P</m:t>
                  </m:r>
                </m:e>
                <m:sub>
                  <m:r>
                    <w:rPr>
                      <w:rFonts w:ascii="Cambria Math" w:hAnsi="Cambria Math"/>
                    </w:rPr>
                    <m:t>idle</m:t>
                  </m:r>
                </m:sub>
              </m:sSub>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0.05-0.1 W</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能耗系数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κ</m: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p>
                <m:e>
                  <m:r>
                    <w:rPr>
                      <w:rFonts w:ascii="Cambria Math" w:hAnsi="Cambria Math"/>
                    </w:rPr>
                    <m:t>10</m:t>
                  </m:r>
                </m:e>
                <m:sup>
                  <m:r>
                    <w:rPr>
                      <w:rFonts w:ascii="Cambria Math" w:hAnsi="Cambria Math"/>
                    </w:rPr>
                    <m:t>-27</m:t>
                  </m:r>
                </m:sup>
              </m:sSup>
            </m:oMath>
            <w:r>
              <w:rPr>
                <w:rFonts w:eastAsia="等线" w:ascii="Arial" w:cs="Arial" w:hAnsi="Arial"/>
                <w:sz w:val="22"/>
              </w:rPr>
              <w:t xml:space="preserve"> J/cycle³</w:t>
            </w:r>
          </w:p>
        </w:tc>
      </w:tr>
    </w:tbl>
    <w:p>
      <w:pPr>
        <w:spacing w:before="120" w:after="120" w:line="288" w:lineRule="auto"/>
        <w:ind w:left="0"/>
        <w:jc w:val="left"/>
      </w:pPr>
      <w:r>
        <w:rPr>
          <w:rFonts w:eastAsia="等线" w:ascii="Arial" w:cs="Arial" w:hAnsi="Arial"/>
          <w:b w:val="true"/>
          <w:sz w:val="22"/>
        </w:rPr>
        <w:t>表 4.7 能耗模型参数</w:t>
      </w:r>
    </w:p>
    <w:p>
      <w:pPr>
        <w:pStyle w:val="3"/>
        <w:spacing w:before="300" w:after="120" w:line="288" w:lineRule="auto"/>
        <w:ind w:left="0"/>
        <w:jc w:val="left"/>
        <w:outlineLvl w:val="2"/>
      </w:pPr>
      <w:bookmarkStart w:name="heading_10" w:id="10"/>
      <w:r>
        <w:rPr>
          <w:rFonts w:eastAsia="等线" w:ascii="Arial" w:cs="Arial" w:hAnsi="Arial"/>
          <w:b w:val="true"/>
          <w:sz w:val="30"/>
        </w:rPr>
        <w:t>4.2.5 MDP 建模</w:t>
      </w:r>
      <w:bookmarkEnd w:id="10"/>
    </w:p>
    <w:p>
      <w:pPr>
        <w:spacing w:before="120" w:after="120" w:line="288" w:lineRule="auto"/>
        <w:ind w:left="0"/>
        <w:jc w:val="left"/>
      </w:pPr>
      <w:r>
        <w:rPr>
          <w:rFonts w:eastAsia="等线" w:ascii="Arial" w:cs="Arial" w:hAnsi="Arial"/>
          <w:sz w:val="22"/>
        </w:rPr>
        <w:t>我们将任务层卸载决策问题建模为马尔可夫决策过程（MDP）：</w:t>
        <w:br/>
      </w:r>
      <w:r>
        <w:rPr>
          <w:rFonts w:eastAsia="等线" w:ascii="Arial" w:cs="Arial" w:hAnsi="Arial"/>
          <w:sz w:val="22"/>
        </w:rPr>
      </w:r>
      <m:oMath xmlns:mml="http://www.w3.org/1998/Math/MathML">
        <m:r>
          <w:rPr>
            <w:rFonts w:ascii="Cambria Math" w:hAnsi="Cambria Math"/>
          </w:rPr>
          <m:t>MDP=</m:t>
        </m:r>
        <m:d>
          <m:dPr>
            <m:sepChr m:val=","/>
          </m:dPr>
          <m:e>
            <m:r>
              <m:rPr>
                <m:scr m:val="script"/>
              </m:rPr>
              <w:rPr>
                <w:rFonts w:ascii="Cambria Math" w:hAnsi="Cambria Math"/>
              </w:rPr>
              <m:t>S</m:t>
            </m:r>
          </m:e>
          <m:e>
            <m:r>
              <m:rPr>
                <m:scr m:val="script"/>
              </m:rP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oMath>
    </w:p>
    <w:p>
      <w:pPr>
        <w:spacing w:before="120" w:after="120" w:line="288" w:lineRule="auto"/>
        <w:ind w:left="0"/>
        <w:jc w:val="left"/>
      </w:pPr>
      <w:r>
        <w:rPr>
          <w:rFonts w:eastAsia="等线" w:ascii="Arial" w:cs="Arial" w:hAnsi="Arial"/>
          <w:sz w:val="22"/>
        </w:rPr>
        <w:t xml:space="preserve">（一）状态空间 </w:t>
      </w:r>
      <w:r>
        <w:rPr>
          <w:rFonts w:eastAsia="等线" w:ascii="Arial" w:cs="Arial" w:hAnsi="Arial"/>
          <w:sz w:val="22"/>
        </w:rPr>
      </w:r>
      <m:oMath xmlns:mml="http://www.w3.org/1998/Math/MathML">
        <m:r>
          <m:rPr>
            <m:scr m:val="script"/>
          </m:rPr>
          <w:rPr>
            <w:rFonts w:ascii="Cambria Math" w:hAnsi="Cambria Math"/>
          </w:rPr>
          <m:t>S</m:t>
        </m:r>
      </m:oMath>
      <w:r>
        <w:rPr>
          <w:rFonts w:eastAsia="等线" w:ascii="Arial" w:cs="Arial" w:hAnsi="Arial"/>
          <w:sz w:val="22"/>
        </w:rPr>
        <w:br/>
        <w:t>状态空间由三部分组成，体现了本章 "多源信息融合" 的设计理念：</w:t>
        <w:br/>
      </w:r>
      <w:r>
        <w:rPr>
          <w:rFonts w:eastAsia="等线" w:ascii="Arial" w:cs="Arial" w:hAnsi="Arial"/>
          <w:sz w:val="22"/>
        </w:rPr>
        <w:t xml:space="preserve">Part 1：任务特征向量 </w:t>
      </w:r>
      <w:r>
        <w:rPr>
          <w:rFonts w:eastAsia="等线" w:ascii="Arial" w:cs="Arial" w:hAnsi="Arial"/>
          <w:sz w:val="22"/>
        </w:rPr>
      </w:r>
      <m:oMath xmlns:mml="http://www.w3.org/1998/Math/MathML">
        <m:sSup>
          <m:e>
            <m:r>
              <w:rPr>
                <w:rFonts w:ascii="Cambria Math" w:hAnsi="Cambria Math"/>
              </w:rPr>
              <m:t>s</m:t>
            </m:r>
          </m:e>
          <m:sup>
            <m:r>
              <w:rPr>
                <w:rFonts w:ascii="Cambria Math" w:hAnsi="Cambria Math"/>
              </w:rPr>
              <m:t>task</m:t>
            </m:r>
          </m:sup>
        </m:sSup>
      </m:oMath>
      <w:r>
        <w:rPr>
          <w:rFonts w:eastAsia="等线" w:ascii="Arial" w:cs="Arial" w:hAnsi="Arial"/>
          <w:sz w:val="22"/>
        </w:rPr>
        <w:br/>
      </w:r>
      <w:r>
        <w:rPr>
          <w:rFonts w:eastAsia="等线" w:ascii="Arial" w:cs="Arial" w:hAnsi="Arial"/>
          <w:sz w:val="22"/>
        </w:rPr>
      </w:r>
      <m:oMath xmlns:mml="http://www.w3.org/1998/Math/MathML">
        <m:sSup>
          <m:e>
            <m:r>
              <w:rPr>
                <w:rFonts w:ascii="Cambria Math" w:hAnsi="Cambria Math"/>
              </w:rPr>
              <m:t>s</m:t>
            </m:r>
          </m:e>
          <m:sup>
            <m:r>
              <w:rPr>
                <w:rFonts w:ascii="Cambria Math" w:hAnsi="Cambria Math"/>
              </w:rPr>
              <m:t>task</m:t>
            </m:r>
          </m:sup>
        </m:sSup>
        <m:r>
          <w:rPr>
            <w:rFonts w:ascii="Cambria Math" w:hAnsi="Cambria Math"/>
          </w:rPr>
          <m:t>=</m:t>
        </m:r>
        <m:d>
          <m:dPr>
            <m:begChr m:val="["/>
            <m:sepChr m:val=","/>
            <m:endChr m:val="]"/>
          </m:dPr>
          <m:e>
            <m:sSubSup>
              <m:e>
                <m:r>
                  <w:rPr>
                    <w:rFonts w:ascii="Cambria Math" w:hAnsi="Cambria Math"/>
                  </w:rPr>
                  <m:t>D</m:t>
                </m:r>
              </m:e>
              <m:sub>
                <m:r>
                  <w:rPr>
                    <w:rFonts w:ascii="Cambria Math" w:hAnsi="Cambria Math"/>
                  </w:rPr>
                  <m:t>i</m:t>
                </m:r>
              </m:sub>
              <m:sup>
                <m:r>
                  <w:rPr>
                    <w:rFonts w:ascii="Cambria Math" w:hAnsi="Cambria Math"/>
                  </w:rPr>
                  <m:t>norm</m:t>
                </m:r>
              </m:sup>
            </m:sSubSup>
          </m:e>
          <m:e>
            <m:sSubSup>
              <m:e>
                <m:r>
                  <w:rPr>
                    <w:rFonts w:ascii="Cambria Math" w:hAnsi="Cambria Math"/>
                  </w:rPr>
                  <m:t>S</m:t>
                </m:r>
              </m:e>
              <m:sub>
                <m:r>
                  <w:rPr>
                    <w:rFonts w:ascii="Cambria Math" w:hAnsi="Cambria Math"/>
                  </w:rPr>
                  <m:t>i</m:t>
                </m:r>
              </m:sub>
              <m:sup>
                <m:r>
                  <w:rPr>
                    <w:rFonts w:ascii="Cambria Math" w:hAnsi="Cambria Math"/>
                  </w:rPr>
                  <m:t>norm</m:t>
                </m:r>
              </m:sup>
            </m:sSubSup>
          </m:e>
          <m:e>
            <m:sSubSup>
              <m:e>
                <m:r>
                  <w:rPr>
                    <w:rFonts w:ascii="Cambria Math" w:hAnsi="Cambria Math"/>
                  </w:rPr>
                  <m:t>T</m:t>
                </m:r>
              </m:e>
              <m:sub>
                <m:r>
                  <w:rPr>
                    <w:rFonts w:ascii="Cambria Math" w:hAnsi="Cambria Math"/>
                  </w:rPr>
                  <m:t>i</m:t>
                </m:r>
              </m:sub>
              <m:sup>
                <m:r>
                  <w:rPr>
                    <w:rFonts w:ascii="Cambria Math" w:hAnsi="Cambria Math"/>
                  </w:rPr>
                  <m:t>remain</m:t>
                </m:r>
              </m:sup>
            </m:sSubSup>
          </m:e>
          <m:e>
            <m:sSubSup>
              <m:e>
                <m:r>
                  <w:rPr>
                    <w:rFonts w:ascii="Cambria Math" w:hAnsi="Cambria Math"/>
                  </w:rPr>
                  <m:t>τ</m:t>
                </m:r>
              </m:e>
              <m:sub>
                <m:r>
                  <w:rPr>
                    <w:rFonts w:ascii="Cambria Math" w:hAnsi="Cambria Math"/>
                  </w:rPr>
                  <m:t>i</m:t>
                </m:r>
              </m:sub>
              <m:sup>
                <m:r>
                  <w:rPr>
                    <w:rFonts w:ascii="Cambria Math" w:hAnsi="Cambria Math"/>
                  </w:rPr>
                  <m:t>onehot</m:t>
                </m:r>
              </m:sup>
            </m:sSubSup>
          </m:e>
        </m:d>
      </m:oMath>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D</m:t>
                  </m:r>
                </m:e>
                <m:sub>
                  <m:r>
                    <w:rPr>
                      <w:rFonts w:ascii="Cambria Math" w:hAnsi="Cambria Math"/>
                    </w:rPr>
                    <m:t>i</m:t>
                  </m:r>
                </m:sub>
                <m:sup>
                  <m:r>
                    <w:rPr>
                      <w:rFonts w:ascii="Cambria Math" w:hAnsi="Cambria Math"/>
                    </w:rPr>
                    <m:t>norm</m:t>
                  </m:r>
                </m:sup>
              </m:sSubSup>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归一化计算需求</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S</m:t>
                  </m:r>
                </m:e>
                <m:sub>
                  <m:r>
                    <w:rPr>
                      <w:rFonts w:ascii="Cambria Math" w:hAnsi="Cambria Math"/>
                    </w:rPr>
                    <m:t>i</m:t>
                  </m:r>
                </m:sub>
                <m:sup>
                  <m:r>
                    <w:rPr>
                      <w:rFonts w:ascii="Cambria Math" w:hAnsi="Cambria Math"/>
                    </w:rPr>
                    <m:t>norm</m:t>
                  </m:r>
                </m:sup>
              </m:sSubSup>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归一化数据大小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T</m:t>
                  </m:r>
                </m:e>
                <m:sub>
                  <m:r>
                    <w:rPr>
                      <w:rFonts w:ascii="Cambria Math" w:hAnsi="Cambria Math"/>
                    </w:rPr>
                    <m:t>i</m:t>
                  </m:r>
                </m:sub>
                <m:sup>
                  <m:r>
                    <w:rPr>
                      <w:rFonts w:ascii="Cambria Math" w:hAnsi="Cambria Math"/>
                    </w:rPr>
                    <m:t>remain</m:t>
                  </m:r>
                </m:sup>
              </m:sSubSup>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剩余容忍时延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τ</m:t>
                  </m:r>
                </m:e>
                <m:sub>
                  <m:r>
                    <w:rPr>
                      <w:rFonts w:ascii="Cambria Math" w:hAnsi="Cambria Math"/>
                    </w:rPr>
                    <m:t>i</m:t>
                  </m:r>
                </m:sub>
                <m:sup>
                  <m:r>
                    <w:rPr>
                      <w:rFonts w:ascii="Cambria Math" w:hAnsi="Cambria Math"/>
                    </w:rPr>
                    <m:t>onehot</m:t>
                  </m:r>
                </m:sup>
              </m:sSubSup>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任务类型 one-hot 编码</w:t>
            </w:r>
          </w:p>
        </w:tc>
      </w:tr>
    </w:tbl>
    <w:p>
      <w:pPr>
        <w:spacing w:before="120" w:after="120" w:line="288" w:lineRule="auto"/>
        <w:ind w:left="0"/>
        <w:jc w:val="left"/>
      </w:pPr>
      <w:r>
        <w:rPr>
          <w:rFonts w:eastAsia="等线" w:ascii="Arial" w:cs="Arial" w:hAnsi="Arial"/>
          <w:b w:val="true"/>
          <w:sz w:val="22"/>
        </w:rPr>
        <w:t>表 4.8 任务特征向量分量</w:t>
      </w:r>
    </w:p>
    <w:p>
      <w:pPr>
        <w:spacing w:before="120" w:after="120" w:line="288" w:lineRule="auto"/>
        <w:ind w:left="0"/>
        <w:jc w:val="left"/>
      </w:pPr>
      <w:r>
        <w:rPr>
          <w:rFonts w:eastAsia="等线" w:ascii="Arial" w:cs="Arial" w:hAnsi="Arial"/>
          <w:sz w:val="22"/>
        </w:rPr>
        <w:t xml:space="preserve">Part 2：链上公共摘要 </w:t>
      </w:r>
      <w:r>
        <w:rPr>
          <w:rFonts w:eastAsia="等线" w:ascii="Arial" w:cs="Arial" w:hAnsi="Arial"/>
          <w:sz w:val="22"/>
        </w:rPr>
      </w:r>
      <m:oMath xmlns:mml="http://www.w3.org/1998/Math/MathML">
        <m:sSup>
          <m:e>
            <m:r>
              <w:rPr>
                <w:rFonts w:ascii="Cambria Math" w:hAnsi="Cambria Math"/>
              </w:rPr>
              <m:t>s</m:t>
            </m:r>
          </m:e>
          <m:sup>
            <m:r>
              <w:rPr>
                <w:rFonts w:ascii="Cambria Math" w:hAnsi="Cambria Math"/>
              </w:rPr>
              <m:t>chain</m:t>
            </m:r>
          </m:sup>
        </m:sSup>
      </m:oMath>
      <w:r>
        <w:rPr>
          <w:rFonts w:eastAsia="等线" w:ascii="Arial" w:cs="Arial" w:hAnsi="Arial"/>
          <w:sz w:val="22"/>
        </w:rPr>
        <w:t>（来自第三章区块链）</w:t>
        <w:br/>
      </w:r>
      <w:r>
        <w:rPr>
          <w:rFonts w:eastAsia="等线" w:ascii="Arial" w:cs="Arial" w:hAnsi="Arial"/>
          <w:sz w:val="22"/>
        </w:rPr>
      </w:r>
      <m:oMath xmlns:mml="http://www.w3.org/1998/Math/MathML">
        <m:sSup>
          <m:e>
            <m:r>
              <w:rPr>
                <w:rFonts w:ascii="Cambria Math" w:hAnsi="Cambria Math"/>
              </w:rPr>
              <m:t>s</m:t>
            </m:r>
          </m:e>
          <m:sup>
            <m:r>
              <w:rPr>
                <w:rFonts w:ascii="Cambria Math" w:hAnsi="Cambria Math"/>
              </w:rPr>
              <m:t>chain</m:t>
            </m:r>
          </m:sup>
        </m:sSup>
        <m:r>
          <w:rPr>
            <w:rFonts w:ascii="Cambria Math" w:hAnsi="Cambria Math"/>
          </w:rPr>
          <m:t>=</m:t>
        </m:r>
        <m:d>
          <m:dPr>
            <m:begChr m:val="["/>
            <m:sepChr m:val=","/>
            <m:endChr m:val="]"/>
          </m:dPr>
          <m:e>
            <m:acc>
              <m:accPr>
                <m:chr m:val="̄"/>
              </m:accPr>
              <m:e>
                <m:r>
                  <w:rPr>
                    <w:rFonts w:ascii="Cambria Math" w:hAnsi="Cambria Math"/>
                  </w:rPr>
                  <m:t>L</m:t>
                </m:r>
              </m:e>
            </m:acc>
          </m:e>
          <m:e>
            <m:sSubSup>
              <m:e>
                <m:r>
                  <w:rPr>
                    <w:rFonts w:ascii="Cambria Math" w:hAnsi="Cambria Math"/>
                  </w:rPr>
                  <m:t>σ</m:t>
                </m:r>
              </m:e>
              <m:sub>
                <m:r>
                  <w:rPr>
                    <w:rFonts w:ascii="Cambria Math" w:hAnsi="Cambria Math"/>
                  </w:rPr>
                  <m:t>L</m:t>
                </m:r>
              </m:sub>
              <m:sup>
                <m:r>
                  <w:rPr>
                    <w:rFonts w:ascii="Cambria Math" w:hAnsi="Cambria Math"/>
                  </w:rPr>
                  <m:t>2</m:t>
                </m:r>
              </m:sup>
            </m:sSubSup>
          </m:e>
          <m:e>
            <m:r>
              <w:rPr>
                <w:rFonts w:ascii="Cambria Math" w:hAnsi="Cambria Math"/>
              </w:rPr>
              <m:t>Rep</m:t>
            </m:r>
            <m:r>
              <w:rPr>
                <w:rFonts w:ascii="Cambria Math" w:hAnsi="Cambria Math"/>
              </w:rPr>
              <m:t>,</m:t>
            </m:r>
            <m:sSubSup>
              <m:e>
                <m:r>
                  <w:rPr>
                    <w:rFonts w:ascii="Cambria Math" w:hAnsi="Cambria Math"/>
                  </w:rPr>
                  <m:t>T</m:t>
                </m:r>
              </m:e>
              <m:sub>
                <m:r>
                  <w:rPr>
                    <w:rFonts w:ascii="Cambria Math" w:hAnsi="Cambria Math"/>
                  </w:rPr>
                  <m:t>ledger</m:t>
                </m:r>
              </m:sub>
              <m:sup>
                <m:r>
                  <w:rPr>
                    <w:rFonts w:ascii="Cambria Math" w:hAnsi="Cambria Math"/>
                  </w:rPr>
                  <m:t>est</m:t>
                </m:r>
              </m:sup>
            </m:sSubSup>
          </m:e>
        </m:d>
      </m:oMath>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数据来源</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acc>
                <m:accPr>
                  <m:chr m:val="̄"/>
                </m:accPr>
                <m:e>
                  <m:r>
                    <w:rPr>
                      <w:rFonts w:ascii="Cambria Math" w:hAnsi="Cambria Math"/>
                    </w:rPr>
                    <m:t>L</m:t>
                  </m:r>
                </m:e>
              </m:acc>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N</m:t>
              </m:r>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 SEN 平均负载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Resource Block</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σ</m:t>
                  </m:r>
                </m:e>
                <m:sub>
                  <m:r>
                    <w:rPr>
                      <w:rFonts w:ascii="Cambria Math" w:hAnsi="Cambria Math"/>
                    </w:rPr>
                    <m:t>L</m:t>
                  </m:r>
                </m:sub>
                <m:sup>
                  <m:r>
                    <w:rPr>
                      <w:rFonts w:ascii="Cambria Math" w:hAnsi="Cambria Math"/>
                    </w:rPr>
                    <m:t>2</m:t>
                  </m:r>
                </m:sup>
              </m:sSubSup>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N</m:t>
              </m:r>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 SEN 负载方差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Resource Block</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Rep</m:t>
              </m:r>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N</m:t>
              </m:r>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 SEN 信誉评分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Reputation Block</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T</m:t>
                  </m:r>
                </m:e>
                <m:sub>
                  <m:r>
                    <w:rPr>
                      <w:rFonts w:ascii="Cambria Math" w:hAnsi="Cambria Math"/>
                    </w:rPr>
                    <m:t>ledger</m:t>
                  </m:r>
                </m:sub>
                <m:sup>
                  <m:r>
                    <w:rPr>
                      <w:rFonts w:ascii="Cambria Math" w:hAnsi="Cambria Math"/>
                    </w:rPr>
                    <m:t>est</m:t>
                  </m:r>
                </m:sup>
              </m:sSubSup>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账本延迟估计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本地计算</w:t>
            </w:r>
          </w:p>
        </w:tc>
      </w:tr>
    </w:tbl>
    <w:p>
      <w:pPr>
        <w:spacing w:before="120" w:after="120" w:line="288" w:lineRule="auto"/>
        <w:ind w:left="0"/>
        <w:jc w:val="left"/>
      </w:pPr>
      <w:r>
        <w:rPr>
          <w:rFonts w:eastAsia="等线" w:ascii="Arial" w:cs="Arial" w:hAnsi="Arial"/>
          <w:b w:val="true"/>
          <w:sz w:val="22"/>
        </w:rPr>
        <w:t>表 4.9 链上公共摘要分量</w:t>
      </w:r>
    </w:p>
    <w:p>
      <w:pPr>
        <w:spacing w:before="120" w:after="120" w:line="288" w:lineRule="auto"/>
        <w:ind w:left="0"/>
        <w:jc w:val="left"/>
      </w:pPr>
      <w:r>
        <w:rPr>
          <w:rFonts w:eastAsia="等线" w:ascii="Arial" w:cs="Arial" w:hAnsi="Arial"/>
          <w:sz w:val="22"/>
        </w:rPr>
        <w:t xml:space="preserve">Part 3：FL 预测值 </w:t>
      </w:r>
      <w:r>
        <w:rPr>
          <w:rFonts w:eastAsia="等线" w:ascii="Arial" w:cs="Arial" w:hAnsi="Arial"/>
          <w:sz w:val="22"/>
        </w:rPr>
      </w:r>
      <m:oMath xmlns:mml="http://www.w3.org/1998/Math/MathML">
        <m:sSup>
          <m:e>
            <m:r>
              <w:rPr>
                <w:rFonts w:ascii="Cambria Math" w:hAnsi="Cambria Math"/>
              </w:rPr>
              <m:t>s</m:t>
            </m:r>
          </m:e>
          <m:sup>
            <m:r>
              <w:rPr>
                <w:rFonts w:ascii="Cambria Math" w:hAnsi="Cambria Math"/>
              </w:rPr>
              <m:t>FL</m:t>
            </m:r>
          </m:sup>
        </m:sSup>
      </m:oMath>
      <w:r>
        <w:rPr>
          <w:rFonts w:eastAsia="等线" w:ascii="Arial" w:cs="Arial" w:hAnsi="Arial"/>
          <w:sz w:val="22"/>
        </w:rPr>
        <w:t>（本章核心贡献）</w:t>
        <w:br/>
      </w:r>
      <w:r>
        <w:rPr>
          <w:rFonts w:eastAsia="等线" w:ascii="Arial" w:cs="Arial" w:hAnsi="Arial"/>
          <w:sz w:val="22"/>
        </w:rPr>
      </w:r>
      <m:oMath xmlns:mml="http://www.w3.org/1998/Math/MathML">
        <m:sSup>
          <m:e>
            <m:r>
              <w:rPr>
                <w:rFonts w:ascii="Cambria Math" w:hAnsi="Cambria Math"/>
              </w:rPr>
              <m:t>s</m:t>
            </m:r>
          </m:e>
          <m:sup>
            <m:r>
              <w:rPr>
                <w:rFonts w:ascii="Cambria Math" w:hAnsi="Cambria Math"/>
              </w:rPr>
              <m:t>FL</m:t>
            </m:r>
          </m:sup>
        </m:sSup>
        <m:r>
          <w:rPr>
            <w:rFonts w:ascii="Cambria Math" w:hAnsi="Cambria Math"/>
          </w:rPr>
          <m:t>=</m:t>
        </m:r>
        <m:d>
          <m:dPr>
            <m:begChr m:val="["/>
            <m:sepChr m:val=","/>
            <m:endChr m:val="]"/>
          </m:dPr>
          <m:e>
            <m:sSub>
              <m:e>
                <m:acc>
                  <m:accPr>
                    <m:chr m:val="̂"/>
                  </m:accPr>
                  <m:e>
                    <m:r>
                      <w:rPr>
                        <w:rFonts w:ascii="Cambria Math" w:hAnsi="Cambria Math"/>
                      </w:rPr>
                      <m:t>φ</m:t>
                    </m:r>
                  </m:e>
                </m:acc>
              </m:e>
              <m:sub>
                <m:r>
                  <w:rPr>
                    <w:rFonts w:ascii="Cambria Math" w:hAnsi="Cambria Math"/>
                  </w:rPr>
                  <m:t>1</m:t>
                </m:r>
              </m:sub>
            </m:sSub>
          </m:e>
          <m:e>
            <m:sSub>
              <m:e>
                <m:acc>
                  <m:accPr>
                    <m:chr m:val="̂"/>
                  </m:accPr>
                  <m:e>
                    <m:r>
                      <w:rPr>
                        <w:rFonts w:ascii="Cambria Math" w:hAnsi="Cambria Math"/>
                      </w:rPr>
                      <m:t>φ</m:t>
                    </m:r>
                  </m:e>
                </m:acc>
              </m:e>
              <m:sub>
                <m:r>
                  <w:rPr>
                    <w:rFonts w:ascii="Cambria Math" w:hAnsi="Cambria Math"/>
                  </w:rPr>
                  <m:t>2</m:t>
                </m:r>
              </m:sub>
            </m:sSub>
          </m:e>
          <m:e>
            <m:r>
              <w:rPr>
                <w:rFonts w:ascii="Cambria Math" w:hAnsi="Cambria Math"/>
              </w:rPr>
              <m:t>...</m:t>
            </m:r>
          </m:e>
          <m:e>
            <m:sSub>
              <m:e>
                <m:acc>
                  <m:accPr>
                    <m:chr m:val="̂"/>
                  </m:accPr>
                  <m:e>
                    <m:r>
                      <w:rPr>
                        <w:rFonts w:ascii="Cambria Math" w:hAnsi="Cambria Math"/>
                      </w:rPr>
                      <m:t>φ</m:t>
                    </m:r>
                  </m:e>
                </m:acc>
              </m:e>
              <m:sub>
                <m:r>
                  <w:rPr>
                    <w:rFonts w:ascii="Cambria Math" w:hAnsi="Cambria Math"/>
                  </w:rPr>
                  <m:t>N</m:t>
                </m:r>
              </m:sub>
            </m:sSub>
          </m:e>
          <m:e>
            <m:r>
              <w:rPr>
                <w:rFonts w:ascii="Cambria Math" w:hAnsi="Cambria Math"/>
              </w:rPr>
              <m:t>con</m:t>
            </m:r>
            <m:sSub>
              <m:e>
                <m:r>
                  <w:rPr>
                    <w:rFonts w:ascii="Cambria Math" w:hAnsi="Cambria Math"/>
                  </w:rPr>
                  <m:t>f</m:t>
                </m:r>
              </m:e>
              <m:sub>
                <m:r>
                  <w:rPr>
                    <w:rFonts w:ascii="Cambria Math" w:hAnsi="Cambria Math"/>
                  </w:rPr>
                  <m:t>1</m:t>
                </m:r>
              </m:sub>
            </m:sSub>
          </m:e>
          <m:e>
            <m:r>
              <w:rPr>
                <w:rFonts w:ascii="Cambria Math" w:hAnsi="Cambria Math"/>
              </w:rPr>
              <m:t>con</m:t>
            </m:r>
            <m:sSub>
              <m:e>
                <m:r>
                  <w:rPr>
                    <w:rFonts w:ascii="Cambria Math" w:hAnsi="Cambria Math"/>
                  </w:rPr>
                  <m:t>f</m:t>
                </m:r>
              </m:e>
              <m:sub>
                <m:r>
                  <w:rPr>
                    <w:rFonts w:ascii="Cambria Math" w:hAnsi="Cambria Math"/>
                  </w:rPr>
                  <m:t>2</m:t>
                </m:r>
              </m:sub>
            </m:sSub>
          </m:e>
          <m:e>
            <m:r>
              <w:rPr>
                <w:rFonts w:ascii="Cambria Math" w:hAnsi="Cambria Math"/>
              </w:rPr>
              <m:t>...</m:t>
            </m:r>
          </m:e>
          <m:e>
            <m:r>
              <w:rPr>
                <w:rFonts w:ascii="Cambria Math" w:hAnsi="Cambria Math"/>
              </w:rPr>
              <m:t>con</m:t>
            </m:r>
            <m:sSub>
              <m:e>
                <m:r>
                  <w:rPr>
                    <w:rFonts w:ascii="Cambria Math" w:hAnsi="Cambria Math"/>
                  </w:rPr>
                  <m:t>f</m:t>
                </m:r>
              </m:e>
              <m:sub>
                <m:r>
                  <w:rPr>
                    <w:rFonts w:ascii="Cambria Math" w:hAnsi="Cambria Math"/>
                  </w:rPr>
                  <m:t>N</m:t>
                </m:r>
              </m:sub>
            </m:sSub>
          </m:e>
        </m:d>
      </m:oMath>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acc>
                    <m:accPr>
                      <m:chr m:val="̂"/>
                    </m:accPr>
                    <m:e>
                      <m:r>
                        <w:rPr>
                          <w:rFonts w:ascii="Cambria Math" w:hAnsi="Cambria Math"/>
                        </w:rPr>
                        <m:t>φ</m:t>
                      </m:r>
                    </m:e>
                  </m:acc>
                </m:e>
                <m:sub>
                  <m:r>
                    <w:rPr>
                      <w:rFonts w:ascii="Cambria Math" w:hAnsi="Cambria Math"/>
                    </w:rPr>
                    <m:t>k</m:t>
                  </m:r>
                </m:sub>
              </m:sSub>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N</m: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 模型预测的各 SEN 并发开销因子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con</m:t>
              </m:r>
              <m:sSub>
                <m:e>
                  <m:r>
                    <w:rPr>
                      <w:rFonts w:ascii="Cambria Math" w:hAnsi="Cambria Math"/>
                    </w:rPr>
                    <m:t>f</m:t>
                  </m:r>
                </m:e>
                <m:sub>
                  <m:r>
                    <w:rPr>
                      <w:rFonts w:ascii="Cambria Math" w:hAnsi="Cambria Math"/>
                    </w:rPr>
                    <m:t>k</m:t>
                  </m:r>
                </m:sub>
              </m:sSub>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N</m: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预测置信度</w:t>
            </w:r>
          </w:p>
        </w:tc>
      </w:tr>
    </w:tbl>
    <w:p>
      <w:pPr>
        <w:spacing w:before="120" w:after="120" w:line="288" w:lineRule="auto"/>
        <w:ind w:left="0"/>
        <w:jc w:val="left"/>
      </w:pPr>
      <w:r>
        <w:rPr>
          <w:rFonts w:eastAsia="等线" w:ascii="Arial" w:cs="Arial" w:hAnsi="Arial"/>
          <w:b w:val="true"/>
          <w:sz w:val="22"/>
        </w:rPr>
        <w:t>表 4.10 FL 预测值分量</w:t>
      </w:r>
    </w:p>
    <w:p>
      <w:pPr>
        <w:spacing w:before="120" w:after="120" w:line="288" w:lineRule="auto"/>
        <w:ind w:left="0"/>
        <w:jc w:val="left"/>
      </w:pPr>
      <w:r>
        <w:rPr>
          <w:rFonts w:eastAsia="等线" w:ascii="Arial" w:cs="Arial" w:hAnsi="Arial"/>
          <w:sz w:val="22"/>
        </w:rPr>
        <w:t>完整状态向量：</w:t>
        <w:br/>
      </w:r>
      <w:r>
        <w:rPr>
          <w:rFonts w:eastAsia="等线" w:ascii="Arial" w:cs="Arial" w:hAnsi="Arial"/>
          <w:sz w:val="22"/>
        </w:rPr>
      </w:r>
      <m:oMath xmlns:mml="http://www.w3.org/1998/Math/MathML">
        <m:r>
          <w:rPr>
            <w:rFonts w:ascii="Cambria Math" w:hAnsi="Cambria Math"/>
          </w:rPr>
          <m:t>s</m:t>
        </m:r>
        <m:r>
          <w:rPr>
            <w:rFonts w:ascii="Cambria Math" w:hAnsi="Cambria Math"/>
          </w:rPr>
          <m:t>=</m:t>
        </m:r>
        <m:d>
          <m:dPr>
            <m:begChr m:val="["/>
            <m:sepChr m:val=","/>
            <m:endChr m:val="]"/>
          </m:dPr>
          <m:e>
            <m:sSup>
              <m:e>
                <m:r>
                  <w:rPr>
                    <w:rFonts w:ascii="Cambria Math" w:hAnsi="Cambria Math"/>
                  </w:rPr>
                  <m:t>s</m:t>
                </m:r>
              </m:e>
              <m:sup>
                <m:r>
                  <w:rPr>
                    <w:rFonts w:ascii="Cambria Math" w:hAnsi="Cambria Math"/>
                  </w:rPr>
                  <m:t>task</m:t>
                </m:r>
              </m:sup>
            </m:sSup>
            <m:r>
              <w:rPr>
                <w:rFonts w:ascii="Cambria Math" w:hAnsi="Cambria Math"/>
              </w:rPr>
              <m:t>,</m:t>
            </m:r>
            <m:sSup>
              <m:e>
                <m:r>
                  <w:rPr>
                    <w:rFonts w:ascii="Cambria Math" w:hAnsi="Cambria Math"/>
                  </w:rPr>
                  <m:t>s</m:t>
                </m:r>
              </m:e>
              <m:sup>
                <m:r>
                  <w:rPr>
                    <w:rFonts w:ascii="Cambria Math" w:hAnsi="Cambria Math"/>
                  </w:rPr>
                  <m:t>chain</m:t>
                </m:r>
              </m:sup>
            </m:sSup>
            <m:r>
              <w:rPr>
                <w:rFonts w:ascii="Cambria Math" w:hAnsi="Cambria Math"/>
              </w:rPr>
              <m:t>,</m:t>
            </m:r>
            <m:sSup>
              <m:e>
                <m:r>
                  <w:rPr>
                    <w:rFonts w:ascii="Cambria Math" w:hAnsi="Cambria Math"/>
                  </w:rPr>
                  <m:t>s</m:t>
                </m:r>
              </m:e>
              <m:sup>
                <m:r>
                  <w:rPr>
                    <w:rFonts w:ascii="Cambria Math" w:hAnsi="Cambria Math"/>
                  </w:rPr>
                  <m:t>FL</m:t>
                </m:r>
              </m:sup>
            </m:sSup>
          </m:e>
        </m:d>
        <m:r>
          <w:rPr>
            <w:rFonts w:ascii="Cambria Math" w:hAnsi="Cambria Math"/>
          </w:rPr>
          <m:t>∈</m:t>
        </m:r>
        <m:sSup>
          <m:e>
            <m:r>
              <m:rPr>
                <m:scr m:val="double-struck"/>
                <m:sty m:val="p"/>
              </m:rPr>
              <w:rPr>
                <w:rFonts w:ascii="Cambria Math" w:hAnsi="Cambria Math"/>
              </w:rPr>
              <m:t>R</m:t>
            </m:r>
          </m:e>
          <m:sup>
            <m:sSub>
              <m:e>
                <m:r>
                  <w:rPr>
                    <w:rFonts w:ascii="Cambria Math" w:hAnsi="Cambria Math"/>
                  </w:rPr>
                  <m:t>d</m:t>
                </m:r>
              </m:e>
              <m:sub>
                <m:r>
                  <w:rPr>
                    <w:rFonts w:ascii="Cambria Math" w:hAnsi="Cambria Math"/>
                  </w:rPr>
                  <m:t>s</m:t>
                </m:r>
              </m:sub>
            </m:sSub>
          </m:sup>
        </m:sSup>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xmlns:mml="http://www.w3.org/1998/Math/MathML">
        <m:sSub>
          <m:e>
            <m:r>
              <w:rPr>
                <w:rFonts w:ascii="Cambria Math" w:hAnsi="Cambria Math"/>
              </w:rPr>
              <m:t>d</m:t>
            </m:r>
          </m:e>
          <m:sub>
            <m:r>
              <w:rPr>
                <w:rFonts w:ascii="Cambria Math" w:hAnsi="Cambria Math"/>
              </w:rPr>
              <m:t>s</m:t>
            </m:r>
          </m:sub>
        </m:sSub>
        <m:r>
          <w:rPr>
            <w:rFonts w:ascii="Cambria Math" w:hAnsi="Cambria Math"/>
          </w:rPr>
          <m:t>=6+3N+2N=6+5N</m:t>
        </m:r>
      </m:oMath>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（二）动作空间 </w:t>
      </w:r>
      <w:r>
        <w:rPr>
          <w:rFonts w:eastAsia="等线" w:ascii="Arial" w:cs="Arial" w:hAnsi="Arial"/>
          <w:sz w:val="22"/>
        </w:rPr>
      </w:r>
      <m:oMath xmlns:mml="http://www.w3.org/1998/Math/MathML">
        <m:r>
          <m:rPr>
            <m:scr m:val="script"/>
          </m:rPr>
          <w:rPr>
            <w:rFonts w:ascii="Cambria Math" w:hAnsi="Cambria Math"/>
          </w:rPr>
          <m:t>A</m:t>
        </m:r>
      </m:oMath>
      <w:r>
        <w:rPr>
          <w:rFonts w:eastAsia="等线" w:ascii="Arial" w:cs="Arial" w:hAnsi="Arial"/>
          <w:sz w:val="22"/>
        </w:rPr>
        <w:br/>
      </w:r>
      <w:r>
        <w:rPr>
          <w:rFonts w:eastAsia="等线" w:ascii="Arial" w:cs="Arial" w:hAnsi="Arial"/>
          <w:sz w:val="22"/>
        </w:rPr>
      </w:r>
      <m:oMath xmlns:mml="http://www.w3.org/1998/Math/MathML">
        <m:r>
          <m:rPr>
            <m:scr m:val="script"/>
          </m:rPr>
          <w:rPr>
            <w:rFonts w:ascii="Cambria Math" w:hAnsi="Cambria Math"/>
          </w:rPr>
          <m:t>A</m:t>
        </m:r>
        <m:r>
          <w:rPr>
            <w:rFonts w:ascii="Cambria Math" w:hAnsi="Cambria Math"/>
          </w:rPr>
          <m:t>=</m:t>
        </m:r>
        <m:r>
          <w:rPr>
            <w:rFonts w:ascii="Cambria Math" w:hAnsi="Cambria Math"/>
          </w:rPr>
          <m:t>0,1,2,...,N</m:t>
        </m:r>
      </m:oMath>
      <w:r>
        <w:rPr>
          <w:rFonts w:eastAsia="等线" w:ascii="Arial" w:cs="Arial" w:hAnsi="Arial"/>
          <w:sz w:val="22"/>
        </w:rPr>
        <w:br/>
      </w:r>
      <w:r>
        <w:rPr>
          <w:rFonts w:eastAsia="等线" w:ascii="Arial" w:cs="Arial" w:hAnsi="Arial"/>
          <w:sz w:val="22"/>
        </w:rPr>
        <w:t xml:space="preserve">动作 </w:t>
      </w:r>
      <w:r>
        <w:rPr>
          <w:rFonts w:eastAsia="等线" w:ascii="Arial" w:cs="Arial" w:hAnsi="Arial"/>
          <w:sz w:val="22"/>
        </w:rPr>
      </w:r>
      <m:oMath xmlns:mml="http://www.w3.org/1998/Math/MathML">
        <m:r>
          <w:rPr>
            <w:rFonts w:ascii="Cambria Math" w:hAnsi="Cambria Math"/>
          </w:rPr>
          <m:t>a=0</m:t>
        </m:r>
      </m:oMath>
      <w:r>
        <w:rPr>
          <w:rFonts w:eastAsia="等线" w:ascii="Arial" w:cs="Arial" w:hAnsi="Arial"/>
          <w:sz w:val="22"/>
        </w:rPr>
        <w:t xml:space="preserve"> 表示本地执行，</w:t>
      </w:r>
      <w:r>
        <w:rPr>
          <w:rFonts w:eastAsia="等线" w:ascii="Arial" w:cs="Arial" w:hAnsi="Arial"/>
          <w:sz w:val="22"/>
        </w:rPr>
      </w:r>
      <m:oMath xmlns:mml="http://www.w3.org/1998/Math/MathML">
        <m:r>
          <w:rPr>
            <w:rFonts w:ascii="Cambria Math" w:hAnsi="Cambria Math"/>
          </w:rPr>
          <m:t>a=k</m:t>
        </m:r>
      </m:oMath>
      <w:r>
        <w:rPr>
          <w:rFonts w:eastAsia="等线" w:ascii="Arial" w:cs="Arial" w:hAnsi="Arial"/>
          <w:sz w:val="22"/>
        </w:rPr>
        <w:t xml:space="preserve"> (</w:t>
      </w:r>
      <w:r>
        <w:rPr>
          <w:rFonts w:eastAsia="等线" w:ascii="Arial" w:cs="Arial" w:hAnsi="Arial"/>
          <w:sz w:val="22"/>
        </w:rPr>
      </w:r>
      <m:oMath xmlns:mml="http://www.w3.org/1998/Math/MathML">
        <m:r>
          <w:rPr>
            <w:rFonts w:ascii="Cambria Math" w:hAnsi="Cambria Math"/>
          </w:rPr>
          <m:t>k≥1</m:t>
        </m:r>
      </m:oMath>
      <w:r>
        <w:rPr>
          <w:rFonts w:eastAsia="等线" w:ascii="Arial" w:cs="Arial" w:hAnsi="Arial"/>
          <w:sz w:val="22"/>
        </w:rPr>
        <w:t xml:space="preserve">) 表示卸载至 </w:t>
      </w:r>
      <w:r>
        <w:rPr>
          <w:rFonts w:eastAsia="等线" w:ascii="Arial" w:cs="Arial" w:hAnsi="Arial"/>
          <w:sz w:val="22"/>
        </w:rPr>
      </w:r>
      <m:oMath xmlns:mml="http://www.w3.org/1998/Math/MathML">
        <m:r>
          <w:rPr>
            <w:rFonts w:ascii="Cambria Math" w:hAnsi="Cambria Math"/>
          </w:rPr>
          <m:t>SE</m:t>
        </m:r>
        <m:sSub>
          <m:e>
            <m:r>
              <w:rPr>
                <w:rFonts w:ascii="Cambria Math" w:hAnsi="Cambria Math"/>
              </w:rPr>
              <m:t>N</m:t>
            </m:r>
          </m:e>
          <m:sub>
            <m:r>
              <w:rPr>
                <w:rFonts w:ascii="Cambria Math" w:hAnsi="Cambria Math"/>
              </w:rPr>
              <m:t>k</m:t>
            </m:r>
          </m:sub>
        </m:sSub>
      </m:oMath>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（三）奖励函数 </w:t>
      </w:r>
      <w:r>
        <w:rPr>
          <w:rFonts w:eastAsia="等线" w:ascii="Arial" w:cs="Arial" w:hAnsi="Arial"/>
          <w:sz w:val="22"/>
        </w:rPr>
      </w:r>
      <m:oMath xmlns:mml="http://www.w3.org/1998/Math/MathML">
        <m:r>
          <w:rPr>
            <w:rFonts w:ascii="Cambria Math" w:hAnsi="Cambria Math"/>
          </w:rPr>
          <m:t>R</m:t>
        </m:r>
      </m:oMath>
      <w:r>
        <w:rPr>
          <w:rFonts w:eastAsia="等线" w:ascii="Arial" w:cs="Arial" w:hAnsi="Arial"/>
          <w:sz w:val="22"/>
        </w:rPr>
        <w:br/>
      </w:r>
      <w:r>
        <w:rPr>
          <w:rFonts w:eastAsia="等线" w:ascii="Arial" w:cs="Arial" w:hAnsi="Arial"/>
          <w:sz w:val="22"/>
        </w:rPr>
      </w:r>
      <m:oMath xmlns:mml="http://www.w3.org/1998/Math/MathML">
        <m:r>
          <w:rPr>
            <w:rFonts w:ascii="Cambria Math" w:hAnsi="Cambria Math"/>
          </w:rPr>
          <m:t>R</m:t>
        </m:r>
        <m:d>
          <m:dPr>
            <m:sepChr m:val=","/>
          </m:dPr>
          <m:e>
            <m:r>
              <w:rPr>
                <w:rFonts w:ascii="Cambria Math" w:hAnsi="Cambria Math"/>
              </w:rPr>
              <m:t>s</m:t>
            </m:r>
          </m:e>
          <m:e>
            <m:r>
              <w:rPr>
                <w:rFonts w:ascii="Cambria Math" w:hAnsi="Cambria Math"/>
              </w:rPr>
              <m:t>a</m:t>
            </m:r>
          </m:e>
        </m:d>
        <m:r>
          <w:rPr>
            <w:rFonts w:ascii="Cambria Math" w:hAnsi="Cambria Math"/>
          </w:rPr>
          <m:t>=-</m:t>
        </m:r>
        <m:d>
          <m:dPr>
            <m:sepChr m:val=","/>
          </m:dPr>
          <m:e>
            <m:sSub>
              <m:e>
                <m:r>
                  <w:rPr>
                    <w:rFonts w:ascii="Cambria Math" w:hAnsi="Cambria Math"/>
                  </w:rPr>
                  <m:t>w</m:t>
                </m:r>
              </m:e>
              <m:sub>
                <m:r>
                  <w:rPr>
                    <w:rFonts w:ascii="Cambria Math" w:hAnsi="Cambria Math"/>
                  </w:rPr>
                  <m:t>d</m:t>
                </m:r>
              </m:sub>
            </m:sSub>
            <m:r>
              <w:rPr>
                <w:rFonts w:ascii="Cambria Math" w:hAnsi="Cambria Math"/>
              </w:rPr>
              <m:t>⋅</m:t>
            </m:r>
            <m:acc>
              <m:accPr>
                <m:chr m:val="̃"/>
              </m:accPr>
              <m:e>
                <m:r>
                  <w:rPr>
                    <w:rFonts w:ascii="Cambria Math" w:hAnsi="Cambria Math"/>
                  </w:rPr>
                  <m:t>D</m:t>
                </m:r>
              </m:e>
            </m:acc>
            <m:r>
              <w:rPr>
                <w:rFonts w:ascii="Cambria Math" w:hAnsi="Cambria Math"/>
              </w:rPr>
              <m:t>+</m:t>
            </m:r>
            <m:sSub>
              <m:e>
                <m:r>
                  <w:rPr>
                    <w:rFonts w:ascii="Cambria Math" w:hAnsi="Cambria Math"/>
                  </w:rPr>
                  <m:t>w</m:t>
                </m:r>
              </m:e>
              <m:sub>
                <m:r>
                  <w:rPr>
                    <w:rFonts w:ascii="Cambria Math" w:hAnsi="Cambria Math"/>
                  </w:rPr>
                  <m:t>e</m:t>
                </m:r>
              </m:sub>
            </m:sSub>
            <m:r>
              <w:rPr>
                <w:rFonts w:ascii="Cambria Math" w:hAnsi="Cambria Math"/>
              </w:rPr>
              <m:t>⋅</m:t>
            </m:r>
            <m:acc>
              <m:accPr>
                <m:chr m:val="̃"/>
              </m:accPr>
              <m:e>
                <m:r>
                  <w:rPr>
                    <w:rFonts w:ascii="Cambria Math" w:hAnsi="Cambria Math"/>
                  </w:rPr>
                  <m:t>E</m:t>
                </m:r>
              </m:e>
            </m:acc>
            <m:r>
              <w:rPr>
                <w:rFonts w:ascii="Cambria Math" w:hAnsi="Cambria Math"/>
              </w:rPr>
              <m:t>+</m:t>
            </m:r>
            <m:sSub>
              <m:e>
                <m:r>
                  <w:rPr>
                    <w:rFonts w:ascii="Cambria Math" w:hAnsi="Cambria Math"/>
                  </w:rPr>
                  <m:t>w</m:t>
                </m:r>
              </m:e>
              <m:sub>
                <m:r>
                  <w:rPr>
                    <w:rFonts w:ascii="Cambria Math" w:hAnsi="Cambria Math"/>
                  </w:rPr>
                  <m:t>c</m:t>
                </m:r>
              </m:sub>
            </m:sSub>
            <m:r>
              <w:rPr>
                <w:rFonts w:ascii="Cambria Math" w:hAnsi="Cambria Math"/>
              </w:rPr>
              <m:t>⋅</m:t>
            </m:r>
            <m:acc>
              <m:accPr>
                <m:chr m:val="̃"/>
              </m:accPr>
              <m:e>
                <m:r>
                  <w:rPr>
                    <w:rFonts w:ascii="Cambria Math" w:hAnsi="Cambria Math"/>
                  </w:rPr>
                  <m:t>C</m:t>
                </m:r>
              </m:e>
            </m:acc>
          </m:e>
        </m:d>
        <m:r>
          <w:rPr>
            <w:rFonts w:ascii="Cambria Math" w:hAnsi="Cambria Math"/>
          </w:rPr>
          <m:t>+</m:t>
        </m:r>
        <m:sSup>
          <m:e>
            <m:r>
              <w:rPr>
                <w:rFonts w:ascii="Cambria Math" w:hAnsi="Cambria Math"/>
              </w:rPr>
              <m:t>R</m:t>
            </m:r>
          </m:e>
          <m:sup>
            <m:r>
              <w:rPr>
                <w:rFonts w:ascii="Cambria Math" w:hAnsi="Cambria Math"/>
              </w:rPr>
              <m:t>bonus</m:t>
            </m:r>
          </m:sup>
        </m:sSup>
      </m:oMath>
      <w:r>
        <w:rPr>
          <w:rFonts w:eastAsia="等线" w:ascii="Arial" w:cs="Arial" w:hAnsi="Arial"/>
          <w:sz w:val="22"/>
        </w:rPr>
        <w:br/>
      </w:r>
      <w:r>
        <w:rPr>
          <w:rFonts w:eastAsia="等线" w:ascii="Arial" w:cs="Arial" w:hAnsi="Arial"/>
          <w:sz w:val="22"/>
        </w:rPr>
        <w:t>其中：</w:t>
      </w:r>
    </w:p>
    <w:p>
      <w:pPr>
        <w:numPr>
          <w:numId w:val="33"/>
        </w:numPr>
        <w:spacing w:before="120" w:after="120" w:line="288" w:lineRule="auto"/>
        <w:ind w:left="0"/>
        <w:jc w:val="left"/>
      </w:pPr>
      <w:r>
        <w:rPr>
          <w:rFonts w:eastAsia="等线" w:ascii="Arial" w:cs="Arial" w:hAnsi="Arial"/>
          <w:sz w:val="22"/>
        </w:rPr>
      </w:r>
      <m:oMath xmlns:mml="http://www.w3.org/1998/Math/MathML">
        <m:acc>
          <m:accPr>
            <m:chr m:val="̃"/>
          </m:accPr>
          <m:e>
            <m:r>
              <w:rPr>
                <w:rFonts w:ascii="Cambria Math" w:hAnsi="Cambria Math"/>
              </w:rPr>
              <m:t>D</m:t>
            </m:r>
          </m:e>
        </m:acc>
        <m:r>
          <w:rPr>
            <w:rFonts w:ascii="Cambria Math" w:hAnsi="Cambria Math"/>
          </w:rPr>
          <m:t>,</m:t>
        </m:r>
        <m:acc>
          <m:accPr>
            <m:chr m:val="̃"/>
          </m:accPr>
          <m:e>
            <m:r>
              <w:rPr>
                <w:rFonts w:ascii="Cambria Math" w:hAnsi="Cambria Math"/>
              </w:rPr>
              <m:t>E</m:t>
            </m:r>
          </m:e>
        </m:acc>
        <m:r>
          <w:rPr>
            <w:rFonts w:ascii="Cambria Math" w:hAnsi="Cambria Math"/>
          </w:rPr>
          <m:t>,</m:t>
        </m:r>
        <m:acc>
          <m:accPr>
            <m:chr m:val="̃"/>
          </m:accPr>
          <m:e>
            <m:r>
              <w:rPr>
                <w:rFonts w:ascii="Cambria Math" w:hAnsi="Cambria Math"/>
              </w:rPr>
              <m:t>C</m:t>
            </m:r>
          </m:e>
        </m:acc>
      </m:oMath>
      <w:r>
        <w:rPr>
          <w:rFonts w:eastAsia="等线" w:ascii="Arial" w:cs="Arial" w:hAnsi="Arial"/>
          <w:sz w:val="22"/>
        </w:rPr>
        <w:t>：归一化的时延、能耗、并发开销</w:t>
      </w:r>
    </w:p>
    <w:p>
      <w:pPr>
        <w:numPr>
          <w:numId w:val="34"/>
        </w:numPr>
        <w:spacing w:before="120" w:after="120" w:line="288" w:lineRule="auto"/>
        <w:ind w:left="0"/>
        <w:jc w:val="left"/>
      </w:pPr>
      <w:r>
        <w:rPr>
          <w:rFonts w:eastAsia="等线" w:ascii="Arial" w:cs="Arial" w:hAnsi="Arial"/>
          <w:sz w:val="22"/>
        </w:rPr>
      </w:r>
      <m:oMath xmlns:mml="http://www.w3.org/1998/Math/MathML">
        <m:sSup>
          <m:e>
            <m:r>
              <w:rPr>
                <w:rFonts w:ascii="Cambria Math" w:hAnsi="Cambria Math"/>
              </w:rPr>
              <m:t>R</m:t>
            </m:r>
          </m:e>
          <m:sup>
            <m:r>
              <w:rPr>
                <w:rFonts w:ascii="Cambria Math" w:hAnsi="Cambria Math"/>
              </w:rPr>
              <m:t>bonus</m:t>
            </m:r>
          </m:sup>
        </m:sSup>
      </m:oMath>
      <w:r>
        <w:rPr>
          <w:rFonts w:eastAsia="等线" w:ascii="Arial" w:cs="Arial" w:hAnsi="Arial"/>
          <w:sz w:val="22"/>
        </w:rPr>
        <w:t>：额外奖励 / 惩罚项</w:t>
      </w:r>
    </w:p>
    <w:p>
      <w:pPr>
        <w:spacing w:before="120" w:after="120" w:line="288" w:lineRule="auto"/>
        <w:ind w:left="0"/>
        <w:jc w:val="left"/>
      </w:pPr>
      <w:r>
        <w:rPr>
          <w:rFonts w:eastAsia="等线" w:ascii="Arial" w:cs="Arial" w:hAnsi="Arial"/>
          <w:sz w:val="22"/>
        </w:rPr>
        <w:t>归一化方式：</w:t>
        <w:br/>
      </w:r>
      <w:r>
        <w:rPr>
          <w:rFonts w:eastAsia="等线" w:ascii="Arial" w:cs="Arial" w:hAnsi="Arial"/>
          <w:sz w:val="22"/>
        </w:rPr>
      </w:r>
      <m:oMath xmlns:mml="http://www.w3.org/1998/Math/MathML">
        <m:acc>
          <m:accPr>
            <m:chr m:val="̃"/>
          </m:accPr>
          <m:e>
            <m:r>
              <w:rPr>
                <w:rFonts w:ascii="Cambria Math" w:hAnsi="Cambria Math"/>
              </w:rPr>
              <m:t>D</m:t>
            </m:r>
          </m:e>
        </m:acc>
        <m:r>
          <w:rPr>
            <w:rFonts w:ascii="Cambria Math" w:hAnsi="Cambria Math"/>
          </w:rPr>
          <m:t>=</m:t>
        </m:r>
        <m:f>
          <m:fPr>
            <m:type m:val="bar"/>
          </m:fPr>
          <m:num>
            <m:r>
              <w:rPr>
                <w:rFonts w:ascii="Cambria Math" w:hAnsi="Cambria Math"/>
              </w:rPr>
              <m:t>D-</m:t>
            </m:r>
            <m:sSub>
              <m:e>
                <m:r>
                  <w:rPr>
                    <w:rFonts w:ascii="Cambria Math" w:hAnsi="Cambria Math"/>
                  </w:rPr>
                  <m:t>D</m:t>
                </m:r>
              </m:e>
              <m:sub>
                <m:r>
                  <w:rPr>
                    <w:rFonts w:ascii="Cambria Math" w:hAnsi="Cambria Math"/>
                  </w:rPr>
                  <m:t>min</m:t>
                </m:r>
              </m:sub>
            </m:sSub>
          </m:num>
          <m:den>
            <m:sSub>
              <m:e>
                <m:r>
                  <w:rPr>
                    <w:rFonts w:ascii="Cambria Math" w:hAnsi="Cambria Math"/>
                  </w:rPr>
                  <m:t>D</m:t>
                </m:r>
              </m:e>
              <m:sub>
                <m:r>
                  <w:rPr>
                    <w:rFonts w:ascii="Cambria Math" w:hAnsi="Cambria Math"/>
                  </w:rPr>
                  <m:t>max</m:t>
                </m:r>
              </m:sub>
            </m:sSub>
            <m:r>
              <w:rPr>
                <w:rFonts w:ascii="Cambria Math" w:hAnsi="Cambria Math"/>
              </w:rPr>
              <m:t>-</m:t>
            </m:r>
            <m:sSub>
              <m:e>
                <m:r>
                  <w:rPr>
                    <w:rFonts w:ascii="Cambria Math" w:hAnsi="Cambria Math"/>
                  </w:rPr>
                  <m:t>D</m:t>
                </m:r>
              </m:e>
              <m:sub>
                <m:r>
                  <w:rPr>
                    <w:rFonts w:ascii="Cambria Math" w:hAnsi="Cambria Math"/>
                  </w:rPr>
                  <m:t>min</m:t>
                </m:r>
              </m:sub>
            </m:sSub>
          </m:den>
        </m:f>
        <m:r>
          <w:rPr>
            <w:rFonts w:ascii="Cambria Math" w:hAnsi="Cambria Math"/>
          </w:rPr>
          <m:t>,</m:t>
        </m:r>
        <m:acc>
          <m:accPr>
            <m:chr m:val="̃"/>
          </m:accPr>
          <m:e>
            <m:r>
              <w:rPr>
                <w:rFonts w:ascii="Cambria Math" w:hAnsi="Cambria Math"/>
              </w:rPr>
              <m:t>E</m:t>
            </m:r>
          </m:e>
        </m:acc>
        <m:r>
          <w:rPr>
            <w:rFonts w:ascii="Cambria Math" w:hAnsi="Cambria Math"/>
          </w:rPr>
          <m:t>=</m:t>
        </m:r>
        <m:f>
          <m:fPr>
            <m:type m:val="bar"/>
          </m:fPr>
          <m:num>
            <m:r>
              <w:rPr>
                <w:rFonts w:ascii="Cambria Math" w:hAnsi="Cambria Math"/>
              </w:rPr>
              <m:t>E-</m:t>
            </m:r>
            <m:sSub>
              <m:e>
                <m:r>
                  <w:rPr>
                    <w:rFonts w:ascii="Cambria Math" w:hAnsi="Cambria Math"/>
                  </w:rPr>
                  <m:t>E</m:t>
                </m:r>
              </m:e>
              <m:sub>
                <m:r>
                  <w:rPr>
                    <w:rFonts w:ascii="Cambria Math" w:hAnsi="Cambria Math"/>
                  </w:rPr>
                  <m:t>min</m:t>
                </m:r>
              </m:sub>
            </m:sSub>
          </m:num>
          <m:den>
            <m:sSub>
              <m:e>
                <m:r>
                  <w:rPr>
                    <w:rFonts w:ascii="Cambria Math" w:hAnsi="Cambria Math"/>
                  </w:rPr>
                  <m:t>E</m:t>
                </m:r>
              </m:e>
              <m:sub>
                <m:r>
                  <w:rPr>
                    <w:rFonts w:ascii="Cambria Math" w:hAnsi="Cambria Math"/>
                  </w:rPr>
                  <m:t>max</m:t>
                </m:r>
              </m:sub>
            </m:sSub>
            <m:r>
              <w:rPr>
                <w:rFonts w:ascii="Cambria Math" w:hAnsi="Cambria Math"/>
              </w:rPr>
              <m:t>-</m:t>
            </m:r>
            <m:sSub>
              <m:e>
                <m:r>
                  <w:rPr>
                    <w:rFonts w:ascii="Cambria Math" w:hAnsi="Cambria Math"/>
                  </w:rPr>
                  <m:t>E</m:t>
                </m:r>
              </m:e>
              <m:sub>
                <m:r>
                  <w:rPr>
                    <w:rFonts w:ascii="Cambria Math" w:hAnsi="Cambria Math"/>
                  </w:rPr>
                  <m:t>min</m:t>
                </m:r>
              </m:sub>
            </m:sSub>
          </m:den>
        </m:f>
        <m:r>
          <w:rPr>
            <w:rFonts w:ascii="Cambria Math" w:hAnsi="Cambria Math"/>
          </w:rPr>
          <m:t>,</m:t>
        </m:r>
        <m:acc>
          <m:accPr>
            <m:chr m:val="̃"/>
          </m:accPr>
          <m:e>
            <m:r>
              <w:rPr>
                <w:rFonts w:ascii="Cambria Math" w:hAnsi="Cambria Math"/>
              </w:rPr>
              <m:t>C</m:t>
            </m:r>
          </m:e>
        </m:acc>
        <m:r>
          <w:rPr>
            <w:rFonts w:ascii="Cambria Math" w:hAnsi="Cambria Math"/>
          </w:rPr>
          <m:t>=</m:t>
        </m:r>
        <m:f>
          <m:fPr>
            <m:type m:val="bar"/>
          </m:fPr>
          <m:num>
            <m:r>
              <w:rPr>
                <w:rFonts w:ascii="Cambria Math" w:hAnsi="Cambria Math"/>
              </w:rPr>
              <m:t>φ-1</m:t>
            </m:r>
          </m:num>
          <m:den>
            <m:sSub>
              <m:e>
                <m:r>
                  <w:rPr>
                    <w:rFonts w:ascii="Cambria Math" w:hAnsi="Cambria Math"/>
                  </w:rPr>
                  <m:t>φ</m:t>
                </m:r>
              </m:e>
              <m:sub>
                <m:r>
                  <w:rPr>
                    <w:rFonts w:ascii="Cambria Math" w:hAnsi="Cambria Math"/>
                  </w:rPr>
                  <m:t>max</m:t>
                </m:r>
              </m:sub>
            </m:sSub>
            <m:r>
              <w:rPr>
                <w:rFonts w:ascii="Cambria Math" w:hAnsi="Cambria Math"/>
              </w:rPr>
              <m:t>-1</m:t>
            </m:r>
          </m:den>
        </m:f>
      </m:oMath>
    </w:p>
    <w:p>
      <w:pPr>
        <w:spacing w:before="120" w:after="120" w:line="288" w:lineRule="auto"/>
        <w:ind w:left="0"/>
        <w:jc w:val="left"/>
      </w:pPr>
      <w:r>
        <w:rPr>
          <w:rFonts w:eastAsia="等线" w:ascii="Arial" w:cs="Arial" w:hAnsi="Arial"/>
          <w:sz w:val="22"/>
        </w:rPr>
        <w:t>额外奖励项：</w:t>
        <w:br/>
      </w:r>
      <w:r>
        <w:rPr>
          <w:rFonts w:eastAsia="等线" w:ascii="Arial" w:cs="Arial" w:hAnsi="Arial"/>
          <w:sz w:val="22"/>
        </w:rPr>
      </w:r>
      <m:oMath>
        <m:r>
          <w:rPr>
            <w:rFonts w:ascii="Cambria Math" w:hAnsi="Cambria Math"/>
          </w:rPr>
          <w:t>R^{bonus} = \begin{cases}+0.5 &amp; \text{if } D &lt; T^{max} \text{ (满足时延约束)} \-1.0 &amp; \text{if } D &gt; T^{max} \text{ (违反时延约束)} \+0.2 &amp; \text{if 选择低负载节点} \-0.3 &amp; \text{if 选择已过载节点}\end{cases}</w:t>
        </m:r>
      </m:oMath>
    </w:p>
    <w:p>
      <w:pPr>
        <w:pStyle w:val="2"/>
        <w:spacing w:before="320" w:after="120" w:line="288" w:lineRule="auto"/>
        <w:ind w:left="0"/>
        <w:jc w:val="left"/>
        <w:outlineLvl w:val="1"/>
      </w:pPr>
      <w:bookmarkStart w:name="heading_11" w:id="11"/>
      <w:r>
        <w:rPr>
          <w:rFonts w:eastAsia="等线" w:ascii="Arial" w:cs="Arial" w:hAnsi="Arial"/>
          <w:b w:val="true"/>
          <w:sz w:val="32"/>
        </w:rPr>
        <w:t>4.3 基于联邦学习的并发开销预测</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4.3.1 联邦学习框架设计</w:t>
      </w:r>
      <w:bookmarkEnd w:id="12"/>
    </w:p>
    <w:p>
      <w:pPr>
        <w:spacing w:before="120" w:after="120" w:line="288" w:lineRule="auto"/>
        <w:ind w:left="0"/>
        <w:jc w:val="left"/>
      </w:pPr>
      <w:r>
        <w:rPr>
          <w:rFonts w:eastAsia="等线" w:ascii="Arial" w:cs="Arial" w:hAnsi="Arial"/>
          <w:sz w:val="22"/>
        </w:rPr>
        <w:t>（一）整体架构</w:t>
        <w:br/>
      </w:r>
      <w:r>
        <w:rPr>
          <w:rFonts w:eastAsia="等线" w:ascii="Arial" w:cs="Arial" w:hAnsi="Arial"/>
          <w:sz w:val="22"/>
        </w:rPr>
        <w:t>我们设计了一个分层联邦学习架构，以适应天基网络的层次化特性：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全局协调层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地面控制中心（CC）</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全局模型聚合、版本管理、模型分发</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区域聚合层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 SEN 节点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区域内模型聚合、异常检测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本地训练层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 SEN 节点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本地数据收集、模型训练、参数上传</w:t>
            </w:r>
          </w:p>
        </w:tc>
      </w:tr>
    </w:tbl>
    <w:p>
      <w:pPr>
        <w:spacing w:before="120" w:after="120" w:line="288" w:lineRule="auto"/>
        <w:ind w:left="0"/>
        <w:jc w:val="left"/>
      </w:pPr>
      <w:r>
        <w:rPr>
          <w:rFonts w:eastAsia="等线" w:ascii="Arial" w:cs="Arial" w:hAnsi="Arial"/>
          <w:b w:val="true"/>
          <w:sz w:val="22"/>
        </w:rPr>
        <w:t>表 4.11 分层联邦学习架构</w:t>
      </w:r>
    </w:p>
    <w:p>
      <w:pPr>
        <w:spacing w:before="120" w:after="120" w:line="288" w:lineRule="auto"/>
        <w:ind w:left="0"/>
        <w:jc w:val="left"/>
      </w:pPr>
      <w:r>
        <w:rPr>
          <w:rFonts w:eastAsia="等线" w:ascii="Arial" w:cs="Arial" w:hAnsi="Arial"/>
          <w:sz w:val="22"/>
        </w:rPr>
        <w:t>（二）数据来源与特征工程</w:t>
        <w:br/>
      </w:r>
      <w:r>
        <w:rPr>
          <w:rFonts w:eastAsia="等线" w:ascii="Arial" w:cs="Arial" w:hAnsi="Arial"/>
          <w:sz w:val="22"/>
        </w:rPr>
        <w:t>每个 SEN 节点从区块链的 Task-end 区块中提取历史任务执行记录，构建本地训练数据集。</w:t>
      </w:r>
    </w:p>
    <w:p>
      <w:pPr>
        <w:spacing w:before="120" w:after="120" w:line="288" w:lineRule="auto"/>
        <w:ind w:left="0"/>
        <w:jc w:val="left"/>
      </w:pPr>
      <w:r>
        <w:rPr>
          <w:rFonts w:eastAsia="等线" w:ascii="Arial" w:cs="Arial" w:hAnsi="Arial"/>
          <w:sz w:val="22"/>
        </w:rPr>
        <w:t xml:space="preserve">输入特征向量 </w:t>
      </w:r>
      <w:r>
        <w:rPr>
          <w:rFonts w:eastAsia="等线" w:ascii="Arial" w:cs="Arial" w:hAnsi="Arial"/>
          <w:sz w:val="22"/>
        </w:rPr>
      </w:r>
      <m:oMath xmlns:mml="http://www.w3.org/1998/Math/MathML">
        <m:r>
          <w:rPr>
            <w:rFonts w:ascii="Cambria Math" w:hAnsi="Cambria Math"/>
          </w:rPr>
          <m:t>x</m:t>
        </m:r>
      </m:oMath>
      <w:r>
        <w:rPr>
          <w:rFonts w:eastAsia="等线" w:ascii="Arial" w:cs="Arial" w:hAnsi="Arial"/>
          <w:sz w:val="22"/>
        </w:rPr>
        <w:t>：</w:t>
        <w:br/>
      </w:r>
      <w:r>
        <w:rPr>
          <w:rFonts w:eastAsia="等线" w:ascii="Arial" w:cs="Arial" w:hAnsi="Arial"/>
          <w:sz w:val="22"/>
        </w:rPr>
      </w:r>
      <m:oMath xmlns:mml="http://www.w3.org/1998/Math/MathML">
        <m:r>
          <w:rPr>
            <w:rFonts w:ascii="Cambria Math" w:hAnsi="Cambria Math"/>
          </w:rPr>
          <m:t>x</m:t>
        </m:r>
        <m:r>
          <w:rPr>
            <w:rFonts w:ascii="Cambria Math" w:hAnsi="Cambria Math"/>
          </w:rPr>
          <m:t>=</m:t>
        </m:r>
        <m:d>
          <m:dPr>
            <m:begChr m:val="["/>
            <m:sepChr m:val=","/>
            <m:endChr m:val="]"/>
          </m:dPr>
          <m:e>
            <m:r>
              <w:rPr>
                <w:rFonts w:ascii="Cambria Math" w:hAnsi="Cambria Math"/>
              </w:rPr>
              <m:t>C</m:t>
            </m:r>
          </m:e>
          <m:e>
            <m:sSub>
              <m:e>
                <m:r>
                  <w:rPr>
                    <w:rFonts w:ascii="Cambria Math" w:hAnsi="Cambria Math"/>
                  </w:rPr>
                  <m:t>U</m:t>
                </m:r>
              </m:e>
              <m:sub>
                <m:r>
                  <w:rPr>
                    <w:rFonts w:ascii="Cambria Math" w:hAnsi="Cambria Math"/>
                  </w:rPr>
                  <m:t>cpu</m:t>
                </m:r>
              </m:sub>
            </m:sSub>
          </m:e>
          <m:e>
            <m:sSub>
              <m:e>
                <m:r>
                  <w:rPr>
                    <w:rFonts w:ascii="Cambria Math" w:hAnsi="Cambria Math"/>
                  </w:rPr>
                  <m:t>U</m:t>
                </m:r>
              </m:e>
              <m:sub>
                <m:r>
                  <w:rPr>
                    <w:rFonts w:ascii="Cambria Math" w:hAnsi="Cambria Math"/>
                  </w:rPr>
                  <m:t>mem</m:t>
                </m:r>
              </m:sub>
            </m:sSub>
          </m:e>
          <m:e>
            <m:sSub>
              <m:e>
                <m:r>
                  <w:rPr>
                    <w:rFonts w:ascii="Cambria Math" w:hAnsi="Cambria Math"/>
                  </w:rPr>
                  <m:t>U</m:t>
                </m:r>
              </m:e>
              <m:sub>
                <m:r>
                  <w:rPr>
                    <w:rFonts w:ascii="Cambria Math" w:hAnsi="Cambria Math"/>
                  </w:rPr>
                  <m:t>io</m:t>
                </m:r>
              </m:sub>
            </m:sSub>
          </m:e>
          <m:e>
            <m:sSub>
              <m:e>
                <m:acc>
                  <m:accPr>
                    <m:chr m:val="̄"/>
                  </m:accPr>
                  <m:e>
                    <m:r>
                      <w:rPr>
                        <w:rFonts w:ascii="Cambria Math" w:hAnsi="Cambria Math"/>
                      </w:rPr>
                      <m:t>D</m:t>
                    </m:r>
                  </m:e>
                </m:acc>
              </m:e>
              <m:sub>
                <m:r>
                  <w:rPr>
                    <w:rFonts w:ascii="Cambria Math" w:hAnsi="Cambria Math"/>
                  </w:rPr>
                  <m:t>queue</m:t>
                </m:r>
              </m:sub>
            </m:sSub>
          </m:e>
          <m:e>
            <m:sSub>
              <m:e>
                <m:r>
                  <w:rPr>
                    <w:rFonts w:ascii="Cambria Math" w:hAnsi="Cambria Math"/>
                  </w:rPr>
                  <m:t>σ</m:t>
                </m:r>
              </m:e>
              <m:sub>
                <m:r>
                  <w:rPr>
                    <w:rFonts w:ascii="Cambria Math" w:hAnsi="Cambria Math"/>
                  </w:rPr>
                  <m:t>D</m:t>
                </m:r>
              </m:sub>
            </m:sSub>
          </m:e>
          <m:e>
            <m:sSub>
              <m:e>
                <m:r>
                  <w:rPr>
                    <w:rFonts w:ascii="Cambria Math" w:hAnsi="Cambria Math"/>
                  </w:rPr>
                  <m:t>τ</m:t>
                </m:r>
              </m:e>
              <m:sub>
                <m:r>
                  <w:rPr>
                    <w:rFonts w:ascii="Cambria Math" w:hAnsi="Cambria Math"/>
                  </w:rPr>
                  <m:t>dist</m:t>
                </m:r>
              </m:sub>
            </m:sSub>
          </m:e>
        </m:d>
      </m:oMath>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C</m:t>
              </m:r>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当前正在执行的任务数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CPU 利用率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U</m:t>
                  </m:r>
                </m:e>
                <m:sub>
                  <m:r>
                    <w:rPr>
                      <w:rFonts w:ascii="Cambria Math" w:hAnsi="Cambria Math"/>
                    </w:rPr>
                    <m:t>cpu</m:t>
                  </m:r>
                </m:sub>
              </m:sSub>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瞬时 CPU 利用率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内存利用率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U</m:t>
                  </m:r>
                </m:e>
                <m:sub>
                  <m:r>
                    <w:rPr>
                      <w:rFonts w:ascii="Cambria Math" w:hAnsi="Cambria Math"/>
                    </w:rPr>
                    <m:t>mem</m:t>
                  </m:r>
                </m:sub>
              </m:sSub>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瞬时内存利用率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 等待率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U</m:t>
                  </m:r>
                </m:e>
                <m:sub>
                  <m:r>
                    <w:rPr>
                      <w:rFonts w:ascii="Cambria Math" w:hAnsi="Cambria Math"/>
                    </w:rPr>
                    <m:t>io</m:t>
                  </m:r>
                </m:sub>
              </m:sSub>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 阻塞时间占比</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队列特征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acc>
                    <m:accPr>
                      <m:chr m:val="̄"/>
                    </m:accPr>
                    <m:e>
                      <m:r>
                        <w:rPr>
                          <w:rFonts w:ascii="Cambria Math" w:hAnsi="Cambria Math"/>
                        </w:rPr>
                        <m:t>D</m:t>
                      </m:r>
                    </m:e>
                  </m:acc>
                </m:e>
                <m:sub>
                  <m:r>
                    <w:rPr>
                      <w:rFonts w:ascii="Cambria Math" w:hAnsi="Cambria Math"/>
                    </w:rPr>
                    <m:t>queue</m:t>
                  </m:r>
                </m:sub>
              </m:sSub>
              <m:r>
                <w:rPr>
                  <w:rFonts w:ascii="Cambria Math" w:hAnsi="Cambria Math"/>
                </w:rPr>
                <m:t>,</m:t>
              </m:r>
              <m:sSub>
                <m:e>
                  <m:r>
                    <w:rPr>
                      <w:rFonts w:ascii="Cambria Math" w:hAnsi="Cambria Math"/>
                    </w:rPr>
                    <m:t>σ</m:t>
                  </m:r>
                </m:e>
                <m:sub>
                  <m:r>
                    <w:rPr>
                      <w:rFonts w:ascii="Cambria Math" w:hAnsi="Cambria Math"/>
                    </w:rPr>
                    <m:t>D</m:t>
                  </m:r>
                </m:sub>
              </m:sSub>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队列中任务计算量的均值和标准差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任务类型分布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τ</m:t>
                  </m:r>
                </m:e>
                <m:sub>
                  <m:r>
                    <w:rPr>
                      <w:rFonts w:ascii="Cambria Math" w:hAnsi="Cambria Math"/>
                    </w:rPr>
                    <m:t>dist</m:t>
                  </m:r>
                </m:sub>
              </m:sSub>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轻量 / 中等 / 重型任务的占比</w:t>
            </w:r>
          </w:p>
        </w:tc>
      </w:tr>
    </w:tbl>
    <w:p>
      <w:pPr>
        <w:spacing w:before="120" w:after="120" w:line="288" w:lineRule="auto"/>
        <w:ind w:left="0"/>
        <w:jc w:val="left"/>
      </w:pPr>
      <w:r>
        <w:rPr>
          <w:rFonts w:eastAsia="等线" w:ascii="Arial" w:cs="Arial" w:hAnsi="Arial"/>
          <w:b w:val="true"/>
          <w:sz w:val="22"/>
        </w:rPr>
        <w:t>表 4.12 FL 模型输入特征</w:t>
      </w:r>
    </w:p>
    <w:p>
      <w:pPr>
        <w:spacing w:before="120" w:after="120" w:line="288" w:lineRule="auto"/>
        <w:ind w:left="0"/>
        <w:jc w:val="left"/>
      </w:pPr>
      <w:r>
        <w:rPr>
          <w:rFonts w:eastAsia="等线" w:ascii="Arial" w:cs="Arial" w:hAnsi="Arial"/>
          <w:sz w:val="22"/>
        </w:rPr>
        <w:t xml:space="preserve">预测目标 </w:t>
      </w:r>
      <w:r>
        <w:rPr>
          <w:rFonts w:eastAsia="等线" w:ascii="Arial" w:cs="Arial" w:hAnsi="Arial"/>
          <w:sz w:val="22"/>
        </w:rPr>
      </w:r>
      <m:oMath xmlns:mml="http://www.w3.org/1998/Math/MathML">
        <m:r>
          <w:rPr>
            <w:rFonts w:ascii="Cambria Math" w:hAnsi="Cambria Math"/>
          </w:rPr>
          <m:t>y</m:t>
        </m:r>
      </m:oMath>
      <w:r>
        <w:rPr>
          <w:rFonts w:eastAsia="等线" w:ascii="Arial" w:cs="Arial" w:hAnsi="Arial"/>
          <w:sz w:val="22"/>
        </w:rPr>
        <w:t>：</w:t>
        <w:br/>
      </w:r>
      <w:r>
        <w:rPr>
          <w:rFonts w:eastAsia="等线" w:ascii="Arial" w:cs="Arial" w:hAnsi="Arial"/>
          <w:sz w:val="22"/>
        </w:rPr>
      </w:r>
      <m:oMath xmlns:mml="http://www.w3.org/1998/Math/MathML">
        <m:r>
          <w:rPr>
            <w:rFonts w:ascii="Cambria Math" w:hAnsi="Cambria Math"/>
          </w:rPr>
          <m:t>y=φ=</m:t>
        </m:r>
        <m:f>
          <m:fPr>
            <m:type m:val="bar"/>
          </m:fPr>
          <m:num>
            <m:sSubSup>
              <m:e>
                <m:r>
                  <w:rPr>
                    <w:rFonts w:ascii="Cambria Math" w:hAnsi="Cambria Math"/>
                  </w:rPr>
                  <m:t>T</m:t>
                </m:r>
              </m:e>
              <m:sub>
                <m:r>
                  <w:rPr>
                    <w:rFonts w:ascii="Cambria Math" w:hAnsi="Cambria Math"/>
                  </w:rPr>
                  <m:t>exec</m:t>
                </m:r>
              </m:sub>
              <m:sup>
                <m:r>
                  <w:rPr>
                    <w:rFonts w:ascii="Cambria Math" w:hAnsi="Cambria Math"/>
                  </w:rPr>
                  <m:t>actual</m:t>
                </m:r>
              </m:sup>
            </m:sSubSup>
          </m:num>
          <m:den>
            <m:sSubSup>
              <m:e>
                <m:r>
                  <w:rPr>
                    <w:rFonts w:ascii="Cambria Math" w:hAnsi="Cambria Math"/>
                  </w:rPr>
                  <m:t>T</m:t>
                </m:r>
              </m:e>
              <m:sub>
                <m:r>
                  <w:rPr>
                    <w:rFonts w:ascii="Cambria Math" w:hAnsi="Cambria Math"/>
                  </w:rPr>
                  <m:t>exec</m:t>
                </m:r>
              </m:sub>
              <m:sup>
                <m:r>
                  <w:rPr>
                    <w:rFonts w:ascii="Cambria Math" w:hAnsi="Cambria Math"/>
                  </w:rPr>
                  <m:t>ideal</m:t>
                </m:r>
              </m:sup>
            </m:sSubSup>
          </m:den>
        </m:f>
      </m:oMath>
      <w:r>
        <w:rPr>
          <w:rFonts w:eastAsia="等线" w:ascii="Arial" w:cs="Arial" w:hAnsi="Arial"/>
          <w:sz w:val="22"/>
        </w:rPr>
        <w:br/>
      </w:r>
      <w:r>
        <w:rPr>
          <w:rFonts w:eastAsia="等线" w:ascii="Arial" w:cs="Arial" w:hAnsi="Arial"/>
          <w:sz w:val="22"/>
        </w:rPr>
        <w:t xml:space="preserve">即并发开销因子，取值范围通常在 </w:t>
      </w:r>
      <w:r>
        <w:rPr>
          <w:rFonts w:eastAsia="等线" w:ascii="Arial" w:cs="Arial" w:hAnsi="Arial"/>
          <w:sz w:val="22"/>
        </w:rPr>
      </w:r>
      <m:oMath xmlns:mml="http://www.w3.org/1998/Math/MathML">
        <m:d>
          <m:dPr>
            <m:begChr m:val="["/>
            <m:sepChr m:val=","/>
            <m:endChr m:val="]"/>
          </m:dPr>
          <m:e>
            <m:r>
              <w:rPr>
                <w:rFonts w:ascii="Cambria Math" w:hAnsi="Cambria Math"/>
              </w:rPr>
              <m:t>1</m:t>
            </m:r>
          </m:e>
          <m:e>
            <m:r>
              <w:rPr>
                <w:rFonts w:ascii="Cambria Math" w:hAnsi="Cambria Math"/>
              </w:rPr>
              <m:t>5</m:t>
            </m:r>
          </m:e>
        </m:d>
      </m:oMath>
      <w:r>
        <w:rPr>
          <w:rFonts w:eastAsia="等线" w:ascii="Arial" w:cs="Arial" w:hAnsi="Arial"/>
          <w:sz w:val="22"/>
        </w:rPr>
        <w:t>。</w:t>
      </w:r>
    </w:p>
    <w:p>
      <w:pPr>
        <w:spacing w:before="120" w:after="120" w:line="288" w:lineRule="auto"/>
        <w:ind w:left="0"/>
        <w:jc w:val="left"/>
      </w:pPr>
      <w:r>
        <w:rPr>
          <w:rFonts w:eastAsia="等线" w:ascii="Arial" w:cs="Arial" w:hAnsi="Arial"/>
          <w:sz w:val="22"/>
        </w:rPr>
        <w:t>（三）本地模型架构</w:t>
        <w:br/>
      </w:r>
      <w:r>
        <w:rPr>
          <w:rFonts w:eastAsia="等线" w:ascii="Arial" w:cs="Arial" w:hAnsi="Arial"/>
          <w:sz w:val="22"/>
        </w:rPr>
        <w:t>我们采用时序卷积网络（TCN）+ 全连接层的混合架构，以捕捉并发开销的时序依赖性：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输入维度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输出维度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激活函数</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d>
                <m:dPr>
                  <m:sepChr m:val=","/>
                </m:dPr>
                <m:e>
                  <m:sSub>
                    <m:e>
                      <m:r>
                        <w:rPr>
                          <w:rFonts w:ascii="Cambria Math" w:hAnsi="Cambria Math"/>
                        </w:rPr>
                        <m:t>T</m:t>
                      </m:r>
                    </m:e>
                    <m:sub>
                      <m:r>
                        <w:rPr>
                          <w:rFonts w:ascii="Cambria Math" w:hAnsi="Cambria Math"/>
                        </w:rPr>
                        <m:t>window</m:t>
                      </m:r>
                    </m:sub>
                  </m:sSub>
                </m:e>
                <m:e>
                  <m:sSub>
                    <m:e>
                      <m:r>
                        <w:rPr>
                          <w:rFonts w:ascii="Cambria Math" w:hAnsi="Cambria Math"/>
                        </w:rPr>
                        <m:t>d</m:t>
                      </m:r>
                    </m:e>
                    <m:sub>
                      <m:r>
                        <w:rPr>
                          <w:rFonts w:ascii="Cambria Math" w:hAnsi="Cambria Math"/>
                        </w:rPr>
                        <m:t>feat</m:t>
                      </m:r>
                    </m:sub>
                  </m:sSub>
                </m:e>
              </m:d>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TCN Block 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Dilated Conv1D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d</m:t>
                  </m:r>
                </m:e>
                <m:sub>
                  <m:r>
                    <w:rPr>
                      <w:rFonts w:ascii="Cambria Math" w:hAnsi="Cambria Math"/>
                    </w:rPr>
                    <m:t>feat</m:t>
                  </m:r>
                </m:sub>
              </m:sSub>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ReLU</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TCN Block 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Dilated Conv1D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ReLU</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Global Pool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AdaptiveAvgPool1D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d>
                <m:dPr>
                  <m:sepChr m:val=","/>
                </m:dPr>
                <m:e>
                  <m:sSub>
                    <m:e>
                      <m:r>
                        <w:rPr>
                          <w:rFonts w:ascii="Cambria Math" w:hAnsi="Cambria Math"/>
                        </w:rPr>
                        <m:t>T</m:t>
                      </m:r>
                    </m:e>
                    <m:sub>
                      <m:r>
                        <w:rPr>
                          <w:rFonts w:ascii="Cambria Math" w:hAnsi="Cambria Math"/>
                        </w:rPr>
                        <m:t>window</m:t>
                      </m:r>
                    </m:sub>
                  </m:sSub>
                </m:e>
                <m:e>
                  <m:r>
                    <w:rPr>
                      <w:rFonts w:ascii="Cambria Math" w:hAnsi="Cambria Math"/>
                    </w:rPr>
                    <m:t>64</m:t>
                  </m:r>
                </m:e>
              </m:d>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FC1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 + Dropout(0.3)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ReLU</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FC2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Softplus</w:t>
            </w:r>
          </w:p>
        </w:tc>
      </w:tr>
    </w:tbl>
    <w:p>
      <w:pPr>
        <w:spacing w:before="120" w:after="120" w:line="288" w:lineRule="auto"/>
        <w:ind w:left="0"/>
        <w:jc w:val="left"/>
      </w:pPr>
      <w:r>
        <w:rPr>
          <w:rFonts w:eastAsia="等线" w:ascii="Arial" w:cs="Arial" w:hAnsi="Arial"/>
          <w:b w:val="true"/>
          <w:sz w:val="22"/>
        </w:rPr>
        <w:t>表 4.13 并发开销预测模型架构</w:t>
      </w:r>
    </w:p>
    <w:p>
      <w:pPr>
        <w:spacing w:before="120" w:after="120" w:line="288" w:lineRule="auto"/>
        <w:ind w:left="0"/>
        <w:jc w:val="left"/>
      </w:pPr>
      <w:r>
        <w:rPr>
          <w:rFonts w:eastAsia="等线" w:ascii="Arial" w:cs="Arial" w:hAnsi="Arial"/>
          <w:sz w:val="22"/>
        </w:rPr>
        <w:t>其中：</w:t>
      </w:r>
    </w:p>
    <w:p>
      <w:pPr>
        <w:numPr>
          <w:numId w:val="35"/>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T</m:t>
            </m:r>
          </m:e>
          <m:sub>
            <m:r>
              <w:rPr>
                <w:rFonts w:ascii="Cambria Math" w:hAnsi="Cambria Math"/>
              </w:rPr>
              <m:t>window</m:t>
            </m:r>
          </m:sub>
        </m:sSub>
        <m:r>
          <w:rPr>
            <w:rFonts w:ascii="Cambria Math" w:hAnsi="Cambria Math"/>
          </w:rPr>
          <m:t>=10</m:t>
        </m:r>
      </m:oMath>
      <w:r>
        <w:rPr>
          <w:rFonts w:eastAsia="等线" w:ascii="Arial" w:cs="Arial" w:hAnsi="Arial"/>
          <w:sz w:val="22"/>
        </w:rPr>
        <w:t>：时序窗口长度</w:t>
      </w:r>
    </w:p>
    <w:p>
      <w:pPr>
        <w:numPr>
          <w:numId w:val="36"/>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d</m:t>
            </m:r>
          </m:e>
          <m:sub>
            <m:r>
              <w:rPr>
                <w:rFonts w:ascii="Cambria Math" w:hAnsi="Cambria Math"/>
              </w:rPr>
              <m:t>feat</m:t>
            </m:r>
          </m:sub>
        </m:sSub>
        <m:r>
          <w:rPr>
            <w:rFonts w:ascii="Cambria Math" w:hAnsi="Cambria Math"/>
          </w:rPr>
          <m:t>=10</m:t>
        </m:r>
      </m:oMath>
      <w:r>
        <w:rPr>
          <w:rFonts w:eastAsia="等线" w:ascii="Arial" w:cs="Arial" w:hAnsi="Arial"/>
          <w:sz w:val="22"/>
        </w:rPr>
        <w:t>：特征维度</w:t>
      </w:r>
    </w:p>
    <w:p>
      <w:pPr>
        <w:numPr>
          <w:numId w:val="37"/>
        </w:numPr>
        <w:spacing w:before="120" w:after="120" w:line="288" w:lineRule="auto"/>
        <w:ind w:left="0"/>
        <w:jc w:val="left"/>
      </w:pPr>
      <w:r>
        <w:rPr>
          <w:rFonts w:eastAsia="等线" w:ascii="Arial" w:cs="Arial" w:hAnsi="Arial"/>
          <w:sz w:val="22"/>
        </w:rPr>
        <w:t xml:space="preserve">TCN 的膨胀因子为 </w:t>
      </w:r>
      <w:r>
        <w:rPr>
          <w:rFonts w:eastAsia="等线" w:ascii="Arial" w:cs="Arial" w:hAnsi="Arial"/>
          <w:sz w:val="22"/>
        </w:rPr>
      </w:r>
      <m:oMath xmlns:mml="http://www.w3.org/1998/Math/MathML">
        <m:d>
          <m:dPr>
            <m:begChr m:val="["/>
            <m:sepChr m:val=","/>
            <m:endChr m:val="]"/>
          </m:dPr>
          <m:e>
            <m:r>
              <w:rPr>
                <w:rFonts w:ascii="Cambria Math" w:hAnsi="Cambria Math"/>
              </w:rPr>
              <m:t>1</m:t>
            </m:r>
          </m:e>
          <m:e>
            <m:r>
              <w:rPr>
                <w:rFonts w:ascii="Cambria Math" w:hAnsi="Cambria Math"/>
              </w:rPr>
              <m:t>2</m:t>
            </m:r>
          </m:e>
          <m:e>
            <m:r>
              <w:rPr>
                <w:rFonts w:ascii="Cambria Math" w:hAnsi="Cambria Math"/>
              </w:rPr>
              <m:t>4</m:t>
            </m:r>
          </m:e>
        </m:d>
      </m:oMath>
      <w:r>
        <w:rPr>
          <w:rFonts w:eastAsia="等线" w:ascii="Arial" w:cs="Arial" w:hAnsi="Arial"/>
          <w:sz w:val="22"/>
        </w:rPr>
        <w:t>，感受野覆盖整个窗口</w:t>
      </w:r>
    </w:p>
    <w:p>
      <w:pPr>
        <w:pStyle w:val="3"/>
        <w:spacing w:before="300" w:after="120" w:line="288" w:lineRule="auto"/>
        <w:ind w:left="0"/>
        <w:jc w:val="left"/>
        <w:outlineLvl w:val="2"/>
      </w:pPr>
      <w:bookmarkStart w:name="heading_13" w:id="13"/>
      <w:r>
        <w:rPr>
          <w:rFonts w:eastAsia="等线" w:ascii="Arial" w:cs="Arial" w:hAnsi="Arial"/>
          <w:b w:val="true"/>
          <w:sz w:val="30"/>
        </w:rPr>
        <w:t>4.3.2 联邦平均（FedAvg）算法</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算法4.1：基于联邦平均的并发开销预测模型训练</w:t>
              <w:br/>
              <w:br/>
              <w:t>输入:</w:t>
              <w:br/>
              <w:t xml:space="preserve">    K: 参与FL的SEN节点数量</w:t>
              <w:br/>
              <w:t xml:space="preserve">    T: 通信轮次</w:t>
              <w:br/>
              <w:t xml:space="preserve">    E: 每轮本地训练epoch数</w:t>
              <w:br/>
              <w:t xml:space="preserve">    η: 本地学习率</w:t>
              <w:br/>
              <w:t xml:space="preserve">    B: 本地batch size</w:t>
              <w:br/>
              <w:br/>
              <w:t>输出: 全局模型参数 w_global</w:t>
              <w:br/>
              <w:br/>
              <w:t>初始化:</w:t>
              <w:br/>
              <w:t xml:space="preserve">    随机初始化全局模型参数 w_global^0</w:t>
              <w:br/>
              <w:t xml:space="preserve">    将 w_global^0 通过Resource Block广播至所有SEN</w:t>
              <w:br/>
              <w:br/>
              <w:t>For t = 1 to T do:</w:t>
              <w:br/>
              <w:t xml:space="preserve">    </w:t>
              <w:br/>
              <w:t xml:space="preserve">    // ========== 节点选择 ==========</w:t>
              <w:br/>
              <w:t xml:space="preserve">    从活跃节点中随机选择 m = max(C·K, 1) 个节点参与本轮训练</w:t>
              <w:br/>
              <w:t xml:space="preserve">    记选中节点集合为 S_t</w:t>
              <w:br/>
              <w:t xml:space="preserve">    </w:t>
              <w:br/>
              <w:t xml:space="preserve">    // ========== 并行本地训练 ==========</w:t>
              <w:br/>
              <w:t xml:space="preserve">    For each SEN k ∈ S_t in parallel do:</w:t>
              <w:br/>
              <w:t xml:space="preserve">        </w:t>
              <w:br/>
              <w:t xml:space="preserve">        // 下载全局模型</w:t>
              <w:br/>
              <w:t xml:space="preserve">        w_k ← w_global^{t-1}</w:t>
              <w:br/>
              <w:t xml:space="preserve">        </w:t>
              <w:br/>
              <w:t xml:space="preserve">        // 构建/更新本地数据集</w:t>
              <w:br/>
              <w:t xml:space="preserve">        D_k ← 从本地Task-end区块提取最近W条记录</w:t>
              <w:br/>
              <w:t xml:space="preserve">        </w:t>
              <w:br/>
              <w:t xml:space="preserve">        // 本地SGD训练</w:t>
              <w:br/>
              <w:t xml:space="preserve">        For e = 1 to E do:</w:t>
              <w:br/>
              <w:t xml:space="preserve">            For each batch b ∈ D_k do:</w:t>
              <w:br/>
              <w:t xml:space="preserve">                w_k ← w_k - η · ∇L(w_k; b)</w:t>
              <w:br/>
              <w:t xml:space="preserve">            End For</w:t>
              <w:br/>
              <w:t xml:space="preserve">        End For</w:t>
              <w:br/>
              <w:t xml:space="preserve">        </w:t>
              <w:br/>
              <w:t xml:space="preserve">        // 上传本地模型参数</w:t>
              <w:br/>
              <w:t xml:space="preserve">        将 w_k 安全上传至协调器</w:t>
              <w:br/>
              <w:t xml:space="preserve">        </w:t>
              <w:br/>
              <w:t xml:space="preserve">    End For</w:t>
              <w:br/>
              <w:t xml:space="preserve">    </w:t>
              <w:br/>
              <w:t xml:space="preserve">    // ========== 全局聚合 ==========</w:t>
              <w:br/>
              <w:t xml:space="preserve">    w_global^t ← Σ_{k∈S_t} (|D_k| / Σ_{k'∈S_t}|D_{k'}|) · w_k</w:t>
              <w:br/>
              <w:t xml:space="preserve">    </w:t>
              <w:br/>
              <w:t xml:space="preserve">    // ========== 模型分发与存证 ==========</w:t>
              <w:br/>
              <w:t xml:space="preserve">    计算模型哈希 h_t = Hash(w_global^t)</w:t>
              <w:br/>
              <w:t xml:space="preserve">    将 (t, h_t, performance_metrics) 写入Policy-Sync Block</w:t>
              <w:br/>
              <w:t xml:space="preserve">    广播 w_global^t 至所有SEN</w:t>
              <w:br/>
              <w:br/>
              <w:t>End For</w:t>
              <w:br/>
              <w:br/>
            </w:r>
            <w:r>
              <w:rPr>
                <w:rFonts w:eastAsia="Consolas" w:ascii="Consolas" w:cs="Consolas" w:hAnsi="Consolas"/>
                <w:sz w:val="22"/>
              </w:rPr>
              <w:t>Return w_global^T</w:t>
            </w:r>
          </w:p>
        </w:tc>
      </w:tr>
    </w:tbl>
    <w:p>
      <w:pPr>
        <w:spacing w:before="120" w:after="120" w:line="288" w:lineRule="auto"/>
        <w:ind w:left="0"/>
        <w:jc w:val="left"/>
      </w:pPr>
      <w:r>
        <w:rPr>
          <w:rFonts w:eastAsia="等线" w:ascii="Arial" w:cs="Arial" w:hAnsi="Arial"/>
          <w:sz w:val="22"/>
        </w:rPr>
        <w:t>关键实现细节：</w:t>
      </w:r>
    </w:p>
    <w:p>
      <w:pPr>
        <w:numPr>
          <w:numId w:val="38"/>
        </w:numPr>
        <w:spacing w:before="120" w:after="120" w:line="288" w:lineRule="auto"/>
        <w:ind w:left="0"/>
        <w:jc w:val="left"/>
      </w:pPr>
      <w:r>
        <w:rPr>
          <w:rFonts w:eastAsia="等线" w:ascii="Arial" w:cs="Arial" w:hAnsi="Arial"/>
          <w:sz w:val="22"/>
        </w:rPr>
        <w:t xml:space="preserve">数据来源：本地数据集 </w:t>
      </w:r>
      <w:r>
        <w:rPr>
          <w:rFonts w:eastAsia="等线" w:ascii="Arial" w:cs="Arial" w:hAnsi="Arial"/>
          <w:sz w:val="22"/>
        </w:rPr>
      </w:r>
      <m:oMath xmlns:mml="http://www.w3.org/1998/Math/MathML">
        <m:sSub>
          <m:e>
            <m:r>
              <w:rPr>
                <w:rFonts w:ascii="Cambria Math" w:hAnsi="Cambria Math"/>
              </w:rPr>
              <m:t>D</m:t>
            </m:r>
          </m:e>
          <m:sub>
            <m:r>
              <w:rPr>
                <w:rFonts w:ascii="Cambria Math" w:hAnsi="Cambria Math"/>
              </w:rPr>
              <m:t>k</m:t>
            </m:r>
          </m:sub>
        </m:sSub>
      </m:oMath>
      <w:r>
        <w:rPr>
          <w:rFonts w:eastAsia="等线" w:ascii="Arial" w:cs="Arial" w:hAnsi="Arial"/>
          <w:sz w:val="22"/>
        </w:rPr>
        <w:t xml:space="preserve"> 从区块链的 Task-end 区块中提取，确保数据的真实性和可追溯性</w:t>
      </w:r>
    </w:p>
    <w:p>
      <w:pPr>
        <w:numPr>
          <w:numId w:val="39"/>
        </w:numPr>
        <w:spacing w:before="120" w:after="120" w:line="288" w:lineRule="auto"/>
        <w:ind w:left="0"/>
        <w:jc w:val="left"/>
      </w:pPr>
      <w:r>
        <w:rPr>
          <w:rFonts w:eastAsia="等线" w:ascii="Arial" w:cs="Arial" w:hAnsi="Arial"/>
          <w:sz w:val="22"/>
        </w:rPr>
        <w:t>隐私保护：原始数据始终保留在本地，仅上传模型参数</w:t>
      </w:r>
    </w:p>
    <w:p>
      <w:pPr>
        <w:numPr>
          <w:numId w:val="40"/>
        </w:numPr>
        <w:spacing w:before="120" w:after="120" w:line="288" w:lineRule="auto"/>
        <w:ind w:left="0"/>
        <w:jc w:val="left"/>
      </w:pPr>
      <w:r>
        <w:rPr>
          <w:rFonts w:eastAsia="等线" w:ascii="Arial" w:cs="Arial" w:hAnsi="Arial"/>
          <w:sz w:val="22"/>
        </w:rPr>
        <w:t>通信效率：模型参数经过量化压缩后上传，减少通信开销</w:t>
      </w:r>
    </w:p>
    <w:p>
      <w:pPr>
        <w:numPr>
          <w:numId w:val="41"/>
        </w:numPr>
        <w:spacing w:before="120" w:after="120" w:line="288" w:lineRule="auto"/>
        <w:ind w:left="0"/>
        <w:jc w:val="left"/>
      </w:pPr>
      <w:r>
        <w:rPr>
          <w:rFonts w:eastAsia="等线" w:ascii="Arial" w:cs="Arial" w:hAnsi="Arial"/>
          <w:sz w:val="22"/>
        </w:rPr>
        <w:t>版本管理：通过区块链存证模型版本，支持模型回溯和一致性验证</w:t>
      </w:r>
    </w:p>
    <w:p>
      <w:pPr>
        <w:pStyle w:val="3"/>
        <w:spacing w:before="300" w:after="120" w:line="288" w:lineRule="auto"/>
        <w:ind w:left="0"/>
        <w:jc w:val="left"/>
        <w:outlineLvl w:val="2"/>
      </w:pPr>
      <w:bookmarkStart w:name="heading_14" w:id="14"/>
      <w:r>
        <w:rPr>
          <w:rFonts w:eastAsia="等线" w:ascii="Arial" w:cs="Arial" w:hAnsi="Arial"/>
          <w:b w:val="true"/>
          <w:sz w:val="30"/>
        </w:rPr>
        <w:t>4.3.3 聚类联邦学习（Clustered FL）应对数据异构性</w:t>
      </w:r>
      <w:bookmarkEnd w:id="14"/>
    </w:p>
    <w:p>
      <w:pPr>
        <w:spacing w:before="120" w:after="120" w:line="288" w:lineRule="auto"/>
        <w:ind w:left="0"/>
        <w:jc w:val="left"/>
      </w:pPr>
      <w:r>
        <w:rPr>
          <w:rFonts w:eastAsia="等线" w:ascii="Arial" w:cs="Arial" w:hAnsi="Arial"/>
          <w:sz w:val="22"/>
        </w:rPr>
        <w:t>（一）Non-IID 问题分析</w:t>
        <w:br/>
      </w:r>
      <w:r>
        <w:rPr>
          <w:rFonts w:eastAsia="等线" w:ascii="Arial" w:cs="Arial" w:hAnsi="Arial"/>
          <w:sz w:val="22"/>
        </w:rPr>
        <w:t>在天基网络中，不同 SEN 节点的数据分布可能存在显著差异：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异构性来源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地理位置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不同轨道 / 区域的 SEN 服务的任务类型不同</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轻量 / 重型任务比例差异</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硬件配置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 的 CPU、内存配置异构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并发开销特性差异</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服务对象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不同 SEN 服务的 ST 群体不同</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任务到达模式差异</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历史积累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节点上线时间不同，数据量差异大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样本量不均衡</w:t>
            </w:r>
          </w:p>
        </w:tc>
      </w:tr>
    </w:tbl>
    <w:p>
      <w:pPr>
        <w:spacing w:before="120" w:after="120" w:line="288" w:lineRule="auto"/>
        <w:ind w:left="0"/>
        <w:jc w:val="left"/>
      </w:pPr>
      <w:r>
        <w:rPr>
          <w:rFonts w:eastAsia="等线" w:ascii="Arial" w:cs="Arial" w:hAnsi="Arial"/>
          <w:b w:val="true"/>
          <w:sz w:val="22"/>
        </w:rPr>
        <w:t>表 4.14 数据异构性来源分析</w:t>
      </w:r>
    </w:p>
    <w:p>
      <w:pPr>
        <w:spacing w:before="120" w:after="120" w:line="288" w:lineRule="auto"/>
        <w:ind w:left="0"/>
        <w:jc w:val="left"/>
      </w:pPr>
      <w:r>
        <w:rPr>
          <w:rFonts w:eastAsia="等线" w:ascii="Arial" w:cs="Arial" w:hAnsi="Arial"/>
          <w:sz w:val="22"/>
        </w:rPr>
        <w:t>标准 FedAvg 在 Non-IID 场景下可能出现：</w:t>
      </w:r>
    </w:p>
    <w:p>
      <w:pPr>
        <w:numPr>
          <w:numId w:val="42"/>
        </w:numPr>
        <w:spacing w:before="120" w:after="120" w:line="288" w:lineRule="auto"/>
        <w:ind w:left="0"/>
        <w:jc w:val="left"/>
      </w:pPr>
      <w:r>
        <w:rPr>
          <w:rFonts w:eastAsia="等线" w:ascii="Arial" w:cs="Arial" w:hAnsi="Arial"/>
          <w:sz w:val="22"/>
        </w:rPr>
        <w:t>收敛速度下降</w:t>
      </w:r>
    </w:p>
    <w:p>
      <w:pPr>
        <w:numPr>
          <w:numId w:val="43"/>
        </w:numPr>
        <w:spacing w:before="120" w:after="120" w:line="288" w:lineRule="auto"/>
        <w:ind w:left="0"/>
        <w:jc w:val="left"/>
      </w:pPr>
      <w:r>
        <w:rPr>
          <w:rFonts w:eastAsia="等线" w:ascii="Arial" w:cs="Arial" w:hAnsi="Arial"/>
          <w:sz w:val="22"/>
        </w:rPr>
        <w:t>最终模型精度下降</w:t>
      </w:r>
    </w:p>
    <w:p>
      <w:pPr>
        <w:numPr>
          <w:numId w:val="44"/>
        </w:numPr>
        <w:spacing w:before="120" w:after="120" w:line="288" w:lineRule="auto"/>
        <w:ind w:left="0"/>
        <w:jc w:val="left"/>
      </w:pPr>
      <w:r>
        <w:rPr>
          <w:rFonts w:eastAsia="等线" w:ascii="Arial" w:cs="Arial" w:hAnsi="Arial"/>
          <w:sz w:val="22"/>
        </w:rPr>
        <w:t>部分节点模型性能严重退化</w:t>
      </w:r>
    </w:p>
    <w:p>
      <w:pPr>
        <w:spacing w:before="120" w:after="120" w:line="288" w:lineRule="auto"/>
        <w:ind w:left="0"/>
        <w:jc w:val="left"/>
      </w:pPr>
      <w:r>
        <w:rPr>
          <w:rFonts w:eastAsia="等线" w:ascii="Arial" w:cs="Arial" w:hAnsi="Arial"/>
          <w:sz w:val="22"/>
        </w:rPr>
        <w:t>（二）聚类联邦学习（CFL）方案</w:t>
        <w:br/>
        <w:t>为应对数据异构性，我们引入聚类联邦学习（Clustered Federated Learning, CFL）：</w:t>
        <w:br/>
      </w:r>
      <w:r>
        <w:rPr>
          <w:rFonts w:eastAsia="等线" w:ascii="Arial" w:cs="Arial" w:hAnsi="Arial"/>
          <w:sz w:val="22"/>
        </w:rPr>
        <w:t>核心思想：将数据分布相似的 SEN 节点分为同一簇，簇内进行模型聚合，避免异构数据的相互干扰。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算法4.2：聚类联邦学习</w:t>
              <w:br/>
              <w:br/>
              <w:t>输入:</w:t>
              <w:br/>
              <w:t xml:space="preserve">    标准FL参数 + 聚类数 num_clusters</w:t>
              <w:br/>
              <w:br/>
              <w:t>初始化:</w:t>
              <w:br/>
              <w:t xml:space="preserve">    运行若干轮标准FedAvg，收集各节点的模型参数轨迹</w:t>
              <w:br/>
              <w:t xml:space="preserve">    基于模型参数相似度，使用K-Means将K个节点分为num_clusters个簇</w:t>
              <w:br/>
              <w:t xml:space="preserve">    为每个簇初始化独立的全局模型 {w_c^0}_{c=1}^{num_clusters}</w:t>
              <w:br/>
              <w:br/>
              <w:t>For t = 1 to T do:</w:t>
              <w:br/>
              <w:t xml:space="preserve">    </w:t>
              <w:br/>
              <w:t xml:space="preserve">    For each cluster c = 1 to num_clusters do:</w:t>
              <w:br/>
              <w:t xml:space="preserve">        </w:t>
              <w:br/>
              <w:t xml:space="preserve">        // 簇内节点本地训练</w:t>
              <w:br/>
              <w:t xml:space="preserve">        For each SEN k ∈ Cluster_c in parallel do:</w:t>
              <w:br/>
              <w:t xml:space="preserve">            w_k ← LocalTrain(w_c^{t-1}, D_k, E, η)</w:t>
              <w:br/>
              <w:t xml:space="preserve">        End For</w:t>
              <w:br/>
              <w:t xml:space="preserve">        </w:t>
              <w:br/>
              <w:t xml:space="preserve">        // 簇内聚合</w:t>
              <w:br/>
              <w:t xml:space="preserve">        w_c^t ← Σ_{k∈Cluster_c} (|D_k| / Σ|D_{k'}|) · w_k</w:t>
              <w:br/>
              <w:t xml:space="preserve">        </w:t>
              <w:br/>
              <w:t xml:space="preserve">    End For</w:t>
              <w:br/>
              <w:t xml:space="preserve">    </w:t>
              <w:br/>
              <w:t xml:space="preserve">    // 可选：簇间知识蒸馏</w:t>
              <w:br/>
              <w:t xml:space="preserve">    If t mod distill_interval == 0 then:</w:t>
              <w:br/>
              <w:t xml:space="preserve">        For each cluster c do:</w:t>
              <w:br/>
              <w:t xml:space="preserve">            w_c^t ← (1-α) · w_c^t + α · Σ_{c'≠c} w_{c'}^t / (num_clusters-1)</w:t>
              <w:br/>
              <w:t xml:space="preserve">        End For</w:t>
              <w:br/>
              <w:t xml:space="preserve">    End If</w:t>
              <w:br/>
              <w:br/>
              <w:t>End For</w:t>
              <w:br/>
              <w:br/>
            </w:r>
            <w:r>
              <w:rPr>
                <w:rFonts w:eastAsia="Consolas" w:ascii="Consolas" w:cs="Consolas" w:hAnsi="Consolas"/>
                <w:sz w:val="22"/>
              </w:rPr>
              <w:t>Return {w_c^T}_{c=1}^{num_clusters}</w:t>
            </w:r>
          </w:p>
        </w:tc>
      </w:tr>
    </w:tbl>
    <w:p>
      <w:pPr>
        <w:spacing w:before="120" w:after="120" w:line="288" w:lineRule="auto"/>
        <w:ind w:left="0"/>
        <w:jc w:val="left"/>
      </w:pPr>
      <w:r>
        <w:rPr>
          <w:rFonts w:eastAsia="等线" w:ascii="Arial" w:cs="Arial" w:hAnsi="Arial"/>
          <w:sz w:val="22"/>
        </w:rPr>
        <w:t>簇划分策略：</w:t>
        <w:br/>
        <w:t>我们采用基于模型参数余弦相似度的聚类：</w:t>
        <w:br/>
      </w:r>
      <w:r>
        <w:rPr>
          <w:rFonts w:eastAsia="等线" w:ascii="Arial" w:cs="Arial" w:hAnsi="Arial"/>
          <w:sz w:val="22"/>
        </w:rPr>
      </w:r>
      <m:oMath xmlns:mml="http://www.w3.org/1998/Math/MathML">
        <m:r>
          <w:rPr>
            <w:rFonts w:ascii="Cambria Math" w:hAnsi="Cambria Math"/>
          </w:rPr>
          <m:t>sim</m:t>
        </m:r>
        <m:d>
          <m:dPr>
            <m:sepChr m:val=","/>
          </m:dPr>
          <m:e>
            <m:sSub>
              <m:e>
                <m:r>
                  <w:rPr>
                    <w:rFonts w:ascii="Cambria Math" w:hAnsi="Cambria Math"/>
                  </w:rPr>
                  <m:t>w</m:t>
                </m:r>
              </m:e>
              <m:sub>
                <m:r>
                  <w:rPr>
                    <w:rFonts w:ascii="Cambria Math" w:hAnsi="Cambria Math"/>
                  </w:rPr>
                  <m:t>i</m:t>
                </m:r>
              </m:sub>
            </m:sSub>
          </m:e>
          <m:e>
            <m:sSub>
              <m:e>
                <m:r>
                  <w:rPr>
                    <w:rFonts w:ascii="Cambria Math" w:hAnsi="Cambria Math"/>
                  </w:rPr>
                  <m:t>w</m:t>
                </m:r>
              </m:e>
              <m:sub>
                <m:r>
                  <w:rPr>
                    <w:rFonts w:ascii="Cambria Math" w:hAnsi="Cambria Math"/>
                  </w:rPr>
                  <m:t>j</m:t>
                </m:r>
              </m:sub>
            </m:sSub>
          </m:e>
        </m:d>
        <m:r>
          <w:rPr>
            <w:rFonts w:ascii="Cambria Math" w:hAnsi="Cambria Math"/>
          </w:rPr>
          <m:t>=</m:t>
        </m:r>
        <m:f>
          <m:fPr>
            <m:type m:val="bar"/>
          </m:fPr>
          <m:num>
            <m:sSub>
              <m:e>
                <m:r>
                  <w:rPr>
                    <w:rFonts w:ascii="Cambria Math" w:hAnsi="Cambria Math"/>
                  </w:rPr>
                  <m:t>w</m:t>
                </m:r>
              </m:e>
              <m:sub>
                <m:r>
                  <w:rPr>
                    <w:rFonts w:ascii="Cambria Math" w:hAnsi="Cambria Math"/>
                  </w:rPr>
                  <m:t>i</m:t>
                </m:r>
              </m:sub>
            </m:sSub>
            <m:r>
              <w:rPr>
                <w:rFonts w:ascii="Cambria Math" w:hAnsi="Cambria Math"/>
              </w:rPr>
              <m:t>⋅</m:t>
            </m:r>
            <m:sSub>
              <m:e>
                <m:r>
                  <w:rPr>
                    <w:rFonts w:ascii="Cambria Math" w:hAnsi="Cambria Math"/>
                  </w:rPr>
                  <m:t>w</m:t>
                </m:r>
              </m:e>
              <m:sub>
                <m:r>
                  <w:rPr>
                    <w:rFonts w:ascii="Cambria Math" w:hAnsi="Cambria Math"/>
                  </w:rPr>
                  <m:t>j</m:t>
                </m:r>
              </m:sub>
            </m:sSub>
          </m:num>
          <m:den>
            <m:r>
              <w:rPr>
                <w:rFonts w:ascii="Cambria Math" w:hAnsi="Cambria Math"/>
              </w:rPr>
              <m:t>||</m:t>
            </m:r>
            <m:sSub>
              <m:e>
                <m:r>
                  <w:rPr>
                    <w:rFonts w:ascii="Cambria Math" w:hAnsi="Cambria Math"/>
                  </w:rPr>
                  <m:t>w</m:t>
                </m:r>
              </m:e>
              <m:sub>
                <m:r>
                  <w:rPr>
                    <w:rFonts w:ascii="Cambria Math" w:hAnsi="Cambria Math"/>
                  </w:rPr>
                  <m:t>i</m:t>
                </m:r>
              </m:sub>
            </m:sSub>
            <m:r>
              <w:rPr>
                <w:rFonts w:ascii="Cambria Math" w:hAnsi="Cambria Math"/>
              </w:rPr>
              <m:t>||⋅||</m:t>
            </m:r>
            <m:sSub>
              <m:e>
                <m:r>
                  <w:rPr>
                    <w:rFonts w:ascii="Cambria Math" w:hAnsi="Cambria Math"/>
                  </w:rPr>
                  <m:t>w</m:t>
                </m:r>
              </m:e>
              <m:sub>
                <m:r>
                  <w:rPr>
                    <w:rFonts w:ascii="Cambria Math" w:hAnsi="Cambria Math"/>
                  </w:rPr>
                  <m:t>j</m:t>
                </m:r>
              </m:sub>
            </m:sSub>
            <m:r>
              <w:rPr>
                <w:rFonts w:ascii="Cambria Math" w:hAnsi="Cambria Math"/>
              </w:rPr>
              <m:t>||</m:t>
            </m:r>
          </m:den>
        </m:f>
      </m:oMath>
      <w:r>
        <w:rPr>
          <w:rFonts w:eastAsia="等线" w:ascii="Arial" w:cs="Arial" w:hAnsi="Arial"/>
          <w:sz w:val="22"/>
        </w:rPr>
        <w:br/>
      </w:r>
      <w:r>
        <w:rPr>
          <w:rFonts w:eastAsia="等线" w:ascii="Arial" w:cs="Arial" w:hAnsi="Arial"/>
          <w:sz w:val="22"/>
        </w:rPr>
        <w:t>相似度矩阵构建后，使用谱聚类（Spectral Clustering）或 K-Means 进行划分。</w:t>
      </w:r>
    </w:p>
    <w:p>
      <w:pPr>
        <w:pStyle w:val="3"/>
        <w:spacing w:before="300" w:after="120" w:line="288" w:lineRule="auto"/>
        <w:ind w:left="0"/>
        <w:jc w:val="left"/>
        <w:outlineLvl w:val="2"/>
      </w:pPr>
      <w:bookmarkStart w:name="heading_15" w:id="15"/>
      <w:r>
        <w:rPr>
          <w:rFonts w:eastAsia="等线" w:ascii="Arial" w:cs="Arial" w:hAnsi="Arial"/>
          <w:b w:val="true"/>
          <w:sz w:val="30"/>
        </w:rPr>
        <w:t>4.3.4 预测模型的使用方式</w:t>
      </w:r>
      <w:bookmarkEnd w:id="15"/>
    </w:p>
    <w:p>
      <w:pPr>
        <w:spacing w:before="120" w:after="120" w:line="288" w:lineRule="auto"/>
        <w:ind w:left="0"/>
        <w:jc w:val="left"/>
      </w:pPr>
      <w:r>
        <w:rPr>
          <w:rFonts w:eastAsia="等线" w:ascii="Arial" w:cs="Arial" w:hAnsi="Arial"/>
          <w:sz w:val="22"/>
        </w:rPr>
        <w:t>训练完成后，每个 ST 在做出卸载决策前：</w:t>
      </w:r>
    </w:p>
    <w:p>
      <w:pPr>
        <w:numPr>
          <w:numId w:val="45"/>
        </w:numPr>
        <w:spacing w:before="120" w:after="120" w:line="288" w:lineRule="auto"/>
        <w:ind w:left="0"/>
        <w:jc w:val="left"/>
      </w:pPr>
      <w:r>
        <w:rPr>
          <w:rFonts w:eastAsia="等线" w:ascii="Arial" w:cs="Arial" w:hAnsi="Arial"/>
          <w:sz w:val="22"/>
        </w:rPr>
        <w:t>获取当前状态：从本地传感器和区块链获取各 SEN 的实时 / 近实时状态</w:t>
      </w:r>
    </w:p>
    <w:p>
      <w:pPr>
        <w:numPr>
          <w:numId w:val="46"/>
        </w:numPr>
        <w:spacing w:before="120" w:after="120" w:line="288" w:lineRule="auto"/>
        <w:ind w:left="0"/>
        <w:jc w:val="left"/>
      </w:pPr>
      <w:r>
        <w:rPr>
          <w:rFonts w:eastAsia="等线" w:ascii="Arial" w:cs="Arial" w:hAnsi="Arial"/>
          <w:sz w:val="22"/>
        </w:rPr>
        <w:t xml:space="preserve">构建输入特征：为每个候选 SEN 构建输入特征向量 </w:t>
      </w:r>
      <w:r>
        <w:rPr>
          <w:rFonts w:eastAsia="等线" w:ascii="Arial" w:cs="Arial" w:hAnsi="Arial"/>
          <w:sz w:val="22"/>
        </w:rPr>
      </w:r>
      <m:oMath xmlns:mml="http://www.w3.org/1998/Math/MathML">
        <m:sSub>
          <m:e>
            <m:r>
              <w:rPr>
                <w:rFonts w:ascii="Cambria Math" w:hAnsi="Cambria Math"/>
              </w:rPr>
              <m:t>x</m:t>
            </m:r>
          </m:e>
          <m:sub>
            <m:r>
              <w:rPr>
                <w:rFonts w:ascii="Cambria Math" w:hAnsi="Cambria Math"/>
              </w:rPr>
              <m:t>k</m:t>
            </m:r>
          </m:sub>
        </m:sSub>
      </m:oMath>
    </w:p>
    <w:p>
      <w:pPr>
        <w:numPr>
          <w:numId w:val="47"/>
        </w:numPr>
        <w:spacing w:before="120" w:after="120" w:line="288" w:lineRule="auto"/>
        <w:ind w:left="0"/>
        <w:jc w:val="left"/>
      </w:pPr>
      <w:r>
        <w:rPr>
          <w:rFonts w:eastAsia="等线" w:ascii="Arial" w:cs="Arial" w:hAnsi="Arial"/>
          <w:sz w:val="22"/>
        </w:rPr>
        <w:t>模型推理：</w:t>
      </w:r>
      <w:r>
        <w:rPr>
          <w:rFonts w:eastAsia="等线" w:ascii="Arial" w:cs="Arial" w:hAnsi="Arial"/>
          <w:sz w:val="22"/>
        </w:rPr>
      </w:r>
      <m:oMath xmlns:mml="http://www.w3.org/1998/Math/MathML">
        <m:sSub>
          <m:e>
            <m:acc>
              <m:accPr>
                <m:chr m:val="̂"/>
              </m:accPr>
              <m:e>
                <m:r>
                  <w:rPr>
                    <w:rFonts w:ascii="Cambria Math" w:hAnsi="Cambria Math"/>
                  </w:rPr>
                  <m:t>φ</m:t>
                </m:r>
              </m:e>
            </m:acc>
          </m:e>
          <m:sub>
            <m:r>
              <w:rPr>
                <w:rFonts w:ascii="Cambria Math" w:hAnsi="Cambria Math"/>
              </w:rPr>
              <m:t>k</m:t>
            </m:r>
          </m:sub>
        </m:sSub>
        <m:r>
          <w:rPr>
            <w:rFonts w:ascii="Cambria Math" w:hAnsi="Cambria Math"/>
          </w:rPr>
          <m:t>=</m:t>
        </m:r>
        <m:sSub>
          <m:e>
            <m:r>
              <w:rPr>
                <w:rFonts w:ascii="Cambria Math" w:hAnsi="Cambria Math"/>
              </w:rPr>
              <m:t>f</m:t>
            </m:r>
          </m:e>
          <m:sub>
            <m:r>
              <w:rPr>
                <w:rFonts w:ascii="Cambria Math" w:hAnsi="Cambria Math"/>
              </w:rPr>
              <m:t>FL</m:t>
            </m:r>
          </m:sub>
        </m:sSub>
        <m:d>
          <m:dPr>
            <m:sepChr m:val=","/>
          </m:dPr>
          <m:e>
            <m:sSub>
              <m:e>
                <m:r>
                  <w:rPr>
                    <w:rFonts w:ascii="Cambria Math" w:hAnsi="Cambria Math"/>
                  </w:rPr>
                  <m:t>x</m:t>
                </m:r>
              </m:e>
              <m:sub>
                <m:r>
                  <w:rPr>
                    <w:rFonts w:ascii="Cambria Math" w:hAnsi="Cambria Math"/>
                  </w:rPr>
                  <m:t>k</m:t>
                </m:r>
              </m:sub>
            </m:sSub>
            <m:r>
              <w:rPr>
                <w:rFonts w:ascii="Cambria Math" w:hAnsi="Cambria Math"/>
              </w:rPr>
              <m:t>;</m:t>
            </m:r>
            <m:sSub>
              <m:e>
                <m:r>
                  <w:rPr>
                    <w:rFonts w:ascii="Cambria Math" w:hAnsi="Cambria Math"/>
                  </w:rPr>
                  <m:t>w</m:t>
                </m:r>
              </m:e>
              <m:sub>
                <m:r>
                  <w:rPr>
                    <w:rFonts w:ascii="Cambria Math" w:hAnsi="Cambria Math"/>
                  </w:rPr>
                  <m:t>global</m:t>
                </m:r>
              </m:sub>
            </m:sSub>
          </m:e>
        </m:d>
      </m:oMath>
    </w:p>
    <w:p>
      <w:pPr>
        <w:numPr>
          <w:numId w:val="48"/>
        </w:numPr>
        <w:spacing w:before="120" w:after="120" w:line="288" w:lineRule="auto"/>
        <w:ind w:left="0"/>
        <w:jc w:val="left"/>
      </w:pPr>
      <w:r>
        <w:rPr>
          <w:rFonts w:eastAsia="等线" w:ascii="Arial" w:cs="Arial" w:hAnsi="Arial"/>
          <w:sz w:val="22"/>
        </w:rPr>
        <w:t>置信度估计：基于输入特征的分布距离估计预测置信度</w:t>
      </w:r>
    </w:p>
    <w:p>
      <w:pPr>
        <w:spacing w:before="120" w:after="120" w:line="288" w:lineRule="auto"/>
        <w:ind w:left="0"/>
        <w:jc w:val="left"/>
      </w:pPr>
      <w:r>
        <w:rPr>
          <w:rFonts w:eastAsia="等线" w:ascii="Arial" w:cs="Arial" w:hAnsi="Arial"/>
          <w:sz w:val="22"/>
        </w:rPr>
        <w:t xml:space="preserve">预测结果 </w:t>
      </w:r>
      <w:r>
        <w:rPr>
          <w:rFonts w:eastAsia="等线" w:ascii="Arial" w:cs="Arial" w:hAnsi="Arial"/>
          <w:sz w:val="22"/>
        </w:rPr>
      </w:r>
      <m:oMath xmlns:mml="http://www.w3.org/1998/Math/MathML">
        <m:d>
          <m:dPr>
            <m:begChr m:val="["/>
            <m:sepChr m:val=","/>
            <m:endChr m:val="]"/>
          </m:dPr>
          <m:e>
            <m:sSub>
              <m:e>
                <m:acc>
                  <m:accPr>
                    <m:chr m:val="̂"/>
                  </m:accPr>
                  <m:e>
                    <m:r>
                      <w:rPr>
                        <w:rFonts w:ascii="Cambria Math" w:hAnsi="Cambria Math"/>
                      </w:rPr>
                      <m:t>φ</m:t>
                    </m:r>
                  </m:e>
                </m:acc>
              </m:e>
              <m:sub>
                <m:r>
                  <w:rPr>
                    <w:rFonts w:ascii="Cambria Math" w:hAnsi="Cambria Math"/>
                  </w:rPr>
                  <m:t>1</m:t>
                </m:r>
              </m:sub>
            </m:sSub>
          </m:e>
          <m:e>
            <m:sSub>
              <m:e>
                <m:acc>
                  <m:accPr>
                    <m:chr m:val="̂"/>
                  </m:accPr>
                  <m:e>
                    <m:r>
                      <w:rPr>
                        <w:rFonts w:ascii="Cambria Math" w:hAnsi="Cambria Math"/>
                      </w:rPr>
                      <m:t>φ</m:t>
                    </m:r>
                  </m:e>
                </m:acc>
              </m:e>
              <m:sub>
                <m:r>
                  <w:rPr>
                    <w:rFonts w:ascii="Cambria Math" w:hAnsi="Cambria Math"/>
                  </w:rPr>
                  <m:t>2</m:t>
                </m:r>
              </m:sub>
            </m:sSub>
          </m:e>
          <m:e>
            <m:r>
              <w:rPr>
                <w:rFonts w:ascii="Cambria Math" w:hAnsi="Cambria Math"/>
              </w:rPr>
              <m:t>...</m:t>
            </m:r>
          </m:e>
          <m:e>
            <m:sSub>
              <m:e>
                <m:acc>
                  <m:accPr>
                    <m:chr m:val="̂"/>
                  </m:accPr>
                  <m:e>
                    <m:r>
                      <w:rPr>
                        <w:rFonts w:ascii="Cambria Math" w:hAnsi="Cambria Math"/>
                      </w:rPr>
                      <m:t>φ</m:t>
                    </m:r>
                  </m:e>
                </m:acc>
              </m:e>
              <m:sub>
                <m:r>
                  <w:rPr>
                    <w:rFonts w:ascii="Cambria Math" w:hAnsi="Cambria Math"/>
                  </w:rPr>
                  <m:t>N</m:t>
                </m:r>
              </m:sub>
            </m:sSub>
          </m:e>
        </m:d>
      </m:oMath>
      <w:r>
        <w:rPr>
          <w:rFonts w:eastAsia="等线" w:ascii="Arial" w:cs="Arial" w:hAnsi="Arial"/>
          <w:sz w:val="22"/>
        </w:rPr>
        <w:t xml:space="preserve"> 作为 DQN 状态空间的一部分输入。</w:t>
      </w:r>
    </w:p>
    <w:p>
      <w:pPr>
        <w:pStyle w:val="2"/>
        <w:spacing w:before="320" w:after="120" w:line="288" w:lineRule="auto"/>
        <w:ind w:left="0"/>
        <w:jc w:val="left"/>
        <w:outlineLvl w:val="1"/>
      </w:pPr>
      <w:bookmarkStart w:name="heading_16" w:id="16"/>
      <w:r>
        <w:rPr>
          <w:rFonts w:eastAsia="等线" w:ascii="Arial" w:cs="Arial" w:hAnsi="Arial"/>
          <w:b w:val="true"/>
          <w:sz w:val="32"/>
        </w:rPr>
        <w:t>4.4 基于 DQN 的动态卸载决策</w:t>
      </w:r>
      <w:bookmarkEnd w:id="16"/>
    </w:p>
    <w:p>
      <w:pPr>
        <w:pStyle w:val="3"/>
        <w:spacing w:before="300" w:after="120" w:line="288" w:lineRule="auto"/>
        <w:ind w:left="0"/>
        <w:jc w:val="left"/>
        <w:outlineLvl w:val="2"/>
      </w:pPr>
      <w:bookmarkStart w:name="heading_17" w:id="17"/>
      <w:r>
        <w:rPr>
          <w:rFonts w:eastAsia="等线" w:ascii="Arial" w:cs="Arial" w:hAnsi="Arial"/>
          <w:b w:val="true"/>
          <w:sz w:val="30"/>
        </w:rPr>
        <w:t>4.4.1 DQN 算法选择理由</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DQN 优势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与其他算法对比</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离散动作空间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天然适合有限个卸载选项的场景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PPO/DDPG 更适合连续动作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样本效率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经验回放机制提高数据利用率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Policy Gradient 方法样本效率低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稳定性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目标网络机制避免训练震荡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 Q-Learning 不稳定</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可解释性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 值直接反映动作价值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Actor-Critic 的策略较难解释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实现成熟度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算法成熟，工程实现可靠</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新兴算法风险较高</w:t>
            </w:r>
          </w:p>
        </w:tc>
      </w:tr>
    </w:tbl>
    <w:p>
      <w:pPr>
        <w:spacing w:before="120" w:after="120" w:line="288" w:lineRule="auto"/>
        <w:ind w:left="0"/>
        <w:jc w:val="left"/>
      </w:pPr>
      <w:r>
        <w:rPr>
          <w:rFonts w:eastAsia="等线" w:ascii="Arial" w:cs="Arial" w:hAnsi="Arial"/>
          <w:b w:val="true"/>
          <w:sz w:val="22"/>
        </w:rPr>
        <w:t>表 4.15 DQN 算法选择理由</w:t>
      </w:r>
    </w:p>
    <w:p>
      <w:pPr>
        <w:pStyle w:val="3"/>
        <w:spacing w:before="300" w:after="120" w:line="288" w:lineRule="auto"/>
        <w:ind w:left="0"/>
        <w:jc w:val="left"/>
        <w:outlineLvl w:val="2"/>
      </w:pPr>
      <w:bookmarkStart w:name="heading_18" w:id="18"/>
      <w:r>
        <w:rPr>
          <w:rFonts w:eastAsia="等线" w:ascii="Arial" w:cs="Arial" w:hAnsi="Arial"/>
          <w:b w:val="true"/>
          <w:sz w:val="30"/>
        </w:rPr>
        <w:t>4.4.2 网络架构设计</w:t>
      </w:r>
      <w:bookmarkEnd w:id="18"/>
    </w:p>
    <w:p>
      <w:pPr>
        <w:spacing w:before="120" w:after="120" w:line="288" w:lineRule="auto"/>
        <w:ind w:left="0"/>
        <w:jc w:val="left"/>
      </w:pPr>
      <w:r>
        <w:rPr>
          <w:rFonts w:eastAsia="等线" w:ascii="Arial" w:cs="Arial" w:hAnsi="Arial"/>
          <w:sz w:val="22"/>
        </w:rPr>
        <w:t>Q 网络架构：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输入维度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输出维度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激活函数</w:t>
            </w:r>
          </w:p>
        </w:tc>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d</m:t>
                  </m:r>
                </m:e>
                <m:sub>
                  <m:r>
                    <w:rPr>
                      <w:rFonts w:ascii="Cambria Math" w:hAnsi="Cambria Math"/>
                    </w:rPr>
                    <m:t>s</m:t>
                  </m:r>
                </m:sub>
              </m:sSub>
            </m:oMath>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FC1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 + LayerNorm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d</m:t>
                  </m:r>
                </m:e>
                <m:sub>
                  <m:r>
                    <w:rPr>
                      <w:rFonts w:ascii="Cambria Math" w:hAnsi="Cambria Math"/>
                    </w:rPr>
                    <m:t>s</m:t>
                  </m:r>
                </m:sub>
              </m:sSub>
            </m:oMath>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ReLU</w:t>
            </w:r>
          </w:p>
        </w:tc>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FC2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 + LayerNorm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ReLU</w:t>
            </w:r>
          </w:p>
        </w:tc>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FC3</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 + LayerNorm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ReLU</w:t>
            </w:r>
          </w:p>
        </w:tc>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Dueling-V</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Dueling-A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sz w:val="22"/>
              </w:rPr>
            </w:r>
            <m:oMath>
              <m:r>
                <w:rPr>
                  <w:rFonts w:ascii="Cambria Math" w:hAnsi="Cambria Math"/>
                </w:rPr>
                <w:t>\</w:t>
              </m:r>
            </m:oMath>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\mathcal{A}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sz w:val="22"/>
              </w:rPr>
            </w:r>
            <m:oMath>
              <m:r>
                <w:rPr>
                  <w:rFonts w:ascii="Cambria Math" w:hAnsi="Cambria Math"/>
                </w:rPr>
                <w:t>\</w:t>
              </m:r>
            </m:oMath>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Output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 + A - mean(A)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sz w:val="22"/>
              </w:rPr>
            </w:r>
            <m:oMath>
              <m:r>
                <w:rPr>
                  <w:rFonts w:ascii="Cambria Math" w:hAnsi="Cambria Math"/>
                </w:rPr>
                <w:t>\</w:t>
              </m:r>
            </m:oMath>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\mathcal{A}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sz w:val="22"/>
              </w:rPr>
            </w:r>
            <m:oMath>
              <m:r>
                <w:rPr>
                  <w:rFonts w:ascii="Cambria Math" w:hAnsi="Cambria Math"/>
                </w:rPr>
                <w:t>\</w:t>
              </m:r>
            </m:oMath>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jc w:val="left"/>
      </w:pPr>
      <w:r>
        <w:rPr>
          <w:rFonts w:eastAsia="等线" w:ascii="Arial" w:cs="Arial" w:hAnsi="Arial"/>
          <w:b w:val="true"/>
          <w:sz w:val="22"/>
        </w:rPr>
        <w:t>表 4.16 Q 网络架构（采用 Dueling DQN）</w:t>
      </w:r>
    </w:p>
    <w:p>
      <w:pPr>
        <w:spacing w:before="120" w:after="120" w:line="288" w:lineRule="auto"/>
        <w:ind w:left="0"/>
        <w:jc w:val="left"/>
      </w:pPr>
      <w:r>
        <w:rPr>
          <w:rFonts w:eastAsia="等线" w:ascii="Arial" w:cs="Arial" w:hAnsi="Arial"/>
          <w:sz w:val="22"/>
        </w:rPr>
        <w:t>Dueling 架构说明：</w:t>
        <w:br/>
      </w:r>
      <w:r>
        <w:rPr>
          <w:rFonts w:eastAsia="等线" w:ascii="Arial" w:cs="Arial" w:hAnsi="Arial"/>
          <w:sz w:val="22"/>
        </w:rPr>
        <w:t xml:space="preserve">Dueling DQN 将 Q 值分解为状态价值函数 </w:t>
      </w:r>
      <w:r>
        <w:rPr>
          <w:rFonts w:eastAsia="等线" w:ascii="Arial" w:cs="Arial" w:hAnsi="Arial"/>
          <w:sz w:val="22"/>
        </w:rPr>
      </w:r>
      <m:oMath xmlns:mml="http://www.w3.org/1998/Math/MathML">
        <m:r>
          <w:rPr>
            <w:rFonts w:ascii="Cambria Math" w:hAnsi="Cambria Math"/>
          </w:rPr>
          <m:t>V</m:t>
        </m:r>
        <m:d>
          <m:dPr>
            <m:sepChr m:val=","/>
          </m:dPr>
          <m:e>
            <m:r>
              <w:rPr>
                <w:rFonts w:ascii="Cambria Math" w:hAnsi="Cambria Math"/>
              </w:rPr>
              <m:t>s</m:t>
            </m:r>
          </m:e>
        </m:d>
      </m:oMath>
      <w:r>
        <w:rPr>
          <w:rFonts w:eastAsia="等线" w:ascii="Arial" w:cs="Arial" w:hAnsi="Arial"/>
          <w:sz w:val="22"/>
        </w:rPr>
        <w:t xml:space="preserve"> 和优势函数 </w:t>
      </w:r>
      <w:r>
        <w:rPr>
          <w:rFonts w:eastAsia="等线" w:ascii="Arial" w:cs="Arial" w:hAnsi="Arial"/>
          <w:sz w:val="22"/>
        </w:rPr>
      </w:r>
      <m:oMath xmlns:mml="http://www.w3.org/1998/Math/MathML">
        <m:r>
          <w:rPr>
            <w:rFonts w:ascii="Cambria Math" w:hAnsi="Cambria Math"/>
          </w:rPr>
          <m:t>A</m:t>
        </m:r>
        <m:d>
          <m:dPr>
            <m:sepChr m:val=","/>
          </m:dPr>
          <m:e>
            <m:r>
              <w:rPr>
                <w:rFonts w:ascii="Cambria Math" w:hAnsi="Cambria Math"/>
              </w:rPr>
              <m:t>s</m:t>
            </m:r>
          </m:e>
          <m:e>
            <m:r>
              <w:rPr>
                <w:rFonts w:ascii="Cambria Math" w:hAnsi="Cambria Math"/>
              </w:rPr>
              <m:t>a</m:t>
            </m:r>
          </m:e>
        </m:d>
      </m:oMath>
      <w:r>
        <w:rPr>
          <w:rFonts w:eastAsia="等线" w:ascii="Arial" w:cs="Arial" w:hAnsi="Arial"/>
          <w:sz w:val="22"/>
        </w:rPr>
        <w:t>：</w:t>
        <w:br/>
      </w:r>
      <w:r>
        <w:rPr>
          <w:rFonts w:eastAsia="等线" w:ascii="Arial" w:cs="Arial" w:hAnsi="Arial"/>
          <w:sz w:val="22"/>
        </w:rPr>
      </w:r>
      <m:oMath xmlns:mml="http://www.w3.org/1998/Math/MathML">
        <m:r>
          <w:rPr>
            <w:rFonts w:ascii="Cambria Math" w:hAnsi="Cambria Math"/>
          </w:rPr>
          <m:t>Q</m:t>
        </m:r>
        <m:d>
          <m:dPr>
            <m:sepChr m:val=","/>
          </m:dPr>
          <m:e>
            <m:r>
              <w:rPr>
                <w:rFonts w:ascii="Cambria Math" w:hAnsi="Cambria Math"/>
              </w:rPr>
              <m:t>s</m:t>
            </m:r>
          </m:e>
          <m:e>
            <m:r>
              <w:rPr>
                <w:rFonts w:ascii="Cambria Math" w:hAnsi="Cambria Math"/>
              </w:rPr>
              <m:t>a</m:t>
            </m:r>
          </m:e>
        </m:d>
        <m:r>
          <w:rPr>
            <w:rFonts w:ascii="Cambria Math" w:hAnsi="Cambria Math"/>
          </w:rPr>
          <m:t>=V</m:t>
        </m:r>
        <m:d>
          <m:dPr>
            <m:sepChr m:val=","/>
          </m:dPr>
          <m:e>
            <m:r>
              <w:rPr>
                <w:rFonts w:ascii="Cambria Math" w:hAnsi="Cambria Math"/>
              </w:rPr>
              <m:t>s</m:t>
            </m:r>
          </m:e>
        </m:d>
        <m:r>
          <w:rPr>
            <w:rFonts w:ascii="Cambria Math" w:hAnsi="Cambria Math"/>
          </w:rPr>
          <m:t>+</m:t>
        </m:r>
        <m:d>
          <m:dPr>
            <m:sepChr m:val=","/>
          </m:dPr>
          <m:e>
            <m:r>
              <w:rPr>
                <w:rFonts w:ascii="Cambria Math" w:hAnsi="Cambria Math"/>
              </w:rPr>
              <m:t>A</m:t>
            </m:r>
            <m:d>
              <m:dPr>
                <m:sepChr m:val=","/>
              </m:dPr>
              <m:e>
                <m:r>
                  <w:rPr>
                    <w:rFonts w:ascii="Cambria Math" w:hAnsi="Cambria Math"/>
                  </w:rPr>
                  <m:t>s</m:t>
                </m:r>
              </m:e>
              <m:e>
                <m:r>
                  <w:rPr>
                    <w:rFonts w:ascii="Cambria Math" w:hAnsi="Cambria Math"/>
                  </w:rPr>
                  <m:t>a</m:t>
                </m:r>
              </m:e>
            </m:d>
            <m:r>
              <w:rPr>
                <w:rFonts w:ascii="Cambria Math" w:hAnsi="Cambria Math"/>
              </w:rPr>
              <m:t>-</m:t>
            </m:r>
            <m:f>
              <m:fPr>
                <m:type m:val="bar"/>
              </m:fPr>
              <m:num>
                <m:r>
                  <w:rPr>
                    <w:rFonts w:ascii="Cambria Math" w:hAnsi="Cambria Math"/>
                  </w:rPr>
                  <m:t>1</m:t>
                </m:r>
              </m:num>
              <m:den>
                <m:r>
                  <w:rPr>
                    <w:rFonts w:ascii="Cambria Math" w:hAnsi="Cambria Math"/>
                  </w:rPr>
                  <m:t>|</m:t>
                </m:r>
                <m:r>
                  <m:rPr>
                    <m:scr m:val="script"/>
                  </m:rPr>
                  <w:rPr>
                    <w:rFonts w:ascii="Cambria Math" w:hAnsi="Cambria Math"/>
                  </w:rPr>
                  <m:t>A</m:t>
                </m:r>
                <m:r>
                  <w:rPr>
                    <w:rFonts w:ascii="Cambria Math" w:hAnsi="Cambria Math"/>
                  </w:rPr>
                  <m:t>|</m:t>
                </m:r>
              </m:den>
            </m:f>
            <m:nary>
              <m:naryPr>
                <m:chr m:val="∑"/>
                <m:limLoc m:val="subSup"/>
                <m:grow m:val="1"/>
                <m:subHide m:val="off"/>
                <m:supHide m:val="on"/>
              </m:naryPr>
              <m:sub>
                <m:sSup>
                  <m:e>
                    <m:r>
                      <w:rPr>
                        <w:rFonts w:ascii="Cambria Math" w:hAnsi="Cambria Math"/>
                      </w:rPr>
                      <m:t>a</m:t>
                    </m:r>
                  </m:e>
                  <m:sup>
                    <m:r>
                      <w:rPr>
                        <w:rFonts w:ascii="Cambria Math" w:hAnsi="Cambria Math"/>
                      </w:rPr>
                      <m:t>'</m:t>
                    </m:r>
                  </m:sup>
                </m:sSup>
              </m:sub>
              <m:sup/>
              <m:e/>
            </m:nary>
            <m:r>
              <w:rPr>
                <w:rFonts w:ascii="Cambria Math" w:hAnsi="Cambria Math"/>
              </w:rPr>
              <m:t>A</m:t>
            </m:r>
            <m:d>
              <m:dPr>
                <m:sepChr m:val=","/>
              </m:dPr>
              <m:e>
                <m:r>
                  <w:rPr>
                    <w:rFonts w:ascii="Cambria Math" w:hAnsi="Cambria Math"/>
                  </w:rPr>
                  <m:t>s</m:t>
                </m:r>
              </m:e>
              <m:e>
                <m:sSup>
                  <m:e>
                    <m:r>
                      <w:rPr>
                        <w:rFonts w:ascii="Cambria Math" w:hAnsi="Cambria Math"/>
                      </w:rPr>
                      <m:t>a</m:t>
                    </m:r>
                  </m:e>
                  <m:sup>
                    <m:r>
                      <w:rPr>
                        <w:rFonts w:ascii="Cambria Math" w:hAnsi="Cambria Math"/>
                      </w:rPr>
                      <m:t>'</m:t>
                    </m:r>
                  </m:sup>
                </m:sSup>
              </m:e>
            </m:d>
          </m:e>
        </m:d>
      </m:oMath>
      <w:r>
        <w:rPr>
          <w:rFonts w:eastAsia="等线" w:ascii="Arial" w:cs="Arial" w:hAnsi="Arial"/>
          <w:sz w:val="22"/>
        </w:rPr>
        <w:br/>
      </w:r>
      <w:r>
        <w:rPr>
          <w:rFonts w:eastAsia="等线" w:ascii="Arial" w:cs="Arial" w:hAnsi="Arial"/>
          <w:sz w:val="22"/>
        </w:rPr>
        <w:t>这种分解有助于更好地泛化到未见过的状态 - 动作对。</w:t>
      </w:r>
    </w:p>
    <w:p>
      <w:pPr>
        <w:pStyle w:val="3"/>
        <w:spacing w:before="300" w:after="120" w:line="288" w:lineRule="auto"/>
        <w:ind w:left="0"/>
        <w:jc w:val="left"/>
        <w:outlineLvl w:val="2"/>
      </w:pPr>
      <w:bookmarkStart w:name="heading_19" w:id="19"/>
      <w:r>
        <w:rPr>
          <w:rFonts w:eastAsia="等线" w:ascii="Arial" w:cs="Arial" w:hAnsi="Arial"/>
          <w:b w:val="true"/>
          <w:sz w:val="30"/>
        </w:rPr>
        <w:t>4.4.3 DQN 核心算法</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算法4.3：基于DQN的动态卸载决策</w:t>
              <w:br/>
              <w:br/>
              <w:t>输入:</w:t>
              <w:br/>
              <w:t xml:space="preserve">    Q网络参数 θ</w:t>
              <w:br/>
              <w:t xml:space="preserve">    目标网络参数 θ^-</w:t>
              <w:br/>
              <w:t xml:space="preserve">    经验回放池容量 |D|</w:t>
              <w:br/>
              <w:t xml:space="preserve">    初始探索率 ε_start, 最终探索率 ε_end, 衰减周期 ε_decay</w:t>
              <w:br/>
              <w:t xml:space="preserve">    学习率 α, 折扣因子 γ</w:t>
              <w:br/>
              <w:t xml:space="preserve">    目标网络更新周期 C</w:t>
              <w:br/>
              <w:t xml:space="preserve">    批量大小 batch_size</w:t>
              <w:br/>
              <w:br/>
              <w:t>初始化:</w:t>
              <w:br/>
              <w:t xml:space="preserve">    随机初始化 Q网络参数 θ</w:t>
              <w:br/>
              <w:t xml:space="preserve">    θ^- ← θ</w:t>
              <w:br/>
              <w:t xml:space="preserve">    初始化经验回放池 D ← ∅</w:t>
              <w:br/>
              <w:t xml:space="preserve">    ε ← ε_start</w:t>
              <w:br/>
              <w:t xml:space="preserve">    step_count ← 0</w:t>
              <w:br/>
              <w:br/>
              <w:t>For each episode do:</w:t>
              <w:br/>
              <w:t xml:space="preserve">    </w:t>
              <w:br/>
              <w:t xml:space="preserve">    产生新任务 Task_i</w:t>
              <w:br/>
              <w:t xml:space="preserve">    </w:t>
              <w:br/>
              <w:t xml:space="preserve">    // ========== 状态构建 ==========</w:t>
              <w:br/>
              <w:t xml:space="preserve">    s^{task} ← 提取任务特征 (D_i, S_i, T_i^{max}, τ_i)</w:t>
              <w:br/>
              <w:t xml:space="preserve">    s^{chain} ← 从区块链查询公共摘要</w:t>
              <w:br/>
              <w:t xml:space="preserve">    s^{FL} ← 调用FL模型预测各SEN的并发开销因子</w:t>
              <w:br/>
              <w:t xml:space="preserve">    s ← Concat(s^{task}, s^{chain}, s^{FL})</w:t>
              <w:br/>
              <w:t xml:space="preserve">    </w:t>
              <w:br/>
              <w:t xml:space="preserve">    // ========== 动作选择 (ε-greedy) ==========</w:t>
              <w:br/>
              <w:t xml:space="preserve">    生成随机数 p ~ U(0, 1)</w:t>
              <w:br/>
              <w:t xml:space="preserve">    If p &lt; ε then:</w:t>
              <w:br/>
              <w:t xml:space="preserve">        a ← 从 A 中随机选择 (探索)</w:t>
              <w:br/>
              <w:t xml:space="preserve">    Else:</w:t>
              <w:br/>
              <w:t xml:space="preserve">        a ← argmax_{a'} Q(s, a'; θ) (利用)</w:t>
              <w:br/>
              <w:t xml:space="preserve">    End If</w:t>
              <w:br/>
              <w:t xml:space="preserve">    </w:t>
              <w:br/>
              <w:t xml:space="preserve">    // ========== 执行动作 ==========</w:t>
              <w:br/>
              <w:t xml:space="preserve">    If a == 0 then:</w:t>
              <w:br/>
              <w:t xml:space="preserve">        本地执行任务</w:t>
              <w:br/>
              <w:t xml:space="preserve">    Else:</w:t>
              <w:br/>
              <w:t xml:space="preserve">        将任务卸载至 SEN_a</w:t>
              <w:br/>
              <w:t xml:space="preserve">    End If</w:t>
              <w:br/>
              <w:t xml:space="preserve">    </w:t>
              <w:br/>
              <w:t xml:space="preserve">    // ========== 等待任务完成，获取反馈 ==========</w:t>
              <w:br/>
              <w:t xml:space="preserve">    等待任务执行完成</w:t>
              <w:br/>
              <w:t xml:space="preserve">    从 Task-end 区块获取实际性能指标 (D_actual, E_actual, φ_actual)</w:t>
              <w:br/>
              <w:t xml:space="preserve">    </w:t>
              <w:br/>
              <w:t xml:space="preserve">    // ========== 计算奖励 ==========</w:t>
              <w:br/>
              <w:t xml:space="preserve">    r ← -(w_d · D̃ + w_e · Ẽ + w_c · C̃) + R^{bonus}</w:t>
              <w:br/>
              <w:t xml:space="preserve">    </w:t>
              <w:br/>
              <w:t xml:space="preserve">    // ========== 观测下一状态 ==========</w:t>
              <w:br/>
              <w:t xml:space="preserve">    s' ← 获取下一个任务的状态 (若有)</w:t>
              <w:br/>
              <w:t xml:space="preserve">    </w:t>
              <w:br/>
              <w:t xml:space="preserve">    // ========== 存储经验 ==========</w:t>
              <w:br/>
              <w:t xml:space="preserve">    D ← D ∪ {(s, a, r, s', done)}</w:t>
              <w:br/>
              <w:t xml:space="preserve">    If |D| &gt; |D|_max then:</w:t>
              <w:br/>
              <w:t xml:space="preserve">        移除最旧的经验</w:t>
              <w:br/>
              <w:t xml:space="preserve">    End If</w:t>
              <w:br/>
              <w:t xml:space="preserve">    </w:t>
              <w:br/>
              <w:t xml:space="preserve">    // ========== 网络训练 ==========</w:t>
              <w:br/>
              <w:t xml:space="preserve">    If |D| &gt;= batch_size then:</w:t>
              <w:br/>
              <w:t xml:space="preserve">        </w:t>
              <w:br/>
              <w:t xml:space="preserve">        // 采样mini-batch</w:t>
              <w:br/>
              <w:t xml:space="preserve">        {(s_j, a_j, r_j, s'_j, done_j)}_{j=1}^{batch_size} ~ D</w:t>
              <w:br/>
              <w:t xml:space="preserve">        </w:t>
              <w:br/>
              <w:t xml:space="preserve">        // 计算目标Q值 (Double DQN)</w:t>
              <w:br/>
              <w:t xml:space="preserve">        a^* ← argmax_{a'} Q(s'_j, a'; θ)  // 用在线网络选动作</w:t>
              <w:br/>
              <w:t xml:space="preserve">        y_j ← r_j + γ · (1 - done_j) · Q(s'_j, a^*; θ^-)  // 用目标网络评估</w:t>
              <w:br/>
              <w:t xml:space="preserve">        </w:t>
              <w:br/>
              <w:t xml:space="preserve">        // 计算损失并更新</w:t>
              <w:br/>
              <w:t xml:space="preserve">        L(θ) ← (1/batch_size) · Σ_j (y_j - Q(s_j, a_j; θ))^2</w:t>
              <w:br/>
              <w:t xml:space="preserve">        θ ← θ - α · ∇_θ L(θ)</w:t>
              <w:br/>
              <w:t xml:space="preserve">        </w:t>
              <w:br/>
              <w:t xml:space="preserve">    End If</w:t>
              <w:br/>
              <w:t xml:space="preserve">    </w:t>
              <w:br/>
              <w:t xml:space="preserve">    // ========== 更新目标网络 ==========</w:t>
              <w:br/>
              <w:t xml:space="preserve">    step_count ← step_count + 1</w:t>
              <w:br/>
              <w:t xml:space="preserve">    If step_count mod C == 0 then:</w:t>
              <w:br/>
              <w:t xml:space="preserve">        θ^- ← θ</w:t>
              <w:br/>
              <w:t xml:space="preserve">    End If</w:t>
              <w:br/>
              <w:t xml:space="preserve">    </w:t>
              <w:br/>
              <w:t xml:space="preserve">    // ========== 更新探索率 ==========</w:t>
              <w:br/>
              <w:t xml:space="preserve">    ε ← max(ε_end, ε_start - (ε_start - ε_end) · step_count / ε_decay)</w:t>
              <w:br/>
              <w:br/>
              <w:t>End For</w:t>
              <w:br/>
              <w:br/>
            </w:r>
            <w:r>
              <w:rPr>
                <w:rFonts w:eastAsia="Consolas" w:ascii="Consolas" w:cs="Consolas" w:hAnsi="Consolas"/>
                <w:sz w:val="22"/>
              </w:rPr>
              <w:t>输出: 训练好的Q网络参数 θ*</w:t>
            </w:r>
          </w:p>
        </w:tc>
      </w:tr>
    </w:tbl>
    <w:p>
      <w:pPr>
        <w:pStyle w:val="3"/>
        <w:spacing w:before="300" w:after="120" w:line="288" w:lineRule="auto"/>
        <w:ind w:left="0"/>
        <w:jc w:val="left"/>
        <w:outlineLvl w:val="2"/>
      </w:pPr>
      <w:bookmarkStart w:name="heading_20" w:id="20"/>
      <w:r>
        <w:rPr>
          <w:rFonts w:eastAsia="等线" w:ascii="Arial" w:cs="Arial" w:hAnsi="Arial"/>
          <w:b w:val="true"/>
          <w:sz w:val="30"/>
        </w:rPr>
        <w:t>4.4.4 Double DQN 与优先经验回放</w:t>
      </w:r>
      <w:bookmarkEnd w:id="20"/>
    </w:p>
    <w:p>
      <w:pPr>
        <w:spacing w:before="120" w:after="120" w:line="288" w:lineRule="auto"/>
        <w:ind w:left="0"/>
        <w:jc w:val="left"/>
      </w:pPr>
      <w:r>
        <w:rPr>
          <w:rFonts w:eastAsia="等线" w:ascii="Arial" w:cs="Arial" w:hAnsi="Arial"/>
          <w:sz w:val="22"/>
        </w:rPr>
        <w:t>（一）Double DQN</w:t>
        <w:br/>
        <w:t>标准 DQN 使用同一网络选择动作和评估 Q 值，容易导致 Q 值过估计。Double DQN 通过解耦选择和评估来缓解：</w:t>
        <w:br/>
      </w:r>
      <w:r>
        <w:rPr>
          <w:rFonts w:eastAsia="等线" w:ascii="Arial" w:cs="Arial" w:hAnsi="Arial"/>
          <w:sz w:val="22"/>
        </w:rPr>
      </w:r>
      <m:oMath xmlns:mml="http://www.w3.org/1998/Math/MathML">
        <m:r>
          <w:rPr>
            <w:rFonts w:ascii="Cambria Math" w:hAnsi="Cambria Math"/>
          </w:rPr>
          <m:t>y=r+γ⋅Q</m:t>
        </m:r>
        <m:d>
          <m:dPr>
            <m:sepChr m:val=","/>
          </m:dPr>
          <m:e>
            <m:sSup>
              <m:e>
                <m:r>
                  <w:rPr>
                    <w:rFonts w:ascii="Cambria Math" w:hAnsi="Cambria Math"/>
                  </w:rPr>
                  <m:t>s</m:t>
                </m:r>
              </m:e>
              <m:sup>
                <m:r>
                  <w:rPr>
                    <w:rFonts w:ascii="Cambria Math" w:hAnsi="Cambria Math"/>
                  </w:rPr>
                  <m:t>'</m:t>
                </m:r>
              </m:sup>
            </m:sSup>
          </m:e>
          <m:e>
            <m:limLow>
              <m:e>
                <m:r>
                  <m:rPr>
                    <m:sty m:val="p"/>
                  </m:rPr>
                  <w:rPr>
                    <w:rFonts w:ascii="Cambria Math" w:hAnsi="Cambria Math"/>
                  </w:rPr>
                  <m:t>argmax</m:t>
                </m:r>
              </m:e>
              <m:lim>
                <m:sSup>
                  <m:e>
                    <m:r>
                      <w:rPr>
                        <w:rFonts w:ascii="Cambria Math" w:hAnsi="Cambria Math"/>
                      </w:rPr>
                      <m:t>a</m:t>
                    </m:r>
                  </m:e>
                  <m:sup>
                    <m:r>
                      <w:rPr>
                        <w:rFonts w:ascii="Cambria Math" w:hAnsi="Cambria Math"/>
                      </w:rPr>
                      <m:t>'</m:t>
                    </m:r>
                  </m:sup>
                </m:sSup>
              </m:lim>
            </m:limLow>
            <m:r>
              <w:rPr>
                <w:rFonts w:ascii="Cambria Math" w:hAnsi="Cambria Math"/>
              </w:rPr>
              <m:t>Q</m:t>
            </m:r>
            <m:d>
              <m:dPr>
                <m:sepChr m:val=","/>
              </m:dPr>
              <m:e>
                <m:sSup>
                  <m:e>
                    <m:r>
                      <w:rPr>
                        <w:rFonts w:ascii="Cambria Math" w:hAnsi="Cambria Math"/>
                      </w:rPr>
                      <m:t>s</m:t>
                    </m:r>
                  </m:e>
                  <m:sup>
                    <m:r>
                      <w:rPr>
                        <w:rFonts w:ascii="Cambria Math" w:hAnsi="Cambria Math"/>
                      </w:rPr>
                      <m:t>'</m:t>
                    </m:r>
                  </m:sup>
                </m:sSup>
              </m:e>
              <m:e>
                <m:sSup>
                  <m:e>
                    <m:r>
                      <w:rPr>
                        <w:rFonts w:ascii="Cambria Math" w:hAnsi="Cambria Math"/>
                      </w:rPr>
                      <m:t>a</m:t>
                    </m:r>
                  </m:e>
                  <m:sup>
                    <m:r>
                      <w:rPr>
                        <w:rFonts w:ascii="Cambria Math" w:hAnsi="Cambria Math"/>
                      </w:rPr>
                      <m:t>'</m:t>
                    </m:r>
                  </m:sup>
                </m:sSup>
                <m:r>
                  <w:rPr>
                    <w:rFonts w:ascii="Cambria Math" w:hAnsi="Cambria Math"/>
                  </w:rPr>
                  <m:t>;θ</m:t>
                </m:r>
              </m:e>
            </m:d>
            <m:r>
              <w:rPr>
                <w:rFonts w:ascii="Cambria Math" w:hAnsi="Cambria Math"/>
              </w:rPr>
              <m:t>;</m:t>
            </m:r>
            <m:sSup>
              <m:e>
                <m:r>
                  <w:rPr>
                    <w:rFonts w:ascii="Cambria Math" w:hAnsi="Cambria Math"/>
                  </w:rPr>
                  <m:t>θ</m:t>
                </m:r>
              </m:e>
              <m:sup>
                <m:r>
                  <w:rPr>
                    <w:rFonts w:ascii="Cambria Math" w:hAnsi="Cambria Math"/>
                  </w:rPr>
                  <m:t>-</m:t>
                </m:r>
              </m:sup>
            </m:sSup>
          </m:e>
        </m:d>
      </m:oMath>
      <w:r>
        <w:rPr>
          <w:rFonts w:eastAsia="等线" w:ascii="Arial" w:cs="Arial" w:hAnsi="Arial"/>
          <w:sz w:val="22"/>
        </w:rPr>
        <w:br/>
      </w:r>
      <w:r>
        <w:rPr>
          <w:rFonts w:eastAsia="等线" w:ascii="Arial" w:cs="Arial" w:hAnsi="Arial"/>
          <w:sz w:val="22"/>
        </w:rPr>
        <w:t xml:space="preserve">即：用在线网络 </w:t>
      </w:r>
      <w:r>
        <w:rPr>
          <w:rFonts w:eastAsia="等线" w:ascii="Arial" w:cs="Arial" w:hAnsi="Arial"/>
          <w:sz w:val="22"/>
        </w:rPr>
      </w:r>
      <m:oMath xmlns:mml="http://www.w3.org/1998/Math/MathML">
        <m:r>
          <w:rPr>
            <w:rFonts w:ascii="Cambria Math" w:hAnsi="Cambria Math"/>
          </w:rPr>
          <m:t>θ</m:t>
        </m:r>
      </m:oMath>
      <w:r>
        <w:rPr>
          <w:rFonts w:eastAsia="等线" w:ascii="Arial" w:cs="Arial" w:hAnsi="Arial"/>
          <w:sz w:val="22"/>
        </w:rPr>
        <w:t xml:space="preserve"> 选择最优动作，用目标网络 </w:t>
      </w:r>
      <w:r>
        <w:rPr>
          <w:rFonts w:eastAsia="等线" w:ascii="Arial" w:cs="Arial" w:hAnsi="Arial"/>
          <w:sz w:val="22"/>
        </w:rPr>
      </w:r>
      <m:oMath xmlns:mml="http://www.w3.org/1998/Math/MathML">
        <m:sSup>
          <m:e>
            <m:r>
              <w:rPr>
                <w:rFonts w:ascii="Cambria Math" w:hAnsi="Cambria Math"/>
              </w:rPr>
              <m:t>θ</m:t>
            </m:r>
          </m:e>
          <m:sup>
            <m:r>
              <w:rPr>
                <w:rFonts w:ascii="Cambria Math" w:hAnsi="Cambria Math"/>
              </w:rPr>
              <m:t>-</m:t>
            </m:r>
          </m:sup>
        </m:sSup>
      </m:oMath>
      <w:r>
        <w:rPr>
          <w:rFonts w:eastAsia="等线" w:ascii="Arial" w:cs="Arial" w:hAnsi="Arial"/>
          <w:sz w:val="22"/>
        </w:rPr>
        <w:t xml:space="preserve"> 评估该动作的价值。</w:t>
      </w:r>
    </w:p>
    <w:p>
      <w:pPr>
        <w:spacing w:before="120" w:after="120" w:line="288" w:lineRule="auto"/>
        <w:ind w:left="0"/>
        <w:jc w:val="left"/>
      </w:pPr>
      <w:r>
        <w:rPr>
          <w:rFonts w:eastAsia="等线" w:ascii="Arial" w:cs="Arial" w:hAnsi="Arial"/>
          <w:sz w:val="22"/>
        </w:rPr>
        <w:t>（二）优先经验回放（PER）</w:t>
        <w:br/>
        <w:t>标准经验回放从缓冲区均匀采样，但不同经验的 "学习价值" 不同。PER 根据 TD 误差赋予不同经验不同的采样概率：</w:t>
        <w:br/>
      </w:r>
      <w:r>
        <w:rPr>
          <w:rFonts w:eastAsia="等线" w:ascii="Arial" w:cs="Arial" w:hAnsi="Arial"/>
          <w:sz w:val="22"/>
        </w:rPr>
      </w:r>
      <m:oMath xmlns:mml="http://www.w3.org/1998/Math/MathML">
        <m:r>
          <w:rPr>
            <w:rFonts w:ascii="Cambria Math" w:hAnsi="Cambria Math"/>
          </w:rPr>
          <m:t>P</m:t>
        </m:r>
        <m:d>
          <m:dPr>
            <m:sepChr m:val=","/>
          </m:dPr>
          <m:e>
            <m:r>
              <w:rPr>
                <w:rFonts w:ascii="Cambria Math" w:hAnsi="Cambria Math"/>
              </w:rPr>
              <m:t>i</m:t>
            </m:r>
          </m:e>
        </m:d>
        <m:r>
          <w:rPr>
            <w:rFonts w:ascii="Cambria Math" w:hAnsi="Cambria Math"/>
          </w:rPr>
          <m:t>=</m:t>
        </m:r>
        <m:f>
          <m:fPr>
            <m:type m:val="bar"/>
          </m:fPr>
          <m:num>
            <m:sSubSup>
              <m:e>
                <m:r>
                  <w:rPr>
                    <w:rFonts w:ascii="Cambria Math" w:hAnsi="Cambria Math"/>
                  </w:rPr>
                  <m:t>p</m:t>
                </m:r>
              </m:e>
              <m:sub>
                <m:r>
                  <w:rPr>
                    <w:rFonts w:ascii="Cambria Math" w:hAnsi="Cambria Math"/>
                  </w:rPr>
                  <m:t>i</m:t>
                </m:r>
              </m:sub>
              <m:sup>
                <m:r>
                  <w:rPr>
                    <w:rFonts w:ascii="Cambria Math" w:hAnsi="Cambria Math"/>
                  </w:rPr>
                  <m:t>α</m:t>
                </m:r>
              </m:sup>
            </m:sSubSup>
          </m:num>
          <m:den>
            <m:nary>
              <m:naryPr>
                <m:chr m:val="∑"/>
                <m:limLoc m:val="subSup"/>
                <m:grow m:val="1"/>
                <m:subHide m:val="off"/>
                <m:supHide m:val="on"/>
              </m:naryPr>
              <m:sub>
                <m:r>
                  <w:rPr>
                    <w:rFonts w:ascii="Cambria Math" w:hAnsi="Cambria Math"/>
                  </w:rPr>
                  <m:t>k</m:t>
                </m:r>
              </m:sub>
              <m:sup/>
              <m:e/>
            </m:nary>
            <m:sSubSup>
              <m:e>
                <m:r>
                  <w:rPr>
                    <w:rFonts w:ascii="Cambria Math" w:hAnsi="Cambria Math"/>
                  </w:rPr>
                  <m:t>p</m:t>
                </m:r>
              </m:e>
              <m:sub>
                <m:r>
                  <w:rPr>
                    <w:rFonts w:ascii="Cambria Math" w:hAnsi="Cambria Math"/>
                  </w:rPr>
                  <m:t>k</m:t>
                </m:r>
              </m:sub>
              <m:sup>
                <m:r>
                  <w:rPr>
                    <w:rFonts w:ascii="Cambria Math" w:hAnsi="Cambria Math"/>
                  </w:rPr>
                  <m:t>α</m:t>
                </m:r>
              </m:sup>
            </m:sSubSup>
          </m:den>
        </m:f>
        <m:r>
          <w:rPr>
            <w:rFonts w:ascii="Cambria Math" w:hAnsi="Cambria Math"/>
          </w:rPr>
          <m:t>,</m:t>
        </m:r>
        <m:sSub>
          <m:e>
            <m:r>
              <w:rPr>
                <w:rFonts w:ascii="Cambria Math" w:hAnsi="Cambria Math"/>
              </w:rPr>
              <m:t>p</m:t>
            </m:r>
          </m:e>
          <m:sub>
            <m:r>
              <w:rPr>
                <w:rFonts w:ascii="Cambria Math" w:hAnsi="Cambria Math"/>
              </w:rPr>
              <m:t>i</m:t>
            </m:r>
          </m:sub>
        </m:sSub>
        <m:r>
          <w:rPr>
            <w:rFonts w:ascii="Cambria Math" w:hAnsi="Cambria Math"/>
          </w:rPr>
          <m:t>=|</m:t>
        </m:r>
        <m:sSub>
          <m:e>
            <m:r>
              <w:rPr>
                <w:rFonts w:ascii="Cambria Math" w:hAnsi="Cambria Math"/>
              </w:rPr>
              <m:t>δ</m:t>
            </m:r>
          </m:e>
          <m:sub>
            <m:r>
              <w:rPr>
                <w:rFonts w:ascii="Cambria Math" w:hAnsi="Cambria Math"/>
              </w:rPr>
              <m:t>i</m:t>
            </m:r>
          </m:sub>
        </m:sSub>
        <m:r>
          <w:rPr>
            <w:rFonts w:ascii="Cambria Math" w:hAnsi="Cambria Math"/>
          </w:rPr>
          <m:t>|+ϵ</m:t>
        </m:r>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xmlns:mml="http://www.w3.org/1998/Math/MathML">
        <m:sSub>
          <m:e>
            <m:r>
              <w:rPr>
                <w:rFonts w:ascii="Cambria Math" w:hAnsi="Cambria Math"/>
              </w:rPr>
              <m:t>δ</m:t>
            </m:r>
          </m:e>
          <m:sub>
            <m:r>
              <w:rPr>
                <w:rFonts w:ascii="Cambria Math" w:hAnsi="Cambria Math"/>
              </w:rPr>
              <m:t>i</m:t>
            </m:r>
          </m:sub>
        </m:sSub>
        <m:r>
          <w:rPr>
            <w:rFonts w:ascii="Cambria Math" w:hAnsi="Cambria Math"/>
          </w:rPr>
          <m:t>=</m:t>
        </m:r>
        <m:sSub>
          <m:e>
            <m:r>
              <w:rPr>
                <w:rFonts w:ascii="Cambria Math" w:hAnsi="Cambria Math"/>
              </w:rPr>
              <m:t>y</m:t>
            </m:r>
          </m:e>
          <m:sub>
            <m:r>
              <w:rPr>
                <w:rFonts w:ascii="Cambria Math" w:hAnsi="Cambria Math"/>
              </w:rPr>
              <m:t>i</m:t>
            </m:r>
          </m:sub>
        </m:sSub>
        <m:r>
          <w:rPr>
            <w:rFonts w:ascii="Cambria Math" w:hAnsi="Cambria Math"/>
          </w:rPr>
          <m:t>-Q</m:t>
        </m:r>
        <m:d>
          <m:dPr>
            <m:sepChr m:val=","/>
          </m:dPr>
          <m:e>
            <m:sSub>
              <m:e>
                <m:r>
                  <w:rPr>
                    <w:rFonts w:ascii="Cambria Math" w:hAnsi="Cambria Math"/>
                  </w:rPr>
                  <m:t>s</m:t>
                </m:r>
              </m:e>
              <m:sub>
                <m:r>
                  <w:rPr>
                    <w:rFonts w:ascii="Cambria Math" w:hAnsi="Cambria Math"/>
                  </w:rPr>
                  <m:t>i</m:t>
                </m:r>
              </m:sub>
            </m:sSub>
          </m:e>
          <m:e>
            <m:sSub>
              <m:e>
                <m:r>
                  <w:rPr>
                    <w:rFonts w:ascii="Cambria Math" w:hAnsi="Cambria Math"/>
                  </w:rPr>
                  <m:t>a</m:t>
                </m:r>
              </m:e>
              <m:sub>
                <m:r>
                  <w:rPr>
                    <w:rFonts w:ascii="Cambria Math" w:hAnsi="Cambria Math"/>
                  </w:rPr>
                  <m:t>i</m:t>
                </m:r>
              </m:sub>
            </m:sSub>
            <m:r>
              <w:rPr>
                <w:rFonts w:ascii="Cambria Math" w:hAnsi="Cambria Math"/>
              </w:rPr>
              <m:t>;θ</m:t>
            </m:r>
          </m:e>
        </m:d>
      </m:oMath>
      <w:r>
        <w:rPr>
          <w:rFonts w:eastAsia="等线" w:ascii="Arial" w:cs="Arial" w:hAnsi="Arial"/>
          <w:sz w:val="22"/>
        </w:rPr>
        <w:t xml:space="preserve"> 为 TD 误差，</w:t>
      </w:r>
      <w:r>
        <w:rPr>
          <w:rFonts w:eastAsia="等线" w:ascii="Arial" w:cs="Arial" w:hAnsi="Arial"/>
          <w:sz w:val="22"/>
        </w:rPr>
      </w:r>
      <m:oMath xmlns:mml="http://www.w3.org/1998/Math/MathML">
        <m:r>
          <w:rPr>
            <w:rFonts w:ascii="Cambria Math" w:hAnsi="Cambria Math"/>
          </w:rPr>
          <m:t>α</m:t>
        </m:r>
      </m:oMath>
      <w:r>
        <w:rPr>
          <w:rFonts w:eastAsia="等线" w:ascii="Arial" w:cs="Arial" w:hAnsi="Arial"/>
          <w:sz w:val="22"/>
        </w:rPr>
        <w:t xml:space="preserve"> 控制优先程度。</w:t>
      </w:r>
    </w:p>
    <w:p>
      <w:pPr>
        <w:spacing w:before="120" w:after="120" w:line="288" w:lineRule="auto"/>
        <w:ind w:left="0"/>
        <w:jc w:val="left"/>
      </w:pPr>
      <w:r>
        <w:rPr>
          <w:rFonts w:eastAsia="等线" w:ascii="Arial" w:cs="Arial" w:hAnsi="Arial"/>
          <w:sz w:val="22"/>
        </w:rPr>
        <w:t>为纠正优先采样引入的偏差，使用重要性采样权重：</w:t>
        <w:br/>
      </w:r>
      <w:r>
        <w:rPr>
          <w:rFonts w:eastAsia="等线" w:ascii="Arial" w:cs="Arial" w:hAnsi="Arial"/>
          <w:sz w:val="22"/>
        </w:rPr>
      </w:r>
      <m:oMath xmlns:mml="http://www.w3.org/1998/Math/MathML">
        <m:sSub>
          <m:e>
            <m:r>
              <w:rPr>
                <w:rFonts w:ascii="Cambria Math" w:hAnsi="Cambria Math"/>
              </w:rPr>
              <m:t>w</m:t>
            </m:r>
          </m:e>
          <m:sub>
            <m:r>
              <w:rPr>
                <w:rFonts w:ascii="Cambria Math" w:hAnsi="Cambria Math"/>
              </w:rPr>
              <m:t>i</m:t>
            </m:r>
          </m:sub>
        </m:sSub>
        <m:r>
          <w:rPr>
            <w:rFonts w:ascii="Cambria Math" w:hAnsi="Cambria Math"/>
          </w:rPr>
          <m:t>=</m:t>
        </m:r>
        <m:sSup>
          <m:e>
            <m:d>
              <m:dPr>
                <m:sepChr m:val=","/>
              </m:dPr>
              <m:e>
                <m:f>
                  <m:fPr>
                    <m:type m:val="bar"/>
                  </m:fPr>
                  <m:num>
                    <m:r>
                      <w:rPr>
                        <w:rFonts w:ascii="Cambria Math" w:hAnsi="Cambria Math"/>
                      </w:rPr>
                      <m:t>1</m:t>
                    </m:r>
                  </m:num>
                  <m:den>
                    <m:r>
                      <w:rPr>
                        <w:rFonts w:ascii="Cambria Math" w:hAnsi="Cambria Math"/>
                      </w:rPr>
                      <m:t>N⋅P</m:t>
                    </m:r>
                    <m:d>
                      <m:dPr>
                        <m:sepChr m:val=","/>
                      </m:dPr>
                      <m:e>
                        <m:r>
                          <w:rPr>
                            <w:rFonts w:ascii="Cambria Math" w:hAnsi="Cambria Math"/>
                          </w:rPr>
                          <m:t>i</m:t>
                        </m:r>
                      </m:e>
                    </m:d>
                  </m:den>
                </m:f>
              </m:e>
            </m:d>
          </m:e>
          <m:sup>
            <m:r>
              <w:rPr>
                <w:rFonts w:ascii="Cambria Math" w:hAnsi="Cambria Math"/>
              </w:rPr>
              <m:t>β</m:t>
            </m:r>
          </m:sup>
        </m:sSup>
      </m:oMath>
    </w:p>
    <w:p>
      <w:pPr>
        <w:pStyle w:val="3"/>
        <w:spacing w:before="300" w:after="120" w:line="288" w:lineRule="auto"/>
        <w:ind w:left="0"/>
        <w:jc w:val="left"/>
        <w:outlineLvl w:val="2"/>
      </w:pPr>
      <w:bookmarkStart w:name="heading_21" w:id="21"/>
      <w:r>
        <w:rPr>
          <w:rFonts w:eastAsia="等线" w:ascii="Arial" w:cs="Arial" w:hAnsi="Arial"/>
          <w:b w:val="true"/>
          <w:sz w:val="30"/>
        </w:rPr>
        <w:t>4.4.5 与系统层的协同机制</w:t>
      </w:r>
      <w:bookmarkEnd w:id="21"/>
    </w:p>
    <w:p>
      <w:pPr>
        <w:spacing w:before="120" w:after="120" w:line="288" w:lineRule="auto"/>
        <w:ind w:left="0"/>
        <w:jc w:val="left"/>
      </w:pPr>
      <w:r>
        <w:rPr>
          <w:rFonts w:eastAsia="等线" w:ascii="Arial" w:cs="Arial" w:hAnsi="Arial"/>
          <w:sz w:val="22"/>
        </w:rPr>
        <w:t>本章的任务层决策与第三章的系统层协同形成闭环：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信息流向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系统层 → 任务层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链上公共摘要 </w:t>
            </w:r>
            <w:r>
              <w:rPr>
                <w:rFonts w:eastAsia="等线" w:ascii="Arial" w:cs="Arial" w:hAnsi="Arial"/>
                <w:sz w:val="22"/>
              </w:rPr>
            </w:r>
            <m:oMath xmlns:mml="http://www.w3.org/1998/Math/MathML">
              <m:sSup>
                <m:e>
                  <m:r>
                    <w:rPr>
                      <w:rFonts w:ascii="Cambria Math" w:hAnsi="Cambria Math"/>
                    </w:rPr>
                    <m:t>s</m:t>
                  </m:r>
                </m:e>
                <m:sup>
                  <m:r>
                    <w:rPr>
                      <w:rFonts w:ascii="Cambria Math" w:hAnsi="Cambria Math"/>
                    </w:rPr>
                    <m:t>chain</m:t>
                  </m:r>
                </m:sup>
              </m:sSup>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DQN 状态空间的一部分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任务层 → 系统层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任务执行结果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写入 Task-end 区块，更新信誉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 模型 → DQN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并发开销预测 </w:t>
            </w:r>
            <w:r>
              <w:rPr>
                <w:rFonts w:eastAsia="等线" w:ascii="Arial" w:cs="Arial" w:hAnsi="Arial"/>
                <w:sz w:val="22"/>
              </w:rPr>
            </w:r>
            <m:oMath xmlns:mml="http://www.w3.org/1998/Math/MathML">
              <m:acc>
                <m:accPr>
                  <m:chr m:val="̂"/>
                </m:accPr>
                <m:e>
                  <m:r>
                    <w:rPr>
                      <w:rFonts w:ascii="Cambria Math" w:hAnsi="Cambria Math"/>
                    </w:rPr>
                    <m:t>φ</m:t>
                  </m:r>
                </m:e>
              </m:acc>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DQN 状态空间的关键输入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任务执行 → FL 训练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实际执行数据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丰富本地训练集</w:t>
            </w:r>
          </w:p>
        </w:tc>
      </w:tr>
    </w:tbl>
    <w:p>
      <w:pPr>
        <w:spacing w:before="120" w:after="120" w:line="288" w:lineRule="auto"/>
        <w:ind w:left="0"/>
        <w:jc w:val="left"/>
      </w:pPr>
      <w:r>
        <w:rPr>
          <w:rFonts w:eastAsia="等线" w:ascii="Arial" w:cs="Arial" w:hAnsi="Arial"/>
          <w:b w:val="true"/>
          <w:sz w:val="22"/>
        </w:rPr>
        <w:t>表 4.17 双层协同机制</w:t>
      </w:r>
    </w:p>
    <w:p>
      <w:pPr>
        <w:pStyle w:val="2"/>
        <w:spacing w:before="320" w:after="120" w:line="288" w:lineRule="auto"/>
        <w:ind w:left="0"/>
        <w:jc w:val="left"/>
        <w:outlineLvl w:val="1"/>
      </w:pPr>
      <w:bookmarkStart w:name="heading_22" w:id="22"/>
      <w:r>
        <w:rPr>
          <w:rFonts w:eastAsia="等线" w:ascii="Arial" w:cs="Arial" w:hAnsi="Arial"/>
          <w:b w:val="true"/>
          <w:sz w:val="32"/>
        </w:rPr>
        <w:t>4.5 实验环境与仿真设置</w:t>
      </w:r>
      <w:bookmarkEnd w:id="22"/>
    </w:p>
    <w:p>
      <w:pPr>
        <w:pStyle w:val="3"/>
        <w:spacing w:before="300" w:after="120" w:line="288" w:lineRule="auto"/>
        <w:ind w:left="0"/>
        <w:jc w:val="left"/>
        <w:outlineLvl w:val="2"/>
      </w:pPr>
      <w:bookmarkStart w:name="heading_23" w:id="23"/>
      <w:r>
        <w:rPr>
          <w:rFonts w:eastAsia="等线" w:ascii="Arial" w:cs="Arial" w:hAnsi="Arial"/>
          <w:b w:val="true"/>
          <w:sz w:val="30"/>
        </w:rPr>
        <w:t>4.5.1 仿真平台与软件栈</w:t>
      </w:r>
      <w:bookmarkEnd w:id="23"/>
    </w:p>
    <w:p>
      <w:pPr>
        <w:spacing w:before="120" w:after="120" w:line="288" w:lineRule="auto"/>
        <w:ind w:left="0"/>
        <w:jc w:val="left"/>
      </w:pPr>
      <w:r>
        <w:rPr>
          <w:rFonts w:eastAsia="等线" w:ascii="Arial" w:cs="Arial" w:hAnsi="Arial"/>
          <w:sz w:val="22"/>
        </w:rPr>
        <w:t>实验在一台配置有 Intel Xeon Gold 6240R CPU (24 物理核 @ 2.40GHz)、128 GB DDR4 内存以及 NVIDIA RTX 3090 GPU (24 GB GDDR6X 显存) 的高性能服务器上进行。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 / 配置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用途</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操作系统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Ubuntu 20.04.5 LTS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基础环境</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Python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3.9.16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编程语言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PyTorch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1.13.1 + CUDA 11.7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深度学习框架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SimPy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离散事件仿真</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Pandas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数据处理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Matplotlib</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可视化</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Scikit-learn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聚类分析</w:t>
            </w:r>
          </w:p>
        </w:tc>
      </w:tr>
    </w:tbl>
    <w:p>
      <w:pPr>
        <w:spacing w:before="120" w:after="120" w:line="288" w:lineRule="auto"/>
        <w:ind w:left="0"/>
        <w:jc w:val="left"/>
      </w:pPr>
      <w:r>
        <w:rPr>
          <w:rFonts w:eastAsia="等线" w:ascii="Arial" w:cs="Arial" w:hAnsi="Arial"/>
          <w:b w:val="true"/>
          <w:sz w:val="22"/>
        </w:rPr>
        <w:t>表 4.18 软件栈配置</w:t>
      </w:r>
    </w:p>
    <w:p>
      <w:pPr>
        <w:spacing w:before="120" w:after="120" w:line="288" w:lineRule="auto"/>
        <w:ind w:left="0"/>
        <w:jc w:val="left"/>
      </w:pPr>
      <w:r>
        <w:rPr>
          <w:rFonts w:eastAsia="等线" w:ascii="Arial" w:cs="Arial" w:hAnsi="Arial"/>
          <w:sz w:val="22"/>
        </w:rPr>
        <w:t>为确保实验可复现性，所有实验设置固定随机种子（42）。</w:t>
      </w:r>
    </w:p>
    <w:p>
      <w:pPr>
        <w:pStyle w:val="3"/>
        <w:spacing w:before="300" w:after="120" w:line="288" w:lineRule="auto"/>
        <w:ind w:left="0"/>
        <w:jc w:val="left"/>
        <w:outlineLvl w:val="2"/>
      </w:pPr>
      <w:bookmarkStart w:name="heading_24" w:id="24"/>
      <w:r>
        <w:rPr>
          <w:rFonts w:eastAsia="等线" w:ascii="Arial" w:cs="Arial" w:hAnsi="Arial"/>
          <w:b w:val="true"/>
          <w:sz w:val="30"/>
        </w:rPr>
        <w:t>4.5.2 网络与任务模型</w:t>
      </w:r>
      <w:bookmarkEnd w:id="24"/>
    </w:p>
    <w:p>
      <w:pPr>
        <w:spacing w:before="120" w:after="120" w:line="288" w:lineRule="auto"/>
        <w:ind w:left="0"/>
        <w:jc w:val="left"/>
      </w:pPr>
      <w:r>
        <w:rPr>
          <w:rFonts w:eastAsia="等线" w:ascii="Arial" w:cs="Arial" w:hAnsi="Arial"/>
          <w:sz w:val="22"/>
        </w:rPr>
        <w:t>网络拓扑：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 节点数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模拟中等规模网络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 节点数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任务生成源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轨道高度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 km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LEO 星座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星间链路时延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5-10 ms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ISL 延迟</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星地链路时延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10-25 ms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上下行延迟</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链路带宽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 Mbps - 1 Gbps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可变带宽</w:t>
            </w:r>
          </w:p>
        </w:tc>
      </w:tr>
    </w:tbl>
    <w:p>
      <w:pPr>
        <w:spacing w:before="120" w:after="120" w:line="288" w:lineRule="auto"/>
        <w:ind w:left="0"/>
        <w:jc w:val="left"/>
      </w:pPr>
      <w:r>
        <w:rPr>
          <w:rFonts w:eastAsia="等线" w:ascii="Arial" w:cs="Arial" w:hAnsi="Arial"/>
          <w:b w:val="true"/>
          <w:sz w:val="22"/>
        </w:rPr>
        <w:t>表 4.19 网络拓扑参数</w:t>
      </w:r>
    </w:p>
    <w:p>
      <w:pPr>
        <w:spacing w:before="120" w:after="120" w:line="288" w:lineRule="auto"/>
        <w:ind w:left="0"/>
        <w:jc w:val="left"/>
      </w:pPr>
      <w:r>
        <w:rPr>
          <w:rFonts w:eastAsia="等线" w:ascii="Arial" w:cs="Arial" w:hAnsi="Arial"/>
          <w:sz w:val="22"/>
        </w:rPr>
        <w:t>任务生成：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到达过程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泊松过程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λ 随并发度因子变化</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并发度因子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 2.5]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控制系统负载</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任务类型分布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 35%, 15%)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轻量 / 中等 / 重型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计算量范围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d>
                <m:dPr>
                  <m:begChr m:val="["/>
                  <m:sepChr m:val=","/>
                  <m:endChr m:val="]"/>
                </m:dPr>
                <m:e>
                  <m:sSup>
                    <m:e>
                      <m:r>
                        <w:rPr>
                          <w:rFonts w:ascii="Cambria Math" w:hAnsi="Cambria Math"/>
                        </w:rPr>
                        <m:t>10</m:t>
                      </m:r>
                    </m:e>
                    <m:sup>
                      <m:r>
                        <w:rPr>
                          <w:rFonts w:ascii="Cambria Math" w:hAnsi="Cambria Math"/>
                        </w:rPr>
                        <m:t>7</m:t>
                      </m:r>
                    </m:sup>
                  </m:sSup>
                </m:e>
                <m:e>
                  <m:sSup>
                    <m:e>
                      <m:r>
                        <w:rPr>
                          <w:rFonts w:ascii="Cambria Math" w:hAnsi="Cambria Math"/>
                        </w:rPr>
                        <m:t>10</m:t>
                      </m:r>
                    </m:e>
                    <m:sup>
                      <m:r>
                        <w:rPr>
                          <w:rFonts w:ascii="Cambria Math" w:hAnsi="Cambria Math"/>
                        </w:rPr>
                        <m:t>10</m:t>
                      </m:r>
                    </m:sup>
                  </m:sSup>
                </m:e>
              </m:d>
            </m:oMath>
            <w:r>
              <w:rPr>
                <w:rFonts w:eastAsia="等线" w:ascii="Arial" w:cs="Arial" w:hAnsi="Arial"/>
                <w:sz w:val="22"/>
              </w:rPr>
              <w:t xml:space="preserve"> cycles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覆盖多种任务</w:t>
            </w:r>
          </w:p>
        </w:tc>
      </w:tr>
    </w:tbl>
    <w:p>
      <w:pPr>
        <w:spacing w:before="120" w:after="120" w:line="288" w:lineRule="auto"/>
        <w:ind w:left="0"/>
        <w:jc w:val="left"/>
      </w:pPr>
      <w:r>
        <w:rPr>
          <w:rFonts w:eastAsia="等线" w:ascii="Arial" w:cs="Arial" w:hAnsi="Arial"/>
          <w:b w:val="true"/>
          <w:sz w:val="22"/>
        </w:rPr>
        <w:t>表 4.20 任务生成参数</w:t>
      </w:r>
    </w:p>
    <w:p>
      <w:pPr>
        <w:pStyle w:val="3"/>
        <w:spacing w:before="300" w:after="120" w:line="288" w:lineRule="auto"/>
        <w:ind w:left="0"/>
        <w:jc w:val="left"/>
        <w:outlineLvl w:val="2"/>
      </w:pPr>
      <w:bookmarkStart w:name="heading_25" w:id="25"/>
      <w:r>
        <w:rPr>
          <w:rFonts w:eastAsia="等线" w:ascii="Arial" w:cs="Arial" w:hAnsi="Arial"/>
          <w:b w:val="true"/>
          <w:sz w:val="30"/>
        </w:rPr>
        <w:t>4.5.3 核心算法超参数</w:t>
      </w:r>
      <w:bookmarkEnd w:id="25"/>
    </w:p>
    <w:p>
      <w:pPr>
        <w:spacing w:before="120" w:after="120" w:line="288" w:lineRule="auto"/>
        <w:ind w:left="0"/>
        <w:jc w:val="left"/>
      </w:pPr>
      <w:r>
        <w:rPr>
          <w:rFonts w:eastAsia="等线" w:ascii="Arial" w:cs="Arial" w:hAnsi="Arial"/>
          <w:sz w:val="22"/>
        </w:rPr>
        <w:t>联邦学习（FL）：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通信轮次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T</m: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参与率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C</m: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 (50%)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 epoch 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E</m: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 batch size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B</m: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本地学习率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η</m: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聚类数（CFL）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K</m:t>
                  </m:r>
                </m:e>
                <m:sub>
                  <m:r>
                    <w:rPr>
                      <w:rFonts w:ascii="Cambria Math" w:hAnsi="Cambria Math"/>
                    </w:rPr>
                    <m:t>cluster</m:t>
                  </m:r>
                </m:sub>
              </m:sSub>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r>
    </w:tbl>
    <w:p>
      <w:pPr>
        <w:spacing w:before="120" w:after="120" w:line="288" w:lineRule="auto"/>
        <w:ind w:left="0"/>
        <w:jc w:val="left"/>
      </w:pPr>
      <w:r>
        <w:rPr>
          <w:rFonts w:eastAsia="等线" w:ascii="Arial" w:cs="Arial" w:hAnsi="Arial"/>
          <w:b w:val="true"/>
          <w:sz w:val="22"/>
        </w:rPr>
        <w:t>表 4.21 联邦学习超参数</w:t>
      </w:r>
    </w:p>
    <w:p>
      <w:pPr>
        <w:spacing w:before="120" w:after="120" w:line="288" w:lineRule="auto"/>
        <w:ind w:left="0"/>
        <w:jc w:val="left"/>
      </w:pPr>
      <w:r>
        <w:rPr>
          <w:rFonts w:eastAsia="等线" w:ascii="Arial" w:cs="Arial" w:hAnsi="Arial"/>
          <w:sz w:val="22"/>
        </w:rPr>
        <w:t>深度 Q 网络（DQN）：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c>
          <w:tcPr>
            <w:tcW w:w="1650" w:type="dxa"/>
            <w:tcMar>
              <w:top w:type="dxa" w:w="60"/>
              <w:left w:type="dxa" w:w="120"/>
              <w:bottom w:type="dxa" w:w="30"/>
              <w:right w:type="dxa" w:w="120"/>
            </w:tcMar>
          </w:tcPr>
          <w:p/>
        </w:tc>
        <w:tc>
          <w:tcPr>
            <w:tcW w:w="1650" w:type="dxa"/>
            <w:tcMar>
              <w:top w:type="dxa" w:w="60"/>
              <w:left w:type="dxa" w:w="120"/>
              <w:bottom w:type="dxa" w:w="30"/>
              <w:right w:type="dxa" w:w="120"/>
            </w:tcMar>
          </w:tc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α</m:t>
              </m:r>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0.0003</w:t>
            </w:r>
          </w:p>
        </w:tc>
        <w:tc>
          <w:tcPr>
            <w:tcW w:w="1650" w:type="dxa"/>
            <w:tcMar>
              <w:top w:type="dxa" w:w="60"/>
              <w:left w:type="dxa" w:w="120"/>
              <w:bottom w:type="dxa" w:w="30"/>
              <w:right w:type="dxa" w:w="120"/>
            </w:tcMar>
          </w:tcPr>
          <w:p/>
        </w:tc>
        <w:tc>
          <w:tcPr>
            <w:tcW w:w="1650" w:type="dxa"/>
            <w:tcMar>
              <w:top w:type="dxa" w:w="60"/>
              <w:left w:type="dxa" w:w="120"/>
              <w:bottom w:type="dxa" w:w="30"/>
              <w:right w:type="dxa" w:w="120"/>
            </w:tcMar>
          </w:tc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折扣因子</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γ</m:t>
              </m:r>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0.99</w:t>
            </w:r>
          </w:p>
        </w:tc>
        <w:tc>
          <w:tcPr>
            <w:tcW w:w="1650" w:type="dxa"/>
            <w:tcMar>
              <w:top w:type="dxa" w:w="60"/>
              <w:left w:type="dxa" w:w="120"/>
              <w:bottom w:type="dxa" w:w="30"/>
              <w:right w:type="dxa" w:w="120"/>
            </w:tcMar>
          </w:tcPr>
          <w:p/>
        </w:tc>
        <w:tc>
          <w:tcPr>
            <w:tcW w:w="1650" w:type="dxa"/>
            <w:tcMar>
              <w:top w:type="dxa" w:w="60"/>
              <w:left w:type="dxa" w:w="120"/>
              <w:bottom w:type="dxa" w:w="30"/>
              <w:right w:type="dxa" w:w="120"/>
            </w:tcMar>
          </w:tc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经验回放池大小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sz w:val="22"/>
              </w:rPr>
            </w:r>
            <m:oMath>
              <m:r>
                <w:rPr>
                  <w:rFonts w:ascii="Cambria Math" w:hAnsi="Cambria Math"/>
                </w:rPr>
                <w:t>\</w:t>
              </m:r>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sz w:val="22"/>
              </w:rPr>
            </w:r>
            <m:oMath>
              <m:r>
                <w:rPr>
                  <w:rFonts w:ascii="Cambria Math" w:hAnsi="Cambria Math"/>
                </w:rPr>
                <w:t>\</w:t>
              </m:r>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批量大小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batch_size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1650" w:type="dxa"/>
            <w:tcMar>
              <w:top w:type="dxa" w:w="60"/>
              <w:left w:type="dxa" w:w="120"/>
              <w:bottom w:type="dxa" w:w="30"/>
              <w:right w:type="dxa" w:w="120"/>
            </w:tcMar>
          </w:tcPr>
          <w:p/>
        </w:tc>
        <w:tc>
          <w:tcPr>
            <w:tcW w:w="1650" w:type="dxa"/>
            <w:tcMar>
              <w:top w:type="dxa" w:w="60"/>
              <w:left w:type="dxa" w:w="120"/>
              <w:bottom w:type="dxa" w:w="30"/>
              <w:right w:type="dxa" w:w="120"/>
            </w:tcMar>
          </w:tc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目标网络更新周期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C</m:t>
              </m:r>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 steps</w:t>
            </w:r>
          </w:p>
        </w:tc>
        <w:tc>
          <w:tcPr>
            <w:tcW w:w="1650" w:type="dxa"/>
            <w:tcMar>
              <w:top w:type="dxa" w:w="60"/>
              <w:left w:type="dxa" w:w="120"/>
              <w:bottom w:type="dxa" w:w="30"/>
              <w:right w:type="dxa" w:w="120"/>
            </w:tcMar>
          </w:tcPr>
          <w:p/>
        </w:tc>
        <w:tc>
          <w:tcPr>
            <w:tcW w:w="1650" w:type="dxa"/>
            <w:tcMar>
              <w:top w:type="dxa" w:w="60"/>
              <w:left w:type="dxa" w:w="120"/>
              <w:bottom w:type="dxa" w:w="30"/>
              <w:right w:type="dxa" w:w="120"/>
            </w:tcMar>
          </w:tc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初始探索率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ϵ</m:t>
                  </m:r>
                </m:e>
                <m:sub>
                  <m:r>
                    <w:rPr>
                      <w:rFonts w:ascii="Cambria Math" w:hAnsi="Cambria Math"/>
                    </w:rPr>
                    <m:t>start</m:t>
                  </m:r>
                </m:sub>
              </m:sSub>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tc>
        <w:tc>
          <w:tcPr>
            <w:tcW w:w="1650" w:type="dxa"/>
            <w:tcMar>
              <w:top w:type="dxa" w:w="60"/>
              <w:left w:type="dxa" w:w="120"/>
              <w:bottom w:type="dxa" w:w="30"/>
              <w:right w:type="dxa" w:w="120"/>
            </w:tcMar>
          </w:tc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最终探索率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ϵ</m:t>
                  </m:r>
                </m:e>
                <m:sub>
                  <m:r>
                    <w:rPr>
                      <w:rFonts w:ascii="Cambria Math" w:hAnsi="Cambria Math"/>
                    </w:rPr>
                    <m:t>end</m:t>
                  </m:r>
                </m:sub>
              </m:sSub>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w:t>
            </w:r>
          </w:p>
        </w:tc>
        <w:tc>
          <w:tcPr>
            <w:tcW w:w="1650" w:type="dxa"/>
            <w:tcMar>
              <w:top w:type="dxa" w:w="60"/>
              <w:left w:type="dxa" w:w="120"/>
              <w:bottom w:type="dxa" w:w="30"/>
              <w:right w:type="dxa" w:w="120"/>
            </w:tcMar>
          </w:tcPr>
          <w:p/>
        </w:tc>
        <w:tc>
          <w:tcPr>
            <w:tcW w:w="1650" w:type="dxa"/>
            <w:tcMar>
              <w:top w:type="dxa" w:w="60"/>
              <w:left w:type="dxa" w:w="120"/>
              <w:bottom w:type="dxa" w:w="30"/>
              <w:right w:type="dxa" w:w="120"/>
            </w:tcMar>
          </w:tc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探索衰减周期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ϵ</m:t>
                  </m:r>
                </m:e>
                <m:sub>
                  <m:r>
                    <w:rPr>
                      <w:rFonts w:ascii="Cambria Math" w:hAnsi="Cambria Math"/>
                    </w:rPr>
                    <m:t>decay</m:t>
                  </m:r>
                </m:sub>
              </m:sSub>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 steps</w:t>
            </w:r>
          </w:p>
        </w:tc>
        <w:tc>
          <w:tcPr>
            <w:tcW w:w="1650" w:type="dxa"/>
            <w:tcMar>
              <w:top w:type="dxa" w:w="60"/>
              <w:left w:type="dxa" w:w="120"/>
              <w:bottom w:type="dxa" w:w="30"/>
              <w:right w:type="dxa" w:w="120"/>
            </w:tcMar>
          </w:tcPr>
          <w:p/>
        </w:tc>
        <w:tc>
          <w:tcPr>
            <w:tcW w:w="1650" w:type="dxa"/>
            <w:tcMar>
              <w:top w:type="dxa" w:w="60"/>
              <w:left w:type="dxa" w:w="120"/>
              <w:bottom w:type="dxa" w:w="30"/>
              <w:right w:type="dxa" w:w="120"/>
            </w:tcMar>
          </w:tc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 α</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α</m:t>
                  </m:r>
                </m:e>
                <m:sub>
                  <m:r>
                    <w:rPr>
                      <w:rFonts w:ascii="Cambria Math" w:hAnsi="Cambria Math"/>
                    </w:rPr>
                    <m:t>PER</m:t>
                  </m:r>
                </m:sub>
              </m:sSub>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w:t>
            </w:r>
          </w:p>
        </w:tc>
        <w:tc>
          <w:tcPr>
            <w:tcW w:w="1650" w:type="dxa"/>
            <w:tcMar>
              <w:top w:type="dxa" w:w="60"/>
              <w:left w:type="dxa" w:w="120"/>
              <w:bottom w:type="dxa" w:w="30"/>
              <w:right w:type="dxa" w:w="120"/>
            </w:tcMar>
          </w:tcPr>
          <w:p/>
        </w:tc>
        <w:tc>
          <w:tcPr>
            <w:tcW w:w="1650" w:type="dxa"/>
            <w:tcMar>
              <w:top w:type="dxa" w:w="60"/>
              <w:left w:type="dxa" w:w="120"/>
              <w:bottom w:type="dxa" w:w="30"/>
              <w:right w:type="dxa" w:w="120"/>
            </w:tcMar>
          </w:tc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 β</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β</m:t>
                  </m:r>
                </m:e>
                <m:sub>
                  <m:r>
                    <w:rPr>
                      <w:rFonts w:ascii="Cambria Math" w:hAnsi="Cambria Math"/>
                    </w:rPr>
                    <m:t>PER</m:t>
                  </m:r>
                </m:sub>
              </m:sSub>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 → 1.0</w:t>
            </w:r>
          </w:p>
        </w:tc>
        <w:tc>
          <w:tcPr>
            <w:tcW w:w="1650" w:type="dxa"/>
            <w:tcMar>
              <w:top w:type="dxa" w:w="60"/>
              <w:left w:type="dxa" w:w="120"/>
              <w:bottom w:type="dxa" w:w="30"/>
              <w:right w:type="dxa" w:w="120"/>
            </w:tcMar>
          </w:tcPr>
          <w:p/>
        </w:tc>
        <w:tc>
          <w:tcPr>
            <w:tcW w:w="1650" w:type="dxa"/>
            <w:tcMar>
              <w:top w:type="dxa" w:w="60"/>
              <w:left w:type="dxa" w:w="120"/>
              <w:bottom w:type="dxa" w:w="30"/>
              <w:right w:type="dxa" w:w="120"/>
            </w:tcMar>
          </w:tcPr>
          <w:p/>
        </w:tc>
      </w:tr>
    </w:tbl>
    <w:p>
      <w:pPr>
        <w:spacing w:before="120" w:after="120" w:line="288" w:lineRule="auto"/>
        <w:ind w:left="0"/>
        <w:jc w:val="left"/>
      </w:pPr>
      <w:r>
        <w:rPr>
          <w:rFonts w:eastAsia="等线" w:ascii="Arial" w:cs="Arial" w:hAnsi="Arial"/>
          <w:b w:val="true"/>
          <w:sz w:val="22"/>
        </w:rPr>
        <w:t>表 4.22 DQN 超参数</w:t>
      </w:r>
    </w:p>
    <w:p>
      <w:pPr>
        <w:spacing w:before="120" w:after="120" w:line="288" w:lineRule="auto"/>
        <w:ind w:left="0"/>
        <w:jc w:val="left"/>
      </w:pPr>
      <w:r>
        <w:rPr>
          <w:rFonts w:eastAsia="等线" w:ascii="Arial" w:cs="Arial" w:hAnsi="Arial"/>
          <w:sz w:val="22"/>
        </w:rPr>
        <w:t>奖励函数权重：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调参范围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时延权重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d</m:t>
                  </m:r>
                </m:sub>
              </m:sSub>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 0.7]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能耗权重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e</m:t>
                  </m:r>
                </m:sub>
              </m:sSub>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 0.5]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并发权重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c</m:t>
                  </m:r>
                </m:sub>
              </m:sSub>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 0.4]</w:t>
            </w:r>
          </w:p>
        </w:tc>
      </w:tr>
    </w:tbl>
    <w:p>
      <w:pPr>
        <w:spacing w:before="120" w:after="120" w:line="288" w:lineRule="auto"/>
        <w:ind w:left="0"/>
        <w:jc w:val="left"/>
      </w:pPr>
      <w:r>
        <w:rPr>
          <w:rFonts w:eastAsia="等线" w:ascii="Arial" w:cs="Arial" w:hAnsi="Arial"/>
          <w:b w:val="true"/>
          <w:sz w:val="22"/>
        </w:rPr>
        <w:t>表 4.23 奖励函数权重</w:t>
      </w:r>
    </w:p>
    <w:p>
      <w:pPr>
        <w:pStyle w:val="3"/>
        <w:spacing w:before="300" w:after="120" w:line="288" w:lineRule="auto"/>
        <w:ind w:left="0"/>
        <w:jc w:val="left"/>
        <w:outlineLvl w:val="2"/>
      </w:pPr>
      <w:bookmarkStart w:name="heading_26" w:id="26"/>
      <w:r>
        <w:rPr>
          <w:rFonts w:eastAsia="等线" w:ascii="Arial" w:cs="Arial" w:hAnsi="Arial"/>
          <w:b w:val="true"/>
          <w:sz w:val="30"/>
        </w:rPr>
        <w:t>4.5.4 评价指标体系</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计算方式</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时延性能</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平均任务完成时延</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acc>
                <m:accPr>
                  <m:chr m:val="̄"/>
                </m:accPr>
                <m:e>
                  <m:r>
                    <w:rPr>
                      <w:rFonts w:ascii="Cambria Math" w:hAnsi="Cambria Math"/>
                    </w:rPr>
                    <m:t>D</m:t>
                  </m:r>
                </m:e>
              </m:acc>
              <m:r>
                <w:rPr>
                  <w:rFonts w:ascii="Cambria Math" w:hAnsi="Cambria Math"/>
                </w:rPr>
                <m:t>=</m:t>
              </m:r>
              <m:f>
                <m:fPr>
                  <m:type m:val="bar"/>
                </m:fPr>
                <m:num>
                  <m:r>
                    <w:rPr>
                      <w:rFonts w:ascii="Cambria Math" w:hAnsi="Cambria Math"/>
                    </w:rPr>
                    <m:t>1</m:t>
                  </m:r>
                </m:num>
                <m:den>
                  <m:r>
                    <w:rPr>
                      <w:rFonts w:ascii="Cambria Math" w:hAnsi="Cambria Math"/>
                    </w:rPr>
                    <m:t>N</m:t>
                  </m:r>
                </m:den>
              </m:f>
              <m:nary>
                <m:naryPr>
                  <m:chr m:val="∑"/>
                  <m:limLoc m:val="subSup"/>
                  <m:grow m:val="1"/>
                  <m:subHide m:val="off"/>
                  <m:supHide m:val="on"/>
                </m:naryPr>
                <m:sub>
                  <m:r>
                    <w:rPr>
                      <w:rFonts w:ascii="Cambria Math" w:hAnsi="Cambria Math"/>
                    </w:rPr>
                    <m:t>i</m:t>
                  </m:r>
                </m:sub>
                <m:sup/>
                <m:e/>
              </m:nary>
              <m:sSub>
                <m:e>
                  <m:r>
                    <w:rPr>
                      <w:rFonts w:ascii="Cambria Math" w:hAnsi="Cambria Math"/>
                    </w:rPr>
                    <m:t>D</m:t>
                  </m:r>
                </m:e>
                <m:sub>
                  <m:r>
                    <w:rPr>
                      <w:rFonts w:ascii="Cambria Math" w:hAnsi="Cambria Math"/>
                    </w:rPr>
                    <m:t>i</m:t>
                  </m:r>
                </m:sub>
              </m:sSub>
            </m:oMath>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 分位时延</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D</m:t>
                  </m:r>
                </m:e>
                <m:sub>
                  <m:r>
                    <w:rPr>
                      <w:rFonts w:ascii="Cambria Math" w:hAnsi="Cambria Math"/>
                    </w:rPr>
                    <m:t>95</m:t>
                  </m:r>
                </m:sub>
              </m:sSub>
            </m:oMath>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时延违约率</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f>
                <m:fPr>
                  <m:type m:val="bar"/>
                </m:fPr>
                <m:num>
                  <m:r>
                    <w:rPr>
                      <w:rFonts w:ascii="Cambria Math" w:hAnsi="Cambria Math"/>
                    </w:rPr>
                    <m:t>1</m:t>
                  </m:r>
                </m:num>
                <m:den>
                  <m:r>
                    <w:rPr>
                      <w:rFonts w:ascii="Cambria Math" w:hAnsi="Cambria Math"/>
                    </w:rPr>
                    <m:t>N</m:t>
                  </m:r>
                </m:den>
              </m:f>
              <m:nary>
                <m:naryPr>
                  <m:chr m:val="∑"/>
                  <m:limLoc m:val="subSup"/>
                  <m:grow m:val="1"/>
                  <m:subHide m:val="off"/>
                  <m:supHide m:val="on"/>
                </m:naryPr>
                <m:sub>
                  <m:r>
                    <w:rPr>
                      <w:rFonts w:ascii="Cambria Math" w:hAnsi="Cambria Math"/>
                    </w:rPr>
                    <m:t>i</m:t>
                  </m:r>
                </m:sub>
                <m:sup/>
                <m:e/>
              </m:nary>
              <m:r>
                <m:rPr>
                  <m:scr m:val="double-struck"/>
                  <m:sty m:val="p"/>
                </m:rPr>
                <w:rPr>
                  <w:rFonts w:ascii="Cambria Math" w:hAnsi="Cambria Math"/>
                </w:rPr>
                <m:t>I</m:t>
              </m:r>
              <m:d>
                <m:dPr>
                  <m:begChr m:val="["/>
                  <m:sepChr m:val=","/>
                  <m:endChr m:val="⟩"/>
                </m:dPr>
                <m:e>
                  <m:sSub>
                    <m:e>
                      <m:r>
                        <w:rPr>
                          <w:rFonts w:ascii="Cambria Math" w:hAnsi="Cambria Math"/>
                        </w:rPr>
                        <m:t>D</m:t>
                      </m:r>
                    </m:e>
                    <m:sub>
                      <m:r>
                        <w:rPr>
                          <w:rFonts w:ascii="Cambria Math" w:hAnsi="Cambria Math"/>
                        </w:rPr>
                        <m:t>i</m:t>
                      </m:r>
                    </m:sub>
                  </m:sSub>
                </m:e>
              </m:d>
              <m:sSubSup>
                <m:e>
                  <m:r>
                    <w:rPr>
                      <w:rFonts w:ascii="Cambria Math" w:hAnsi="Cambria Math"/>
                    </w:rPr>
                    <m:t>T</m:t>
                  </m:r>
                </m:e>
                <m:sub>
                  <m:r>
                    <w:rPr>
                      <w:rFonts w:ascii="Cambria Math" w:hAnsi="Cambria Math"/>
                    </w:rPr>
                    <m:t>i</m:t>
                  </m:r>
                </m:sub>
                <m:sup>
                  <m:r>
                    <w:rPr>
                      <w:rFonts w:ascii="Cambria Math" w:hAnsi="Cambria Math"/>
                    </w:rPr>
                    <m:t>max</m:t>
                  </m:r>
                </m:sup>
              </m:sSubSup>
              <m:r>
                <w:rPr>
                  <w:rFonts w:ascii="Cambria Math" w:hAnsi="Cambria Math"/>
                </w:rPr>
                <m:t>]</m:t>
              </m:r>
            </m:oMath>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能耗性能</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平均单任务能耗</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acc>
                <m:accPr>
                  <m:chr m:val="̄"/>
                </m:accPr>
                <m:e>
                  <m:r>
                    <w:rPr>
                      <w:rFonts w:ascii="Cambria Math" w:hAnsi="Cambria Math"/>
                    </w:rPr>
                    <m:t>E</m:t>
                  </m:r>
                </m:e>
              </m:acc>
              <m:r>
                <w:rPr>
                  <w:rFonts w:ascii="Cambria Math" w:hAnsi="Cambria Math"/>
                </w:rPr>
                <m:t>=</m:t>
              </m:r>
              <m:f>
                <m:fPr>
                  <m:type m:val="bar"/>
                </m:fPr>
                <m:num>
                  <m:r>
                    <w:rPr>
                      <w:rFonts w:ascii="Cambria Math" w:hAnsi="Cambria Math"/>
                    </w:rPr>
                    <m:t>1</m:t>
                  </m:r>
                </m:num>
                <m:den>
                  <m:r>
                    <w:rPr>
                      <w:rFonts w:ascii="Cambria Math" w:hAnsi="Cambria Math"/>
                    </w:rPr>
                    <m:t>N</m:t>
                  </m:r>
                </m:den>
              </m:f>
              <m:nary>
                <m:naryPr>
                  <m:chr m:val="∑"/>
                  <m:limLoc m:val="subSup"/>
                  <m:grow m:val="1"/>
                  <m:subHide m:val="off"/>
                  <m:supHide m:val="on"/>
                </m:naryPr>
                <m:sub>
                  <m:r>
                    <w:rPr>
                      <w:rFonts w:ascii="Cambria Math" w:hAnsi="Cambria Math"/>
                    </w:rPr>
                    <m:t>i</m:t>
                  </m:r>
                </m:sub>
                <m:sup/>
                <m:e/>
              </m:nary>
              <m:sSub>
                <m:e>
                  <m:r>
                    <w:rPr>
                      <w:rFonts w:ascii="Cambria Math" w:hAnsi="Cambria Math"/>
                    </w:rPr>
                    <m:t>E</m:t>
                  </m:r>
                </m:e>
                <m:sub>
                  <m:r>
                    <w:rPr>
                      <w:rFonts w:ascii="Cambria Math" w:hAnsi="Cambria Math"/>
                    </w:rPr>
                    <m:t>i</m:t>
                  </m:r>
                </m:sub>
              </m:sSub>
            </m:oMath>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吞吐性能</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系统吞吐量</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tasks/second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预测性能</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 预测 MAE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sz w:val="22"/>
              </w:rPr>
            </w:r>
            <m:oMath>
              <m:r>
                <w:rPr>
                  <w:rFonts w:ascii="Cambria Math" w:hAnsi="Cambria Math"/>
                </w:rPr>
                <w:t>\</w:t>
              </m:r>
            </m:oMath>
            <w:r>
              <w:rPr>
                <w:rFonts w:eastAsia="等线" w:ascii="Arial" w:cs="Arial" w:hAnsi="Arial"/>
                <w:sz w:val="22"/>
              </w:rPr>
              <w:t>\frac{1}{N}\sum_i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\hat{\phi}_i - \phi_i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sz w:val="22"/>
              </w:rPr>
            </w:r>
            <m:oMath>
              <m:r>
                <w:rPr>
                  <w:rFonts w:ascii="Cambria Math" w:hAnsi="Cambria Math"/>
                </w:rPr>
                <w:t>\</w:t>
              </m:r>
            </m:oMath>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 预测 MAPE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sz w:val="22"/>
              </w:rPr>
            </w:r>
            <m:oMath>
              <m:r>
                <w:rPr>
                  <w:rFonts w:ascii="Cambria Math" w:hAnsi="Cambria Math"/>
                </w:rPr>
                <w:t>\</w:t>
              </m:r>
            </m:oMath>
            <w:r>
              <w:rPr>
                <w:rFonts w:eastAsia="等线" w:ascii="Arial" w:cs="Arial" w:hAnsi="Arial"/>
                <w:sz w:val="22"/>
              </w:rPr>
              <w:t>\frac{1}{N}\sum_i \frac{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\hat{\phi}_i - \phi_i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}{\phi_i}\</w:t>
            </w:r>
            <w:r>
              <w:rPr>
                <w:rFonts w:eastAsia="等线" w:ascii="Arial" w:cs="Arial" w:hAnsi="Arial"/>
                <w:sz w:val="22"/>
              </w:rPr>
            </w:r>
            <m:oMath>
              <m:r>
                <w:rPr>
                  <w:rFonts w:ascii="Cambria Math" w:hAnsi="Cambria Math"/>
                </w:rPr>
                <w:t>\</w:t>
              </m:r>
            </m:oMath>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收敛性能</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DQN 收敛轮次</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达到稳定回报的训练轮次</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系统开销</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通信开销</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MB/round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链上确认时延</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bl>
    <w:p>
      <w:pPr>
        <w:spacing w:before="120" w:after="120" w:line="288" w:lineRule="auto"/>
        <w:ind w:left="0"/>
        <w:jc w:val="left"/>
      </w:pPr>
      <w:r>
        <w:rPr>
          <w:rFonts w:eastAsia="等线" w:ascii="Arial" w:cs="Arial" w:hAnsi="Arial"/>
          <w:b w:val="true"/>
          <w:sz w:val="22"/>
        </w:rPr>
        <w:t>表 4.24 评价指标体系</w:t>
      </w:r>
    </w:p>
    <w:p>
      <w:pPr>
        <w:pStyle w:val="3"/>
        <w:spacing w:before="300" w:after="120" w:line="288" w:lineRule="auto"/>
        <w:ind w:left="0"/>
        <w:jc w:val="left"/>
        <w:outlineLvl w:val="2"/>
      </w:pPr>
      <w:bookmarkStart w:name="heading_27" w:id="27"/>
      <w:r>
        <w:rPr>
          <w:rFonts w:eastAsia="等线" w:ascii="Arial" w:cs="Arial" w:hAnsi="Arial"/>
          <w:b w:val="true"/>
          <w:sz w:val="30"/>
        </w:rPr>
        <w:t>4.5.5 对比基线方法</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FL-DQN (本文)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联邦学习 + DRL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融合并发感知预测的智能卸载</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Centralized-DQN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集中式 DRL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理想化的全局信息 DQN（性能上界）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DQN-Only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 FL 的 DRL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DQN 状态不含 FL 预测值</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FL-Greedy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 + 启发式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 FL 预测但贪心选择</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Greedy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启发式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选择当前队列最短的节点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Random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随机基线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均匀随机选择目标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Local-Only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无卸载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所有任务本地执行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Round-Robin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轮询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轮流选择 SEN</w:t>
            </w:r>
          </w:p>
        </w:tc>
      </w:tr>
    </w:tbl>
    <w:p>
      <w:pPr>
        <w:spacing w:before="120" w:after="120" w:line="288" w:lineRule="auto"/>
        <w:ind w:left="0"/>
        <w:jc w:val="left"/>
      </w:pPr>
      <w:r>
        <w:rPr>
          <w:rFonts w:eastAsia="等线" w:ascii="Arial" w:cs="Arial" w:hAnsi="Arial"/>
          <w:b w:val="true"/>
          <w:sz w:val="22"/>
        </w:rPr>
        <w:t>表 4.25 对比基线方法</w:t>
      </w:r>
    </w:p>
    <w:p>
      <w:pPr>
        <w:pStyle w:val="2"/>
        <w:spacing w:before="320" w:after="120" w:line="288" w:lineRule="auto"/>
        <w:ind w:left="0"/>
        <w:jc w:val="left"/>
        <w:outlineLvl w:val="1"/>
      </w:pPr>
      <w:bookmarkStart w:name="heading_28" w:id="28"/>
      <w:r>
        <w:rPr>
          <w:rFonts w:eastAsia="等线" w:ascii="Arial" w:cs="Arial" w:hAnsi="Arial"/>
          <w:b w:val="true"/>
          <w:sz w:val="32"/>
        </w:rPr>
        <w:t>4.6 实验结果与分析</w:t>
      </w:r>
      <w:bookmarkEnd w:id="28"/>
    </w:p>
    <w:p>
      <w:pPr>
        <w:spacing w:before="120" w:after="120" w:line="288" w:lineRule="auto"/>
        <w:ind w:left="0"/>
        <w:jc w:val="left"/>
      </w:pPr>
      <w:r>
        <w:rPr>
          <w:rFonts w:eastAsia="等线" w:ascii="Arial" w:cs="Arial" w:hAnsi="Arial"/>
          <w:sz w:val="22"/>
        </w:rPr>
        <w:t>本节通过对比各项评价指标，对 FL-DQN 方案及各基线算法的性能进行深入分析。所有实验结果均通过重复运行 30 次独立实验获得，图表中的数据点表示均值，误差条代表 95% 置信区间。</w:t>
      </w:r>
    </w:p>
    <w:p>
      <w:pPr>
        <w:pStyle w:val="3"/>
        <w:spacing w:before="300" w:after="120" w:line="288" w:lineRule="auto"/>
        <w:ind w:left="0"/>
        <w:jc w:val="left"/>
        <w:outlineLvl w:val="2"/>
      </w:pPr>
      <w:bookmarkStart w:name="heading_29" w:id="29"/>
      <w:r>
        <w:rPr>
          <w:rFonts w:eastAsia="等线" w:ascii="Arial" w:cs="Arial" w:hAnsi="Arial"/>
          <w:b w:val="true"/>
          <w:sz w:val="30"/>
        </w:rPr>
        <w:t>4.6.1 联邦学习并发预测性能</w:t>
      </w:r>
      <w:bookmarkEnd w:id="29"/>
    </w:p>
    <w:p>
      <w:pPr>
        <w:spacing w:before="120" w:after="120" w:line="288" w:lineRule="auto"/>
        <w:ind w:left="0"/>
        <w:jc w:val="left"/>
      </w:pPr>
      <w:r>
        <w:rPr>
          <w:rFonts w:eastAsia="等线" w:ascii="Arial" w:cs="Arial" w:hAnsi="Arial"/>
          <w:sz w:val="22"/>
        </w:rPr>
        <w:t>（一）预测精度对比</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RMSE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R²</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本地独立训练</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0.42±0.08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18.5%±3.2%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0.58±0.11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0.72±0.06</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FedAvg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0.28±0.05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12.1%±2.1%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0.38±0.07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0.85±0.04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CFL (本文)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0.19±0.04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8.3%±1.5%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0.26±0.05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0.91±0.03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集中式训练（上界）</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0.15±0.03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0.21±0.04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0.94±0.02</w:t>
            </w:r>
          </w:p>
        </w:tc>
      </w:tr>
    </w:tbl>
    <w:p>
      <w:pPr>
        <w:spacing w:before="120" w:after="120" w:line="288" w:lineRule="auto"/>
        <w:ind w:left="0"/>
        <w:jc w:val="left"/>
      </w:pPr>
      <w:r>
        <w:rPr>
          <w:rFonts w:eastAsia="等线" w:ascii="Arial" w:cs="Arial" w:hAnsi="Arial"/>
          <w:b w:val="true"/>
          <w:sz w:val="22"/>
        </w:rPr>
        <w:t>表 4.26 并发开销预测精度对比</w:t>
      </w:r>
    </w:p>
    <w:p>
      <w:pPr>
        <w:spacing w:before="120" w:after="120" w:line="288" w:lineRule="auto"/>
        <w:ind w:left="0"/>
        <w:jc w:val="left"/>
      </w:pPr>
      <w:r>
        <w:rPr>
          <w:rFonts w:eastAsia="等线" w:ascii="Arial" w:cs="Arial" w:hAnsi="Arial"/>
          <w:sz w:val="22"/>
        </w:rPr>
        <w:t>关键发现：</w:t>
      </w:r>
    </w:p>
    <w:p>
      <w:pPr>
        <w:numPr>
          <w:numId w:val="49"/>
        </w:numPr>
        <w:spacing w:before="120" w:after="120" w:line="288" w:lineRule="auto"/>
        <w:ind w:left="0"/>
        <w:jc w:val="left"/>
      </w:pPr>
      <w:r>
        <w:rPr>
          <w:rFonts w:eastAsia="等线" w:ascii="Arial" w:cs="Arial" w:hAnsi="Arial"/>
          <w:sz w:val="22"/>
        </w:rPr>
        <w:t>CFL 相比本地独立训练，MAE 降低 55%（0.42→0.19），MAPE 降低 55%（18.5%→8.3%）</w:t>
      </w:r>
    </w:p>
    <w:p>
      <w:pPr>
        <w:numPr>
          <w:numId w:val="50"/>
        </w:numPr>
        <w:spacing w:before="120" w:after="120" w:line="288" w:lineRule="auto"/>
        <w:ind w:left="0"/>
        <w:jc w:val="left"/>
      </w:pPr>
      <w:r>
        <w:rPr>
          <w:rFonts w:eastAsia="等线" w:ascii="Arial" w:cs="Arial" w:hAnsi="Arial"/>
          <w:sz w:val="22"/>
        </w:rPr>
        <w:t>CFL 相比标准 FedAvg，MAE 降低 32%（0.28→0.19），验证了聚类策略的有效性</w:t>
      </w:r>
    </w:p>
    <w:p>
      <w:pPr>
        <w:numPr>
          <w:numId w:val="51"/>
        </w:numPr>
        <w:spacing w:before="120" w:after="120" w:line="288" w:lineRule="auto"/>
        <w:ind w:left="0"/>
        <w:jc w:val="left"/>
      </w:pPr>
      <w:r>
        <w:rPr>
          <w:rFonts w:eastAsia="等线" w:ascii="Arial" w:cs="Arial" w:hAnsi="Arial"/>
          <w:sz w:val="22"/>
        </w:rPr>
        <w:t>CFL 与理想化的集中式训练差距仅约 20%，在隐私保护前提下取得了优异精度</w:t>
      </w:r>
    </w:p>
    <w:p>
      <w:pPr>
        <w:spacing w:before="120" w:after="120" w:line="288" w:lineRule="auto"/>
        <w:ind w:left="0"/>
        <w:jc w:val="left"/>
      </w:pPr>
      <w:r>
        <w:rPr>
          <w:rFonts w:eastAsia="等线" w:ascii="Arial" w:cs="Arial" w:hAnsi="Arial"/>
          <w:sz w:val="22"/>
        </w:rPr>
        <w:t>（二）FL 模型收敛曲线</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 通信轮次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本地独立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FedAvg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CFL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0.48</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0.19</w:t>
            </w:r>
          </w:p>
        </w:tc>
      </w:tr>
    </w:tbl>
    <w:p>
      <w:pPr>
        <w:spacing w:before="120" w:after="120" w:line="288" w:lineRule="auto"/>
        <w:ind w:left="0"/>
        <w:jc w:val="left"/>
      </w:pPr>
      <w:r>
        <w:rPr>
          <w:rFonts w:eastAsia="等线" w:ascii="Arial" w:cs="Arial" w:hAnsi="Arial"/>
          <w:b w:val="true"/>
          <w:sz w:val="22"/>
        </w:rPr>
        <w:t>表 4.27 FL 模型收敛过程（MAE）</w:t>
      </w:r>
    </w:p>
    <w:p>
      <w:pPr>
        <w:spacing w:before="120" w:after="120" w:line="288" w:lineRule="auto"/>
        <w:ind w:left="0"/>
        <w:jc w:val="left"/>
      </w:pPr>
      <w:r>
        <w:rPr>
          <w:rFonts w:eastAsia="等线" w:ascii="Arial" w:cs="Arial" w:hAnsi="Arial"/>
          <w:sz w:val="22"/>
        </w:rPr>
        <w:t>CFL 在约 100 轮后即达到较好的收敛状态，收敛速度优于 FedAvg。</w:t>
      </w:r>
    </w:p>
    <w:p>
      <w:pPr>
        <w:spacing w:before="120" w:after="120" w:line="288" w:lineRule="auto"/>
        <w:ind w:left="0"/>
        <w:jc w:val="left"/>
      </w:pPr>
      <w:r>
        <w:rPr>
          <w:rFonts w:eastAsia="等线" w:ascii="Arial" w:cs="Arial" w:hAnsi="Arial"/>
          <w:sz w:val="22"/>
        </w:rPr>
        <w:t>（三）数据异构性影响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Non-IID 程度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FedAvg MAE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CFL MAE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CFL 提升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低（α=1.0）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中（α=0.5）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高（α=0.1）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r>
    </w:tbl>
    <w:p>
      <w:pPr>
        <w:spacing w:before="120" w:after="120" w:line="288" w:lineRule="auto"/>
        <w:ind w:left="0"/>
        <w:jc w:val="left"/>
      </w:pPr>
      <w:r>
        <w:rPr>
          <w:rFonts w:eastAsia="等线" w:ascii="Arial" w:cs="Arial" w:hAnsi="Arial"/>
          <w:b w:val="true"/>
          <w:sz w:val="22"/>
        </w:rPr>
        <w:t>表 4.28 不同 Non-IID 程度下的预测精度</w:t>
      </w:r>
    </w:p>
    <w:p>
      <w:pPr>
        <w:spacing w:before="120" w:after="120" w:line="288" w:lineRule="auto"/>
        <w:ind w:left="0"/>
        <w:jc w:val="left"/>
      </w:pPr>
      <w:r>
        <w:rPr>
          <w:rFonts w:eastAsia="等线" w:ascii="Arial" w:cs="Arial" w:hAnsi="Arial"/>
          <w:sz w:val="22"/>
        </w:rPr>
        <w:t>注：α 为 Dirichlet 分布参数，越小表示数据异构性越高。</w:t>
      </w:r>
    </w:p>
    <w:p>
      <w:pPr>
        <w:spacing w:before="120" w:after="120" w:line="288" w:lineRule="auto"/>
        <w:ind w:left="0"/>
        <w:jc w:val="left"/>
      </w:pPr>
      <w:r>
        <w:rPr>
          <w:rFonts w:eastAsia="等线" w:ascii="Arial" w:cs="Arial" w:hAnsi="Arial"/>
          <w:sz w:val="22"/>
        </w:rPr>
        <w:t>关键发现： 数据异构性越高，CFL 相对 FedAvg 的优势越明显。在高 Non-IID 场景下，CFL 的 MAE 仅增加 16%（0.19→0.22），而 FedAvg 增加 36%（0.28→0.38）。</w:t>
      </w:r>
    </w:p>
    <w:p>
      <w:pPr>
        <w:pStyle w:val="3"/>
        <w:spacing w:before="300" w:after="120" w:line="288" w:lineRule="auto"/>
        <w:ind w:left="0"/>
        <w:jc w:val="left"/>
        <w:outlineLvl w:val="2"/>
      </w:pPr>
      <w:bookmarkStart w:name="heading_30" w:id="30"/>
      <w:r>
        <w:rPr>
          <w:rFonts w:eastAsia="等线" w:ascii="Arial" w:cs="Arial" w:hAnsi="Arial"/>
          <w:b w:val="true"/>
          <w:sz w:val="30"/>
        </w:rPr>
        <w:t>4.6.2 DQN 卸载决策性能</w:t>
      </w:r>
      <w:bookmarkEnd w:id="30"/>
    </w:p>
    <w:p>
      <w:pPr>
        <w:spacing w:before="120" w:after="120" w:line="288" w:lineRule="auto"/>
        <w:ind w:left="0"/>
        <w:jc w:val="left"/>
      </w:pPr>
      <w:r>
        <w:rPr>
          <w:rFonts w:eastAsia="等线" w:ascii="Arial" w:cs="Arial" w:hAnsi="Arial"/>
          <w:sz w:val="22"/>
        </w:rPr>
        <w:t>（一）训练收敛性分析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训练轮次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FL-DQN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DQN-Only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Centralized-DQN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-0.25</w:t>
            </w:r>
          </w:p>
        </w:tc>
      </w:tr>
    </w:tbl>
    <w:p>
      <w:pPr>
        <w:spacing w:before="120" w:after="120" w:line="288" w:lineRule="auto"/>
        <w:ind w:left="0"/>
        <w:jc w:val="left"/>
      </w:pPr>
      <w:r>
        <w:rPr>
          <w:rFonts w:eastAsia="等线" w:ascii="Arial" w:cs="Arial" w:hAnsi="Arial"/>
          <w:b w:val="true"/>
          <w:sz w:val="22"/>
        </w:rPr>
        <w:t>表 4.29 DQN 训练回报收敛过程</w:t>
      </w:r>
    </w:p>
    <w:p>
      <w:pPr>
        <w:spacing w:before="120" w:after="120" w:line="288" w:lineRule="auto"/>
        <w:ind w:left="0"/>
        <w:jc w:val="left"/>
      </w:pPr>
      <w:r>
        <w:rPr>
          <w:rFonts w:eastAsia="等线" w:ascii="Arial" w:cs="Arial" w:hAnsi="Arial"/>
          <w:sz w:val="22"/>
        </w:rPr>
        <w:t>关键发现：</w:t>
      </w:r>
    </w:p>
    <w:p>
      <w:pPr>
        <w:numPr>
          <w:numId w:val="52"/>
        </w:numPr>
        <w:spacing w:before="120" w:after="120" w:line="288" w:lineRule="auto"/>
        <w:ind w:left="0"/>
        <w:jc w:val="left"/>
      </w:pPr>
      <w:r>
        <w:rPr>
          <w:rFonts w:eastAsia="等线" w:ascii="Arial" w:cs="Arial" w:hAnsi="Arial"/>
          <w:sz w:val="22"/>
        </w:rPr>
        <w:t>FL-DQN 在约 10,000 步后达到稳定收敛，最终回报约 - 0.4</w:t>
      </w:r>
    </w:p>
    <w:p>
      <w:pPr>
        <w:numPr>
          <w:numId w:val="53"/>
        </w:numPr>
        <w:spacing w:before="120" w:after="120" w:line="288" w:lineRule="auto"/>
        <w:ind w:left="0"/>
        <w:jc w:val="left"/>
      </w:pPr>
      <w:r>
        <w:rPr>
          <w:rFonts w:eastAsia="等线" w:ascii="Arial" w:cs="Arial" w:hAnsi="Arial"/>
          <w:sz w:val="22"/>
        </w:rPr>
        <w:t>DQN-Only 收敛较慢且最终回报较低（约 - 1.0），证明 FL 预测对决策质量的关键作用</w:t>
      </w:r>
    </w:p>
    <w:p>
      <w:pPr>
        <w:numPr>
          <w:numId w:val="54"/>
        </w:numPr>
        <w:spacing w:before="120" w:after="120" w:line="288" w:lineRule="auto"/>
        <w:ind w:left="0"/>
        <w:jc w:val="left"/>
      </w:pPr>
      <w:r>
        <w:rPr>
          <w:rFonts w:eastAsia="等线" w:ascii="Arial" w:cs="Arial" w:hAnsi="Arial"/>
          <w:sz w:val="22"/>
        </w:rPr>
        <w:t>FL-DQN 与理想化 Centralized-DQN 的差距约 37%（-0.4 vs -0.25），在去中心化约束下取得良好性能</w:t>
      </w:r>
    </w:p>
    <w:p>
      <w:pPr>
        <w:spacing w:before="120" w:after="120" w:line="288" w:lineRule="auto"/>
        <w:ind w:left="0"/>
        <w:jc w:val="left"/>
      </w:pPr>
      <w:r>
        <w:rPr>
          <w:rFonts w:eastAsia="等线" w:ascii="Arial" w:cs="Arial" w:hAnsi="Arial"/>
          <w:sz w:val="22"/>
        </w:rPr>
        <w:t>（二）不同并发度下的时延性能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FL-DQN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DQN-Only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FL-Greedy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Greedy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Random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Local</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102±12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95±10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118±15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145±20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180±25</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120±12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165±18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145±15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195±22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280±35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350±40</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168±15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255±25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210±20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320±35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480±55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620±70</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235±22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385±40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305±32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510±55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780±90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1050±120</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328±35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565±60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445±48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780±85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1200±140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1650±180</w:t>
            </w:r>
          </w:p>
        </w:tc>
      </w:tr>
    </w:tbl>
    <w:p>
      <w:pPr>
        <w:spacing w:before="120" w:after="120" w:line="288" w:lineRule="auto"/>
        <w:ind w:left="0"/>
        <w:jc w:val="left"/>
      </w:pPr>
      <w:r>
        <w:rPr>
          <w:rFonts w:eastAsia="等线" w:ascii="Arial" w:cs="Arial" w:hAnsi="Arial"/>
          <w:b w:val="true"/>
          <w:sz w:val="22"/>
        </w:rPr>
        <w:t>表 4.30 不同并发度下的平均任务完成时延（ms）</w:t>
      </w:r>
    </w:p>
    <w:p>
      <w:pPr>
        <w:spacing w:before="120" w:after="120" w:line="288" w:lineRule="auto"/>
        <w:ind w:left="0"/>
        <w:jc w:val="left"/>
      </w:pPr>
      <w:r>
        <w:rPr>
          <w:rFonts w:eastAsia="等线" w:ascii="Arial" w:cs="Arial" w:hAnsi="Arial"/>
          <w:sz w:val="22"/>
        </w:rPr>
        <w:t>关键发现：</w:t>
      </w:r>
    </w:p>
    <w:p>
      <w:pPr>
        <w:numPr>
          <w:numId w:val="55"/>
        </w:numPr>
        <w:spacing w:before="120" w:after="120" w:line="288" w:lineRule="auto"/>
        <w:ind w:left="0"/>
        <w:jc w:val="left"/>
      </w:pPr>
      <w:r>
        <w:rPr>
          <w:rFonts w:eastAsia="等线" w:ascii="Arial" w:cs="Arial" w:hAnsi="Arial"/>
          <w:sz w:val="22"/>
        </w:rPr>
        <w:t>FL-DQN 在所有并发度下均表现最优（除理想化基线外）</w:t>
      </w:r>
    </w:p>
    <w:p>
      <w:pPr>
        <w:numPr>
          <w:numId w:val="56"/>
        </w:numPr>
        <w:spacing w:before="120" w:after="120" w:line="288" w:lineRule="auto"/>
        <w:ind w:left="0"/>
        <w:jc w:val="left"/>
      </w:pPr>
      <w:r>
        <w:rPr>
          <w:rFonts w:eastAsia="等线" w:ascii="Arial" w:cs="Arial" w:hAnsi="Arial"/>
          <w:sz w:val="22"/>
        </w:rPr>
        <w:t>并发度从 0.5 增加到 2.5 时：</w:t>
      </w:r>
    </w:p>
    <w:p>
      <w:pPr>
        <w:numPr>
          <w:numId w:val="57"/>
        </w:numPr>
        <w:spacing w:before="120" w:after="120" w:line="288" w:lineRule="auto"/>
        <w:ind w:left="453"/>
        <w:jc w:val="left"/>
      </w:pPr>
      <w:r>
        <w:rPr>
          <w:rFonts w:eastAsia="等线" w:ascii="Arial" w:cs="Arial" w:hAnsi="Arial"/>
          <w:sz w:val="22"/>
        </w:rPr>
        <w:t>FL-DQN 时延增加 286%（85→328ms）</w:t>
      </w:r>
    </w:p>
    <w:p>
      <w:pPr>
        <w:numPr>
          <w:numId w:val="58"/>
        </w:numPr>
        <w:spacing w:before="120" w:after="120" w:line="288" w:lineRule="auto"/>
        <w:ind w:left="453"/>
        <w:jc w:val="left"/>
      </w:pPr>
      <w:r>
        <w:rPr>
          <w:rFonts w:eastAsia="等线" w:ascii="Arial" w:cs="Arial" w:hAnsi="Arial"/>
          <w:sz w:val="22"/>
        </w:rPr>
        <w:t>DQN-Only 时延增加 454%（102→565ms）</w:t>
      </w:r>
    </w:p>
    <w:p>
      <w:pPr>
        <w:numPr>
          <w:numId w:val="59"/>
        </w:numPr>
        <w:spacing w:before="120" w:after="120" w:line="288" w:lineRule="auto"/>
        <w:ind w:left="453"/>
        <w:jc w:val="left"/>
      </w:pPr>
      <w:r>
        <w:rPr>
          <w:rFonts w:eastAsia="等线" w:ascii="Arial" w:cs="Arial" w:hAnsi="Arial"/>
          <w:sz w:val="22"/>
        </w:rPr>
        <w:t>Greedy 时延增加 561%（118→780ms）</w:t>
      </w:r>
    </w:p>
    <w:p>
      <w:pPr>
        <w:numPr>
          <w:numId w:val="60"/>
        </w:numPr>
        <w:spacing w:before="120" w:after="120" w:line="288" w:lineRule="auto"/>
        <w:ind w:left="0"/>
        <w:jc w:val="left"/>
      </w:pPr>
      <w:r>
        <w:rPr>
          <w:rFonts w:eastAsia="等线" w:ascii="Arial" w:cs="Arial" w:hAnsi="Arial"/>
          <w:sz w:val="22"/>
        </w:rPr>
        <w:t>FL 预测的价值在高并发下尤为突出：并发度 2.5 时，FL-DQN 比 DQN-Only 优 42%</w:t>
      </w:r>
    </w:p>
    <w:p>
      <w:pPr>
        <w:spacing w:before="120" w:after="120" w:line="288" w:lineRule="auto"/>
        <w:ind w:left="0"/>
        <w:jc w:val="left"/>
      </w:pPr>
      <w:r>
        <w:rPr>
          <w:rFonts w:eastAsia="等线" w:ascii="Arial" w:cs="Arial" w:hAnsi="Arial"/>
          <w:sz w:val="22"/>
        </w:rPr>
        <w:t>（三）系统吞吐量对比</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FL-DQN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DQN-Only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FL-Greedy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Greedy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Random</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12.5±0.8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10.8±0.9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11.2±0.8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7.8±1.2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18.2±1.2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14.5±1.5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15.8±1.3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12.2±1.6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9.5±1.8</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22.5±1.5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16.8±1.8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18.5±1.6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13.5±2.0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10.2±2.2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25.8±1.8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18.2±2.2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20.5±1.9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14.2±2.4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10.8±2.5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28.2±2.2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19.5±2.5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22.2±2.2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14.8±2.8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11.2±2.8</w:t>
            </w:r>
          </w:p>
        </w:tc>
      </w:tr>
    </w:tbl>
    <w:p>
      <w:pPr>
        <w:spacing w:before="120" w:after="120" w:line="288" w:lineRule="auto"/>
        <w:ind w:left="0"/>
        <w:jc w:val="left"/>
      </w:pPr>
      <w:r>
        <w:rPr>
          <w:rFonts w:eastAsia="等线" w:ascii="Arial" w:cs="Arial" w:hAnsi="Arial"/>
          <w:b w:val="true"/>
          <w:sz w:val="22"/>
        </w:rPr>
        <w:t>表 4.31 不同并发度下的系统吞吐量（tasks/sec）</w:t>
      </w:r>
    </w:p>
    <w:p>
      <w:pPr>
        <w:spacing w:before="120" w:after="120" w:line="288" w:lineRule="auto"/>
        <w:ind w:left="0"/>
        <w:jc w:val="left"/>
      </w:pPr>
      <w:r>
        <w:rPr>
          <w:rFonts w:eastAsia="等线" w:ascii="Arial" w:cs="Arial" w:hAnsi="Arial"/>
          <w:sz w:val="22"/>
        </w:rPr>
        <w:t>关键发现：</w:t>
      </w:r>
    </w:p>
    <w:p>
      <w:pPr>
        <w:numPr>
          <w:numId w:val="61"/>
        </w:numPr>
        <w:spacing w:before="120" w:after="120" w:line="288" w:lineRule="auto"/>
        <w:ind w:left="0"/>
        <w:jc w:val="left"/>
      </w:pPr>
      <w:r>
        <w:rPr>
          <w:rFonts w:eastAsia="等线" w:ascii="Arial" w:cs="Arial" w:hAnsi="Arial"/>
          <w:sz w:val="22"/>
        </w:rPr>
        <w:t>FL-DQN 在高并发（2.5）下吞吐量达 28.2 tasks/sec，比 DQN-Only 高 45%，比 Greedy 高 90%</w:t>
      </w:r>
    </w:p>
    <w:p>
      <w:pPr>
        <w:numPr>
          <w:numId w:val="62"/>
        </w:numPr>
        <w:spacing w:before="120" w:after="120" w:line="288" w:lineRule="auto"/>
        <w:ind w:left="0"/>
        <w:jc w:val="left"/>
      </w:pPr>
      <w:r>
        <w:rPr>
          <w:rFonts w:eastAsia="等线" w:ascii="Arial" w:cs="Arial" w:hAnsi="Arial"/>
          <w:sz w:val="22"/>
        </w:rPr>
        <w:t>吞吐量增长曲线表明 FL-DQN 更好地利用了系统容量</w:t>
      </w:r>
    </w:p>
    <w:p>
      <w:pPr>
        <w:spacing w:before="120" w:after="120" w:line="288" w:lineRule="auto"/>
        <w:ind w:left="0"/>
        <w:jc w:val="left"/>
      </w:pPr>
      <w:r>
        <w:rPr>
          <w:rFonts w:eastAsia="等线" w:ascii="Arial" w:cs="Arial" w:hAnsi="Arial"/>
          <w:sz w:val="22"/>
        </w:rPr>
        <w:t>（四）能耗性能对比</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平均单任务能耗 (J)</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 FL-DQN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FL-DQN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2.35±0.18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DQN-Only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2.82±0.25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FL-Greedy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2.58±0.22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Greedy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3.15±0.30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1.34×</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Random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3.85±0.42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1.64×</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Local-Only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4.25±0.48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1.81×</w:t>
            </w:r>
          </w:p>
        </w:tc>
      </w:tr>
    </w:tbl>
    <w:p>
      <w:pPr>
        <w:spacing w:before="120" w:after="120" w:line="288" w:lineRule="auto"/>
        <w:ind w:left="0"/>
        <w:jc w:val="left"/>
      </w:pPr>
      <w:r>
        <w:rPr>
          <w:rFonts w:eastAsia="等线" w:ascii="Arial" w:cs="Arial" w:hAnsi="Arial"/>
          <w:b w:val="true"/>
          <w:sz w:val="22"/>
        </w:rPr>
        <w:t>表 4.32 平均单任务能耗对比（并发度 1.5）</w:t>
      </w:r>
    </w:p>
    <w:p>
      <w:pPr>
        <w:spacing w:before="120" w:after="120" w:line="288" w:lineRule="auto"/>
        <w:ind w:left="0"/>
        <w:jc w:val="left"/>
      </w:pPr>
      <w:r>
        <w:rPr>
          <w:rFonts w:eastAsia="等线" w:ascii="Arial" w:cs="Arial" w:hAnsi="Arial"/>
          <w:sz w:val="22"/>
        </w:rPr>
        <w:t>FL-DQN 通过智能卸载决策，实现了时延和能耗的双重优化。</w:t>
      </w:r>
    </w:p>
    <w:p>
      <w:pPr>
        <w:pStyle w:val="3"/>
        <w:spacing w:before="300" w:after="120" w:line="288" w:lineRule="auto"/>
        <w:ind w:left="0"/>
        <w:jc w:val="left"/>
        <w:outlineLvl w:val="2"/>
      </w:pPr>
      <w:bookmarkStart w:name="heading_31" w:id="31"/>
      <w:r>
        <w:rPr>
          <w:rFonts w:eastAsia="等线" w:ascii="Arial" w:cs="Arial" w:hAnsi="Arial"/>
          <w:b w:val="true"/>
          <w:sz w:val="30"/>
        </w:rPr>
        <w:t>4.6.3 消融研究</w:t>
      </w:r>
      <w:bookmarkEnd w:id="31"/>
    </w:p>
    <w:p>
      <w:pPr>
        <w:spacing w:before="120" w:after="120" w:line="288" w:lineRule="auto"/>
        <w:ind w:left="0"/>
        <w:jc w:val="left"/>
      </w:pPr>
      <w:r>
        <w:rPr>
          <w:rFonts w:eastAsia="等线" w:ascii="Arial" w:cs="Arial" w:hAnsi="Arial"/>
          <w:sz w:val="22"/>
        </w:rPr>
        <w:t>（一）消融实验设计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验证目的</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no_FL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移除 FL 预测值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 FL 预测的必要性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no_chain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移除链上公共摘要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验证区块链信息的价值</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no_PER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使用均匀采样替代 PER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验证优先经验回放的效果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no_Double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使用标准 DQN 替代 Double DQN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 Double DQN 的改进</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no_Dueling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移除 Dueling 架构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 Dueling 架构的贡献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FedAvg_only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 FedAvg 替代 CFL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验证聚类策略的增益</w:t>
            </w:r>
          </w:p>
        </w:tc>
      </w:tr>
    </w:tbl>
    <w:p>
      <w:pPr>
        <w:spacing w:before="120" w:after="120" w:line="288" w:lineRule="auto"/>
        <w:ind w:left="0"/>
        <w:jc w:val="left"/>
      </w:pPr>
      <w:r>
        <w:rPr>
          <w:rFonts w:eastAsia="等线" w:ascii="Arial" w:cs="Arial" w:hAnsi="Arial"/>
          <w:b w:val="true"/>
          <w:sz w:val="22"/>
        </w:rPr>
        <w:t>表 4.33 消融实验设计</w:t>
      </w:r>
    </w:p>
    <w:p>
      <w:pPr>
        <w:spacing w:before="120" w:after="120" w:line="288" w:lineRule="auto"/>
        <w:ind w:left="0"/>
        <w:jc w:val="left"/>
      </w:pPr>
      <w:r>
        <w:rPr>
          <w:rFonts w:eastAsia="等线" w:ascii="Arial" w:cs="Arial" w:hAnsi="Arial"/>
          <w:sz w:val="22"/>
        </w:rPr>
        <w:t>（二）消融实验结果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变体</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平均时延 (ms)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吞吐量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能耗 (J)</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收敛轮次</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Model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no_FL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255 (+52%)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16.8 (-25%)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2.82 (+20%)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12,000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no_chain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215 (+28%)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 (-18%)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2.68 (+14%)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10,500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no_PER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195 (+16%)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 (-10%)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2.52 (+7%)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11,000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no_Double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188 (+12%)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 (-7%)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2.48 (+6%)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9,500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no_Dueling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182 (+8%)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21.5 (-4%)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 (+3%)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9,000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FedAvg_only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 (+10%)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20.8 (-8%)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2.55 (+9%)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8,500</w:t>
            </w:r>
          </w:p>
        </w:tc>
      </w:tr>
    </w:tbl>
    <w:p>
      <w:pPr>
        <w:spacing w:before="120" w:after="120" w:line="288" w:lineRule="auto"/>
        <w:ind w:left="0"/>
        <w:jc w:val="left"/>
      </w:pPr>
      <w:r>
        <w:rPr>
          <w:rFonts w:eastAsia="等线" w:ascii="Arial" w:cs="Arial" w:hAnsi="Arial"/>
          <w:b w:val="true"/>
          <w:sz w:val="22"/>
        </w:rPr>
        <w:t>表 4.34 消融实验结果（并发度 1.5）</w:t>
      </w:r>
    </w:p>
    <w:p>
      <w:pPr>
        <w:spacing w:before="120" w:after="120" w:line="288" w:lineRule="auto"/>
        <w:ind w:left="0"/>
        <w:jc w:val="left"/>
      </w:pPr>
      <w:r>
        <w:rPr>
          <w:rFonts w:eastAsia="等线" w:ascii="Arial" w:cs="Arial" w:hAnsi="Arial"/>
          <w:sz w:val="22"/>
        </w:rPr>
        <w:t>关键发现：</w:t>
      </w:r>
    </w:p>
    <w:p>
      <w:pPr>
        <w:numPr>
          <w:numId w:val="63"/>
        </w:numPr>
        <w:spacing w:before="120" w:after="120" w:line="288" w:lineRule="auto"/>
        <w:ind w:left="0"/>
        <w:jc w:val="left"/>
      </w:pPr>
      <w:r>
        <w:rPr>
          <w:rFonts w:eastAsia="等线" w:ascii="Arial" w:cs="Arial" w:hAnsi="Arial"/>
          <w:sz w:val="22"/>
        </w:rPr>
        <w:t>FL 预测至关重要：no_FL 变体时延增加 52%，吞吐量下降 25%，证明并发开销预测是性能提升的核心</w:t>
      </w:r>
    </w:p>
    <w:p>
      <w:pPr>
        <w:numPr>
          <w:numId w:val="64"/>
        </w:numPr>
        <w:spacing w:before="120" w:after="120" w:line="288" w:lineRule="auto"/>
        <w:ind w:left="0"/>
        <w:jc w:val="left"/>
      </w:pPr>
      <w:r>
        <w:rPr>
          <w:rFonts w:eastAsia="等线" w:ascii="Arial" w:cs="Arial" w:hAnsi="Arial"/>
          <w:sz w:val="22"/>
        </w:rPr>
        <w:t>链上信息不可或缺：no_chain 变体性能下降显著（时延 + 28%），验证了区块链公共摘要的价值</w:t>
      </w:r>
    </w:p>
    <w:p>
      <w:pPr>
        <w:numPr>
          <w:numId w:val="65"/>
        </w:numPr>
        <w:spacing w:before="120" w:after="120" w:line="288" w:lineRule="auto"/>
        <w:ind w:left="0"/>
        <w:jc w:val="left"/>
      </w:pPr>
      <w:r>
        <w:rPr>
          <w:rFonts w:eastAsia="等线" w:ascii="Arial" w:cs="Arial" w:hAnsi="Arial"/>
          <w:sz w:val="22"/>
        </w:rPr>
        <w:t>PER 贡献显著：no_PER 变体收敛速度下降 37%，时延增加 16%</w:t>
      </w:r>
    </w:p>
    <w:p>
      <w:pPr>
        <w:numPr>
          <w:numId w:val="66"/>
        </w:numPr>
        <w:spacing w:before="120" w:after="120" w:line="288" w:lineRule="auto"/>
        <w:ind w:left="0"/>
        <w:jc w:val="left"/>
      </w:pPr>
      <w:r>
        <w:rPr>
          <w:rFonts w:eastAsia="等线" w:ascii="Arial" w:cs="Arial" w:hAnsi="Arial"/>
          <w:sz w:val="22"/>
        </w:rPr>
        <w:t>Double DQN 有效：no_Double 变体时延增加 12%，验证了 Q 值过估计问题的缓解效果</w:t>
      </w:r>
    </w:p>
    <w:p>
      <w:pPr>
        <w:numPr>
          <w:numId w:val="67"/>
        </w:numPr>
        <w:spacing w:before="120" w:after="120" w:line="288" w:lineRule="auto"/>
        <w:ind w:left="0"/>
        <w:jc w:val="left"/>
      </w:pPr>
      <w:r>
        <w:rPr>
          <w:rFonts w:eastAsia="等线" w:ascii="Arial" w:cs="Arial" w:hAnsi="Arial"/>
          <w:sz w:val="22"/>
        </w:rPr>
        <w:t>CFL 优于 FedAvg：FedAvg_only 变体时延增加 10%，证明聚类策略在异构数据下的优势</w:t>
      </w:r>
    </w:p>
    <w:p>
      <w:pPr>
        <w:pStyle w:val="3"/>
        <w:spacing w:before="300" w:after="120" w:line="288" w:lineRule="auto"/>
        <w:ind w:left="0"/>
        <w:jc w:val="left"/>
        <w:outlineLvl w:val="2"/>
      </w:pPr>
      <w:bookmarkStart w:name="heading_32" w:id="32"/>
      <w:r>
        <w:rPr>
          <w:rFonts w:eastAsia="等线" w:ascii="Arial" w:cs="Arial" w:hAnsi="Arial"/>
          <w:b w:val="true"/>
          <w:sz w:val="30"/>
        </w:rPr>
        <w:t>4.6.4 敏感性分析</w:t>
      </w:r>
      <w:bookmarkEnd w:id="32"/>
    </w:p>
    <w:p>
      <w:pPr>
        <w:spacing w:before="120" w:after="120" w:line="288" w:lineRule="auto"/>
        <w:ind w:left="0"/>
        <w:jc w:val="left"/>
      </w:pPr>
      <w:r>
        <w:rPr>
          <w:rFonts w:eastAsia="等线" w:ascii="Arial" w:cs="Arial" w:hAnsi="Arial"/>
          <w:sz w:val="22"/>
        </w:rPr>
        <w:t>（一）奖励函数权重敏感性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d</m:t>
                  </m:r>
                </m:sub>
              </m:sSub>
            </m:oMath>
            <w:r>
              <w:rPr>
                <w:rFonts w:eastAsia="等线" w:ascii="Arial" w:cs="Arial" w:hAnsi="Arial"/>
                <w:sz w:val="22"/>
              </w:rPr>
              <w:t xml:space="preserve"> (时延)</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e</m:t>
                  </m:r>
                </m:sub>
              </m:sSub>
            </m:oMath>
            <w:r>
              <w:rPr>
                <w:rFonts w:eastAsia="等线" w:ascii="Arial" w:cs="Arial" w:hAnsi="Arial"/>
                <w:sz w:val="22"/>
              </w:rPr>
              <w:t xml:space="preserve"> (能耗)</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c</m:t>
                  </m:r>
                </m:sub>
              </m:sSub>
            </m:oMath>
            <w:r>
              <w:rPr>
                <w:rFonts w:eastAsia="等线" w:ascii="Arial" w:cs="Arial" w:hAnsi="Arial"/>
                <w:sz w:val="22"/>
              </w:rPr>
              <w:t xml:space="preserve"> (并发)</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平均时延</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平均能耗</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综合成本</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0.78</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0.80</w:t>
            </w:r>
          </w:p>
        </w:tc>
      </w:tr>
    </w:tbl>
    <w:p>
      <w:pPr>
        <w:spacing w:before="120" w:after="120" w:line="288" w:lineRule="auto"/>
        <w:ind w:left="0"/>
        <w:jc w:val="left"/>
      </w:pPr>
      <w:r>
        <w:rPr>
          <w:rFonts w:eastAsia="等线" w:ascii="Arial" w:cs="Arial" w:hAnsi="Arial"/>
          <w:b w:val="true"/>
          <w:sz w:val="22"/>
        </w:rPr>
        <w:t>表 4.35 奖励函数权重敏感性分析</w:t>
      </w:r>
    </w:p>
    <w:p>
      <w:pPr>
        <w:spacing w:before="120" w:after="120" w:line="288" w:lineRule="auto"/>
        <w:ind w:left="0"/>
        <w:jc w:val="left"/>
      </w:pPr>
      <w:r>
        <w:rPr>
          <w:rFonts w:eastAsia="等线" w:ascii="Arial" w:cs="Arial" w:hAnsi="Arial"/>
          <w:sz w:val="22"/>
        </w:rPr>
        <w:t>最优配置：</w:t>
      </w:r>
      <w:r>
        <w:rPr>
          <w:rFonts w:eastAsia="等线" w:ascii="Arial" w:cs="Arial" w:hAnsi="Arial"/>
          <w:sz w:val="22"/>
        </w:rPr>
      </w:r>
      <m:oMath xmlns:mml="http://www.w3.org/1998/Math/MathML">
        <m:sSub>
          <m:e>
            <m:r>
              <w:rPr>
                <w:rFonts w:ascii="Cambria Math" w:hAnsi="Cambria Math"/>
              </w:rPr>
              <m:t>w</m:t>
            </m:r>
          </m:e>
          <m:sub>
            <m:r>
              <w:rPr>
                <w:rFonts w:ascii="Cambria Math" w:hAnsi="Cambria Math"/>
              </w:rPr>
              <m:t>d</m:t>
            </m:r>
          </m:sub>
        </m:sSub>
        <m:r>
          <w:rPr>
            <w:rFonts w:ascii="Cambria Math" w:hAnsi="Cambria Math"/>
          </w:rPr>
          <m:t>=0.5,</m:t>
        </m:r>
        <m:sSub>
          <m:e>
            <m:r>
              <w:rPr>
                <w:rFonts w:ascii="Cambria Math" w:hAnsi="Cambria Math"/>
              </w:rPr>
              <m:t>w</m:t>
            </m:r>
          </m:e>
          <m:sub>
            <m:r>
              <w:rPr>
                <w:rFonts w:ascii="Cambria Math" w:hAnsi="Cambria Math"/>
              </w:rPr>
              <m:t>e</m:t>
            </m:r>
          </m:sub>
        </m:sSub>
        <m:r>
          <w:rPr>
            <w:rFonts w:ascii="Cambria Math" w:hAnsi="Cambria Math"/>
          </w:rPr>
          <m:t>=0.3,</m:t>
        </m:r>
        <m:sSub>
          <m:e>
            <m:r>
              <w:rPr>
                <w:rFonts w:ascii="Cambria Math" w:hAnsi="Cambria Math"/>
              </w:rPr>
              <m:t>w</m:t>
            </m:r>
          </m:e>
          <m:sub>
            <m:r>
              <w:rPr>
                <w:rFonts w:ascii="Cambria Math" w:hAnsi="Cambria Math"/>
              </w:rPr>
              <m:t>c</m:t>
            </m:r>
          </m:sub>
        </m:sSub>
        <m:r>
          <w:rPr>
            <w:rFonts w:ascii="Cambria Math" w:hAnsi="Cambria Math"/>
          </w:rPr>
          <m:t>=0.2</m:t>
        </m:r>
      </m:oMath>
      <w:r>
        <w:rPr>
          <w:rFonts w:eastAsia="等线" w:ascii="Arial" w:cs="Arial" w:hAnsi="Arial"/>
          <w:sz w:val="22"/>
        </w:rPr>
        <w:t xml:space="preserve"> 时综合成本最低。</w:t>
      </w:r>
    </w:p>
    <w:p>
      <w:pPr>
        <w:spacing w:before="120" w:after="120" w:line="288" w:lineRule="auto"/>
        <w:ind w:left="0"/>
        <w:jc w:val="left"/>
      </w:pPr>
      <w:r>
        <w:rPr>
          <w:rFonts w:eastAsia="等线" w:ascii="Arial" w:cs="Arial" w:hAnsi="Arial"/>
          <w:sz w:val="22"/>
        </w:rPr>
        <w:t>（二）FL 参数敏感性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变化范围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 MAE 的影响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对时延的影响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 epoch 数 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0.28→0.18→0.19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持续改善后趋于稳定</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参与率 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0.25→0.19→0.18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持续改善</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通信轮次 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50→300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0.32→0.19→0.18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 轮后改善有限</w:t>
            </w:r>
          </w:p>
        </w:tc>
      </w:tr>
    </w:tbl>
    <w:p>
      <w:pPr>
        <w:spacing w:before="120" w:after="120" w:line="288" w:lineRule="auto"/>
        <w:ind w:left="0"/>
        <w:jc w:val="left"/>
      </w:pPr>
      <w:r>
        <w:rPr>
          <w:rFonts w:eastAsia="等线" w:ascii="Arial" w:cs="Arial" w:hAnsi="Arial"/>
          <w:b w:val="true"/>
          <w:sz w:val="22"/>
        </w:rPr>
        <w:t>表 4.36 FL 参数敏感性分析</w:t>
      </w:r>
    </w:p>
    <w:p>
      <w:pPr>
        <w:spacing w:before="120" w:after="120" w:line="288" w:lineRule="auto"/>
        <w:ind w:left="0"/>
        <w:jc w:val="left"/>
      </w:pPr>
      <w:r>
        <w:rPr>
          <w:rFonts w:eastAsia="等线" w:ascii="Arial" w:cs="Arial" w:hAnsi="Arial"/>
          <w:sz w:val="22"/>
        </w:rPr>
        <w:t>（三）DQN 参数敏感性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变化范围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最优值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对收敛的影响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学习率 α</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0.0001→0.001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过大震荡，过小收敛慢</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目标网络更新周期 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50→500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过小不稳定，过大滞后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经验回放池大小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10K→500K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过小样本不足，过大内存开销</w:t>
            </w:r>
          </w:p>
        </w:tc>
      </w:tr>
    </w:tbl>
    <w:p>
      <w:pPr>
        <w:spacing w:before="120" w:after="120" w:line="288" w:lineRule="auto"/>
        <w:ind w:left="0"/>
        <w:jc w:val="left"/>
      </w:pPr>
      <w:r>
        <w:rPr>
          <w:rFonts w:eastAsia="等线" w:ascii="Arial" w:cs="Arial" w:hAnsi="Arial"/>
          <w:b w:val="true"/>
          <w:sz w:val="22"/>
        </w:rPr>
        <w:t>表 4.37 DQN 参数敏感性分析</w:t>
      </w:r>
    </w:p>
    <w:p>
      <w:pPr>
        <w:pStyle w:val="3"/>
        <w:spacing w:before="300" w:after="120" w:line="288" w:lineRule="auto"/>
        <w:ind w:left="0"/>
        <w:jc w:val="left"/>
        <w:outlineLvl w:val="2"/>
      </w:pPr>
      <w:bookmarkStart w:name="heading_33" w:id="33"/>
      <w:r>
        <w:rPr>
          <w:rFonts w:eastAsia="等线" w:ascii="Arial" w:cs="Arial" w:hAnsi="Arial"/>
          <w:b w:val="true"/>
          <w:sz w:val="30"/>
        </w:rPr>
        <w:t>4.6.5 规模扩展性分析</w:t>
      </w:r>
      <w:bookmarkEnd w:id="33"/>
    </w:p>
    <w:p>
      <w:pPr>
        <w:spacing w:before="120" w:after="120" w:line="288" w:lineRule="auto"/>
        <w:ind w:left="0"/>
        <w:jc w:val="left"/>
      </w:pPr>
      <w:r>
        <w:rPr>
          <w:rFonts w:eastAsia="等线" w:ascii="Arial" w:cs="Arial" w:hAnsi="Arial"/>
          <w:sz w:val="22"/>
        </w:rPr>
        <w:t>（一）SEN 节点数扩展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 节点数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FL-DQN 时延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吞吐量 / 节点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 训练时间</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DQN 训练时间</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155±12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168±15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185±18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210±22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r>
    </w:tbl>
    <w:p>
      <w:pPr>
        <w:spacing w:before="120" w:after="120" w:line="288" w:lineRule="auto"/>
        <w:ind w:left="0"/>
        <w:jc w:val="left"/>
      </w:pPr>
      <w:r>
        <w:rPr>
          <w:rFonts w:eastAsia="等线" w:ascii="Arial" w:cs="Arial" w:hAnsi="Arial"/>
          <w:b w:val="true"/>
          <w:sz w:val="22"/>
        </w:rPr>
        <w:t>表 4.38 SEN 节点数扩展性分析</w:t>
      </w:r>
    </w:p>
    <w:p>
      <w:pPr>
        <w:spacing w:before="120" w:after="120" w:line="288" w:lineRule="auto"/>
        <w:ind w:left="0"/>
        <w:jc w:val="left"/>
      </w:pPr>
      <w:r>
        <w:rPr>
          <w:rFonts w:eastAsia="等线" w:ascii="Arial" w:cs="Arial" w:hAnsi="Arial"/>
          <w:sz w:val="22"/>
        </w:rPr>
        <w:t>关键发现：</w:t>
      </w:r>
    </w:p>
    <w:p>
      <w:pPr>
        <w:numPr>
          <w:numId w:val="68"/>
        </w:numPr>
        <w:spacing w:before="120" w:after="120" w:line="288" w:lineRule="auto"/>
        <w:ind w:left="0"/>
        <w:jc w:val="left"/>
      </w:pPr>
      <w:r>
        <w:rPr>
          <w:rFonts w:eastAsia="等线" w:ascii="Arial" w:cs="Arial" w:hAnsi="Arial"/>
          <w:sz w:val="22"/>
        </w:rPr>
        <w:t>节点数从 10 扩展到 100，时延仅增加 35%（155→210ms）</w:t>
      </w:r>
    </w:p>
    <w:p>
      <w:pPr>
        <w:numPr>
          <w:numId w:val="69"/>
        </w:numPr>
        <w:spacing w:before="120" w:after="120" w:line="288" w:lineRule="auto"/>
        <w:ind w:left="0"/>
        <w:jc w:val="left"/>
      </w:pPr>
      <w:r>
        <w:rPr>
          <w:rFonts w:eastAsia="等线" w:ascii="Arial" w:cs="Arial" w:hAnsi="Arial"/>
          <w:sz w:val="22"/>
        </w:rPr>
        <w:t>单节点吞吐量保持稳定（1.18→0.98），扩展性良好</w:t>
      </w:r>
    </w:p>
    <w:p>
      <w:pPr>
        <w:numPr>
          <w:numId w:val="70"/>
        </w:numPr>
        <w:spacing w:before="120" w:after="120" w:line="288" w:lineRule="auto"/>
        <w:ind w:left="0"/>
        <w:jc w:val="left"/>
      </w:pPr>
      <w:r>
        <w:rPr>
          <w:rFonts w:eastAsia="等线" w:ascii="Arial" w:cs="Arial" w:hAnsi="Arial"/>
          <w:sz w:val="22"/>
        </w:rPr>
        <w:t>训练时间近似线性增长，可接受</w:t>
      </w:r>
    </w:p>
    <w:p>
      <w:pPr>
        <w:spacing w:before="120" w:after="120" w:line="288" w:lineRule="auto"/>
        <w:ind w:left="0"/>
        <w:jc w:val="left"/>
      </w:pPr>
      <w:r>
        <w:rPr>
          <w:rFonts w:eastAsia="等线" w:ascii="Arial" w:cs="Arial" w:hAnsi="Arial"/>
          <w:sz w:val="22"/>
        </w:rPr>
        <w:t>（二）任务规模扩展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任务到达率 (tasks/sec)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FL-DQN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Greedy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相对改进</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r>
    </w:tbl>
    <w:p>
      <w:pPr>
        <w:spacing w:before="120" w:after="120" w:line="288" w:lineRule="auto"/>
        <w:ind w:left="0"/>
        <w:jc w:val="left"/>
      </w:pPr>
      <w:r>
        <w:rPr>
          <w:rFonts w:eastAsia="等线" w:ascii="Arial" w:cs="Arial" w:hAnsi="Arial"/>
          <w:b w:val="true"/>
          <w:sz w:val="22"/>
        </w:rPr>
        <w:t>表 4.39 任务规模扩展性分析</w:t>
      </w:r>
    </w:p>
    <w:p>
      <w:pPr>
        <w:spacing w:before="120" w:after="120" w:line="288" w:lineRule="auto"/>
        <w:ind w:left="0"/>
        <w:jc w:val="left"/>
      </w:pPr>
      <w:r>
        <w:rPr>
          <w:rFonts w:eastAsia="等线" w:ascii="Arial" w:cs="Arial" w:hAnsi="Arial"/>
          <w:sz w:val="22"/>
        </w:rPr>
        <w:t>关键发现： 任务到达率越高，FL-DQN 相对传统方法的优势越明显。</w:t>
      </w:r>
    </w:p>
    <w:p>
      <w:pPr>
        <w:pStyle w:val="3"/>
        <w:spacing w:before="300" w:after="120" w:line="288" w:lineRule="auto"/>
        <w:ind w:left="0"/>
        <w:jc w:val="left"/>
        <w:outlineLvl w:val="2"/>
      </w:pPr>
      <w:bookmarkStart w:name="heading_34" w:id="34"/>
      <w:r>
        <w:rPr>
          <w:rFonts w:eastAsia="等线" w:ascii="Arial" w:cs="Arial" w:hAnsi="Arial"/>
          <w:b w:val="true"/>
          <w:sz w:val="30"/>
        </w:rPr>
        <w:t>4.6.6 综合性能汇总</w:t>
      </w:r>
      <w:bookmarkEnd w:id="34"/>
    </w:p>
    <w:p>
      <w:pPr>
        <w:spacing w:before="120" w:after="120" w:line="288" w:lineRule="auto"/>
        <w:ind w:left="0"/>
        <w:jc w:val="left"/>
      </w:pPr>
      <w:r>
        <w:rPr>
          <w:rFonts w:eastAsia="等线" w:ascii="Arial" w:cs="Arial" w:hAnsi="Arial"/>
          <w:sz w:val="22"/>
        </w:rPr>
        <w:t>全面性能对比（并发度 1.5，20 个 SEN 节点）：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平均时延 (ms)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 分位时延 (ms)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吞吐量</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能耗 (J)</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时延违约率</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FL-DQN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168±15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285±30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22.5±1.5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2.35±0.18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Centralized-DQN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142±12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245±25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25.2±1.2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2.15±0.15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DQN-Only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255±25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455±50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16.8±1.8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2.82±0.25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FL-Greedy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210±20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385±40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18.5±1.6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2.58±0.22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Greedy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320±35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580±65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13.5±2.0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3.15±0.30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Random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480±55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920±105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10.2±2.2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3.85±0.42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Local-Only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620±70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1150±130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8.5±1.8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4.25±0.48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45.2%</w:t>
            </w:r>
          </w:p>
        </w:tc>
      </w:tr>
    </w:tbl>
    <w:p>
      <w:pPr>
        <w:spacing w:before="120" w:after="120" w:line="288" w:lineRule="auto"/>
        <w:ind w:left="0"/>
        <w:jc w:val="left"/>
      </w:pPr>
      <w:r>
        <w:rPr>
          <w:rFonts w:eastAsia="等线" w:ascii="Arial" w:cs="Arial" w:hAnsi="Arial"/>
          <w:b w:val="true"/>
          <w:sz w:val="22"/>
        </w:rPr>
        <w:t>表 4.40 综合性能对比汇总</w:t>
      </w:r>
    </w:p>
    <w:p>
      <w:pPr>
        <w:spacing w:before="120" w:after="120" w:line="288" w:lineRule="auto"/>
        <w:ind w:left="0"/>
        <w:jc w:val="left"/>
      </w:pPr>
      <w:r>
        <w:rPr>
          <w:rFonts w:eastAsia="等线" w:ascii="Arial" w:cs="Arial" w:hAnsi="Arial"/>
          <w:sz w:val="22"/>
        </w:rPr>
        <w:t>统计显著性检验（配对 t 检验）：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对比组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 统计量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 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显著性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FL-DQN vs DQN-Only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&lt;0.001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i w:val="true"/>
                <w:sz w:val="22"/>
              </w:rPr>
              <w:t>\</w:t>
            </w: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FL-DQN vs FL-Greedy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&lt;0.001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i w:val="true"/>
                <w:sz w:val="22"/>
              </w:rPr>
              <w:t>\</w:t>
            </w: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FL-DQN vs Greedy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&lt;0.001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i w:val="true"/>
                <w:sz w:val="22"/>
              </w:rPr>
              <w:t>\</w:t>
            </w: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FL-DQN vs Centralized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i w:val="true"/>
                <w:sz w:val="22"/>
              </w:rPr>
              <w:t>\</w:t>
            </w:r>
          </w:p>
        </w:tc>
      </w:tr>
    </w:tbl>
    <w:p>
      <w:pPr>
        <w:spacing w:before="120" w:after="120" w:line="288" w:lineRule="auto"/>
        <w:ind w:left="0"/>
        <w:jc w:val="left"/>
      </w:pPr>
      <w:r>
        <w:rPr>
          <w:rFonts w:eastAsia="等线" w:ascii="Arial" w:cs="Arial" w:hAnsi="Arial"/>
          <w:b w:val="true"/>
          <w:sz w:val="22"/>
        </w:rPr>
        <w:t>表 4.41 统计显著性检验</w:t>
      </w:r>
    </w:p>
    <w:p>
      <w:pPr>
        <w:spacing w:before="120" w:after="120" w:line="288" w:lineRule="auto"/>
        <w:ind w:left="0"/>
        <w:jc w:val="left"/>
      </w:pPr>
      <w:r>
        <w:rPr>
          <w:rFonts w:eastAsia="等线" w:ascii="Arial" w:cs="Arial" w:hAnsi="Arial"/>
          <w:sz w:val="22"/>
        </w:rPr>
        <w:t>注：\</w:t>
      </w:r>
      <w:r>
        <w:rPr>
          <w:rFonts w:eastAsia="等线" w:ascii="Arial" w:cs="Arial" w:hAnsi="Arial"/>
          <w:i w:val="true"/>
          <w:sz w:val="22"/>
        </w:rPr>
        <w:t>\</w:t>
      </w:r>
      <w:r>
        <w:rPr>
          <w:rFonts w:eastAsia="等线" w:ascii="Arial" w:cs="Arial" w:hAnsi="Arial"/>
          <w:sz w:val="22"/>
        </w:rPr>
        <w:t>* 表示 p&lt;0.001，\</w:t>
      </w:r>
      <w:r>
        <w:rPr>
          <w:rFonts w:eastAsia="等线" w:ascii="Arial" w:cs="Arial" w:hAnsi="Arial"/>
          <w:i w:val="true"/>
          <w:sz w:val="22"/>
        </w:rPr>
        <w:t>\</w:t>
      </w:r>
      <w:r>
        <w:rPr>
          <w:rFonts w:eastAsia="等线" w:ascii="Arial" w:cs="Arial" w:hAnsi="Arial"/>
          <w:sz w:val="22"/>
        </w:rPr>
        <w:t xml:space="preserve"> 表示 p&lt;0.01</w:t>
      </w:r>
    </w:p>
    <w:p>
      <w:pPr>
        <w:pStyle w:val="2"/>
        <w:spacing w:before="320" w:after="120" w:line="288" w:lineRule="auto"/>
        <w:ind w:left="0"/>
        <w:jc w:val="left"/>
        <w:outlineLvl w:val="1"/>
      </w:pPr>
      <w:bookmarkStart w:name="heading_35" w:id="35"/>
      <w:r>
        <w:rPr>
          <w:rFonts w:eastAsia="等线" w:ascii="Arial" w:cs="Arial" w:hAnsi="Arial"/>
          <w:b w:val="true"/>
          <w:sz w:val="32"/>
        </w:rPr>
        <w:t>4.7 讨论与分析</w:t>
      </w:r>
      <w:bookmarkEnd w:id="35"/>
    </w:p>
    <w:p>
      <w:pPr>
        <w:pStyle w:val="3"/>
        <w:spacing w:before="300" w:after="120" w:line="288" w:lineRule="auto"/>
        <w:ind w:left="0"/>
        <w:jc w:val="left"/>
        <w:outlineLvl w:val="2"/>
      </w:pPr>
      <w:bookmarkStart w:name="heading_36" w:id="36"/>
      <w:r>
        <w:rPr>
          <w:rFonts w:eastAsia="等线" w:ascii="Arial" w:cs="Arial" w:hAnsi="Arial"/>
          <w:b w:val="true"/>
          <w:sz w:val="30"/>
        </w:rPr>
        <w:t>4.7.1 方法有效性讨论</w:t>
      </w:r>
      <w:bookmarkEnd w:id="36"/>
    </w:p>
    <w:p>
      <w:pPr>
        <w:spacing w:before="120" w:after="120" w:line="288" w:lineRule="auto"/>
        <w:ind w:left="0"/>
        <w:jc w:val="left"/>
      </w:pPr>
      <w:r>
        <w:rPr>
          <w:rFonts w:eastAsia="等线" w:ascii="Arial" w:cs="Arial" w:hAnsi="Arial"/>
          <w:sz w:val="22"/>
        </w:rPr>
        <w:t>实验结果全面验证了 FL-DQN 方法的有效性：</w:t>
        <w:br/>
        <w:t>（一）并发感知预测的价值</w:t>
        <w:br/>
      </w:r>
      <w:r>
        <w:rPr>
          <w:rFonts w:eastAsia="等线" w:ascii="Arial" w:cs="Arial" w:hAnsi="Arial"/>
          <w:sz w:val="22"/>
        </w:rPr>
        <w:t>消融实验（no_FL 变体）清晰地证明了 FL 预测对决策质量的关键作用：</w:t>
      </w:r>
    </w:p>
    <w:p>
      <w:pPr>
        <w:numPr>
          <w:numId w:val="71"/>
        </w:numPr>
        <w:spacing w:before="120" w:after="120" w:line="288" w:lineRule="auto"/>
        <w:ind w:left="0"/>
        <w:jc w:val="left"/>
      </w:pPr>
      <w:r>
        <w:rPr>
          <w:rFonts w:eastAsia="等线" w:ascii="Arial" w:cs="Arial" w:hAnsi="Arial"/>
          <w:sz w:val="22"/>
        </w:rPr>
        <w:t>移除 FL 预测后，时延增加 52%，吞吐量下降 25%</w:t>
      </w:r>
    </w:p>
    <w:p>
      <w:pPr>
        <w:numPr>
          <w:numId w:val="72"/>
        </w:numPr>
        <w:spacing w:before="120" w:after="120" w:line="288" w:lineRule="auto"/>
        <w:ind w:left="0"/>
        <w:jc w:val="left"/>
      </w:pPr>
      <w:r>
        <w:rPr>
          <w:rFonts w:eastAsia="等线" w:ascii="Arial" w:cs="Arial" w:hAnsi="Arial"/>
          <w:sz w:val="22"/>
        </w:rPr>
        <w:t>在高并发场景（并发度 2.5）下，FL-DQN 比 DQN-Only 时延降低 42%</w:t>
        <w:br/>
      </w:r>
      <w:r>
        <w:rPr>
          <w:rFonts w:eastAsia="等线" w:ascii="Arial" w:cs="Arial" w:hAnsi="Arial"/>
          <w:sz w:val="22"/>
        </w:rPr>
        <w:t>这验证了本章的核心假设：在高负载场景下，并发开销是影响卸载决策质量的关键因素，必须显式建模和预测。</w:t>
      </w:r>
    </w:p>
    <w:p>
      <w:pPr>
        <w:spacing w:before="120" w:after="120" w:line="288" w:lineRule="auto"/>
        <w:ind w:left="0"/>
        <w:jc w:val="left"/>
      </w:pPr>
      <w:r>
        <w:rPr>
          <w:rFonts w:eastAsia="等线" w:ascii="Arial" w:cs="Arial" w:hAnsi="Arial"/>
          <w:sz w:val="22"/>
        </w:rPr>
        <w:t>（二）联邦学习的优势</w:t>
        <w:br/>
      </w:r>
      <w:r>
        <w:rPr>
          <w:rFonts w:eastAsia="等线" w:ascii="Arial" w:cs="Arial" w:hAnsi="Arial"/>
          <w:sz w:val="22"/>
        </w:rPr>
        <w:t>CFL 方案成功解决了天基网络中的数据隐私和通信约束问题：</w:t>
      </w:r>
    </w:p>
    <w:p>
      <w:pPr>
        <w:numPr>
          <w:numId w:val="73"/>
        </w:numPr>
        <w:spacing w:before="120" w:after="120" w:line="288" w:lineRule="auto"/>
        <w:ind w:left="0"/>
        <w:jc w:val="left"/>
      </w:pPr>
      <w:r>
        <w:rPr>
          <w:rFonts w:eastAsia="等线" w:ascii="Arial" w:cs="Arial" w:hAnsi="Arial"/>
          <w:sz w:val="22"/>
        </w:rPr>
        <w:t>相比集中式训练，预测精度仅下降约 20%（MAE 0.19 vs 0.15）</w:t>
      </w:r>
    </w:p>
    <w:p>
      <w:pPr>
        <w:numPr>
          <w:numId w:val="74"/>
        </w:numPr>
        <w:spacing w:before="120" w:after="120" w:line="288" w:lineRule="auto"/>
        <w:ind w:left="0"/>
        <w:jc w:val="left"/>
      </w:pPr>
      <w:r>
        <w:rPr>
          <w:rFonts w:eastAsia="等线" w:ascii="Arial" w:cs="Arial" w:hAnsi="Arial"/>
          <w:sz w:val="22"/>
        </w:rPr>
        <w:t>相比本地独立训练，预测精度提升 55%（MAE 0.19 vs 0.42）</w:t>
      </w:r>
    </w:p>
    <w:p>
      <w:pPr>
        <w:numPr>
          <w:numId w:val="75"/>
        </w:numPr>
        <w:spacing w:before="120" w:after="120" w:line="288" w:lineRule="auto"/>
        <w:ind w:left="0"/>
        <w:jc w:val="left"/>
      </w:pPr>
      <w:r>
        <w:rPr>
          <w:rFonts w:eastAsia="等线" w:ascii="Arial" w:cs="Arial" w:hAnsi="Arial"/>
          <w:sz w:val="22"/>
        </w:rPr>
        <w:t>聚类策略在高 Non-IID 场景下展现出 42% 的额外增益</w:t>
      </w:r>
    </w:p>
    <w:p>
      <w:pPr>
        <w:spacing w:before="120" w:after="120" w:line="288" w:lineRule="auto"/>
        <w:ind w:left="0"/>
        <w:jc w:val="left"/>
      </w:pPr>
      <w:r>
        <w:rPr>
          <w:rFonts w:eastAsia="等线" w:ascii="Arial" w:cs="Arial" w:hAnsi="Arial"/>
          <w:sz w:val="22"/>
        </w:rPr>
        <w:t>（三）DQN 决策框架的贡献</w:t>
        <w:br/>
      </w:r>
      <w:r>
        <w:rPr>
          <w:rFonts w:eastAsia="等线" w:ascii="Arial" w:cs="Arial" w:hAnsi="Arial"/>
          <w:sz w:val="22"/>
        </w:rPr>
        <w:t>DQN 通过多源信息融合实现了智能卸载：</w:t>
      </w:r>
    </w:p>
    <w:p>
      <w:pPr>
        <w:numPr>
          <w:numId w:val="76"/>
        </w:numPr>
        <w:spacing w:before="120" w:after="120" w:line="288" w:lineRule="auto"/>
        <w:ind w:left="0"/>
        <w:jc w:val="left"/>
      </w:pPr>
      <w:r>
        <w:rPr>
          <w:rFonts w:eastAsia="等线" w:ascii="Arial" w:cs="Arial" w:hAnsi="Arial"/>
          <w:sz w:val="22"/>
        </w:rPr>
        <w:t>任务特征提供了决策的基础信息</w:t>
      </w:r>
    </w:p>
    <w:p>
      <w:pPr>
        <w:numPr>
          <w:numId w:val="77"/>
        </w:numPr>
        <w:spacing w:before="120" w:after="120" w:line="288" w:lineRule="auto"/>
        <w:ind w:left="0"/>
        <w:jc w:val="left"/>
      </w:pPr>
      <w:r>
        <w:rPr>
          <w:rFonts w:eastAsia="等线" w:ascii="Arial" w:cs="Arial" w:hAnsi="Arial"/>
          <w:sz w:val="22"/>
        </w:rPr>
        <w:t>链上公共摘要提供了系统层协同的宏观视角</w:t>
      </w:r>
    </w:p>
    <w:p>
      <w:pPr>
        <w:numPr>
          <w:numId w:val="78"/>
        </w:numPr>
        <w:spacing w:before="120" w:after="120" w:line="288" w:lineRule="auto"/>
        <w:ind w:left="0"/>
        <w:jc w:val="left"/>
      </w:pPr>
      <w:r>
        <w:rPr>
          <w:rFonts w:eastAsia="等线" w:ascii="Arial" w:cs="Arial" w:hAnsi="Arial"/>
          <w:sz w:val="22"/>
        </w:rPr>
        <w:t>FL 预测值提供了并发感知的关键输入</w:t>
        <w:br/>
      </w:r>
      <w:r>
        <w:rPr>
          <w:rFonts w:eastAsia="等线" w:ascii="Arial" w:cs="Arial" w:hAnsi="Arial"/>
          <w:sz w:val="22"/>
        </w:rPr>
        <w:t>三者的有机融合使 FL-DQN 在各项指标上全面领先传统方法。</w:t>
      </w:r>
    </w:p>
    <w:p>
      <w:pPr>
        <w:pStyle w:val="3"/>
        <w:spacing w:before="300" w:after="120" w:line="288" w:lineRule="auto"/>
        <w:ind w:left="0"/>
        <w:jc w:val="left"/>
        <w:outlineLvl w:val="2"/>
      </w:pPr>
      <w:bookmarkStart w:name="heading_37" w:id="37"/>
      <w:r>
        <w:rPr>
          <w:rFonts w:eastAsia="等线" w:ascii="Arial" w:cs="Arial" w:hAnsi="Arial"/>
          <w:b w:val="true"/>
          <w:sz w:val="30"/>
        </w:rPr>
        <w:t>4.7.2 与系统层协同的讨论</w:t>
      </w:r>
      <w:bookmarkEnd w:id="37"/>
    </w:p>
    <w:p>
      <w:pPr>
        <w:spacing w:before="120" w:after="120" w:line="288" w:lineRule="auto"/>
        <w:ind w:left="0"/>
        <w:jc w:val="left"/>
      </w:pPr>
      <w:r>
        <w:rPr>
          <w:rFonts w:eastAsia="等线" w:ascii="Arial" w:cs="Arial" w:hAnsi="Arial"/>
          <w:sz w:val="22"/>
        </w:rPr>
        <w:t>本章的任务层方法与第三章的系统层方法形成了良好的协同：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协同维度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系统层贡献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任务层贡献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信息共享</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提供可信的链上公共摘要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消费链上信息做出决策</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负载均衡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宏观层面保障公平分配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微观层面避免热点过载</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信誉机制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约束节点虚报行为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基于信誉选择可靠节点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反馈闭环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根据任务执行结果更新策略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任务执行结果写入区块链</w:t>
            </w:r>
          </w:p>
        </w:tc>
      </w:tr>
    </w:tbl>
    <w:p>
      <w:pPr>
        <w:spacing w:before="120" w:after="120" w:line="288" w:lineRule="auto"/>
        <w:ind w:left="0"/>
        <w:jc w:val="left"/>
      </w:pPr>
      <w:r>
        <w:rPr>
          <w:rFonts w:eastAsia="等线" w:ascii="Arial" w:cs="Arial" w:hAnsi="Arial"/>
          <w:b w:val="true"/>
          <w:sz w:val="22"/>
        </w:rPr>
        <w:t>表 4.42 双层协同分析</w:t>
      </w:r>
    </w:p>
    <w:p>
      <w:pPr>
        <w:pStyle w:val="3"/>
        <w:spacing w:before="300" w:after="120" w:line="288" w:lineRule="auto"/>
        <w:ind w:left="0"/>
        <w:jc w:val="left"/>
        <w:outlineLvl w:val="2"/>
      </w:pPr>
      <w:bookmarkStart w:name="heading_38" w:id="38"/>
      <w:r>
        <w:rPr>
          <w:rFonts w:eastAsia="等线" w:ascii="Arial" w:cs="Arial" w:hAnsi="Arial"/>
          <w:b w:val="true"/>
          <w:sz w:val="30"/>
        </w:rPr>
        <w:t>4.7.3 局限性分析</w:t>
      </w:r>
      <w:bookmarkEnd w:id="38"/>
    </w:p>
    <w:p>
      <w:pPr>
        <w:spacing w:before="120" w:after="120" w:line="288" w:lineRule="auto"/>
        <w:ind w:left="0"/>
        <w:jc w:val="left"/>
      </w:pPr>
      <w:r>
        <w:rPr>
          <w:rFonts w:eastAsia="等线" w:ascii="Arial" w:cs="Arial" w:hAnsi="Arial"/>
          <w:sz w:val="22"/>
        </w:rPr>
        <w:t>尽管取得了积极成果，本方法仍存在以下局限：</w:t>
      </w:r>
    </w:p>
    <w:p>
      <w:pPr>
        <w:numPr>
          <w:numId w:val="79"/>
        </w:numPr>
        <w:spacing w:before="120" w:after="120" w:line="288" w:lineRule="auto"/>
        <w:ind w:left="0"/>
        <w:jc w:val="left"/>
      </w:pPr>
      <w:r>
        <w:rPr>
          <w:rFonts w:eastAsia="等线" w:ascii="Arial" w:cs="Arial" w:hAnsi="Arial"/>
          <w:sz w:val="22"/>
        </w:rPr>
        <w:t>FL 通信开销：虽然比原始数据传输高效，但模型参数传输仍有一定开销。未来可探索模型压缩、稀疏更新等技术。</w:t>
      </w:r>
    </w:p>
    <w:p>
      <w:pPr>
        <w:numPr>
          <w:numId w:val="80"/>
        </w:numPr>
        <w:spacing w:before="120" w:after="120" w:line="288" w:lineRule="auto"/>
        <w:ind w:left="0"/>
        <w:jc w:val="left"/>
      </w:pPr>
      <w:r>
        <w:rPr>
          <w:rFonts w:eastAsia="等线" w:ascii="Arial" w:cs="Arial" w:hAnsi="Arial"/>
          <w:sz w:val="22"/>
        </w:rPr>
        <w:t>预测滞后性：FL 模型基于历史数据训练，对突发负载变化的响应存在滞后。可考虑引入在线学习机制。</w:t>
      </w:r>
    </w:p>
    <w:p>
      <w:pPr>
        <w:numPr>
          <w:numId w:val="81"/>
        </w:numPr>
        <w:spacing w:before="120" w:after="120" w:line="288" w:lineRule="auto"/>
        <w:ind w:left="0"/>
        <w:jc w:val="left"/>
      </w:pPr>
      <w:r>
        <w:rPr>
          <w:rFonts w:eastAsia="等线" w:ascii="Arial" w:cs="Arial" w:hAnsi="Arial"/>
          <w:sz w:val="22"/>
        </w:rPr>
        <w:t>DQN 探索效率：ε-greedy 探索策略在高维动作空间下效率有限。可探索好奇心驱动等高级探索方法。</w:t>
      </w:r>
    </w:p>
    <w:p>
      <w:pPr>
        <w:numPr>
          <w:numId w:val="82"/>
        </w:numPr>
        <w:spacing w:before="120" w:after="120" w:line="288" w:lineRule="auto"/>
        <w:ind w:left="0"/>
        <w:jc w:val="left"/>
      </w:pPr>
      <w:r>
        <w:rPr>
          <w:rFonts w:eastAsia="等线" w:ascii="Arial" w:cs="Arial" w:hAnsi="Arial"/>
          <w:sz w:val="22"/>
        </w:rPr>
        <w:t>仿真与真实差距：当前实验基于仿真环境，真实系统中的链路不稳定性、节点故障等因素需进一步验证。</w:t>
      </w:r>
    </w:p>
    <w:p>
      <w:pPr>
        <w:pStyle w:val="3"/>
        <w:spacing w:before="300" w:after="120" w:line="288" w:lineRule="auto"/>
        <w:ind w:left="0"/>
        <w:jc w:val="left"/>
        <w:outlineLvl w:val="2"/>
      </w:pPr>
      <w:bookmarkStart w:name="heading_39" w:id="39"/>
      <w:r>
        <w:rPr>
          <w:rFonts w:eastAsia="等线" w:ascii="Arial" w:cs="Arial" w:hAnsi="Arial"/>
          <w:b w:val="true"/>
          <w:sz w:val="30"/>
        </w:rPr>
        <w:t>4.7.4 与相关工作的对比</w:t>
      </w:r>
      <w:bookmarkEnd w:id="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FL-DQN (本文)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传统 DRL 卸载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启发式方法</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并发建模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 驱动的精确预测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忽略或简单假设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完全忽略</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隐私保护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联邦学习保护数据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需要集中数据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不涉及学习</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动态适应</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DQN 在线学习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DQN 在线学习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静态规则</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信息利用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多源融合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本地观测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局部信息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扩展性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分布式架构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受限于状态空间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较好</w:t>
            </w:r>
          </w:p>
        </w:tc>
      </w:tr>
    </w:tbl>
    <w:p>
      <w:pPr>
        <w:spacing w:before="120" w:after="120" w:line="288" w:lineRule="auto"/>
        <w:ind w:left="0"/>
        <w:jc w:val="left"/>
      </w:pPr>
      <w:r>
        <w:rPr>
          <w:rFonts w:eastAsia="等线" w:ascii="Arial" w:cs="Arial" w:hAnsi="Arial"/>
          <w:b w:val="true"/>
          <w:sz w:val="22"/>
        </w:rPr>
        <w:t>表 4.43 与相关工作对比</w:t>
      </w:r>
    </w:p>
    <w:p>
      <w:pPr>
        <w:pStyle w:val="2"/>
        <w:spacing w:before="320" w:after="120" w:line="288" w:lineRule="auto"/>
        <w:ind w:left="0"/>
        <w:jc w:val="left"/>
        <w:outlineLvl w:val="1"/>
      </w:pPr>
      <w:bookmarkStart w:name="heading_40" w:id="40"/>
      <w:r>
        <w:rPr>
          <w:rFonts w:eastAsia="等线" w:ascii="Arial" w:cs="Arial" w:hAnsi="Arial"/>
          <w:b w:val="true"/>
          <w:sz w:val="32"/>
        </w:rPr>
        <w:t>4.8 本章小结</w:t>
      </w:r>
      <w:bookmarkEnd w:id="40"/>
    </w:p>
    <w:p>
      <w:pPr>
        <w:spacing w:before="120" w:after="120" w:line="288" w:lineRule="auto"/>
        <w:ind w:left="0"/>
        <w:jc w:val="left"/>
      </w:pPr>
      <w:r>
        <w:rPr>
          <w:rFonts w:eastAsia="等线" w:ascii="Arial" w:cs="Arial" w:hAnsi="Arial"/>
          <w:sz w:val="22"/>
        </w:rPr>
        <w:t>本章深入研究了天基网络任务层计算卸载中长期被忽视的并发开销问题，提出了一套融合联邦学习与深度 Q 网络的任务层并发感知卸载方法（FL-DQN）。</w:t>
      </w:r>
    </w:p>
    <w:p>
      <w:pPr>
        <w:pStyle w:val="3"/>
        <w:spacing w:before="300" w:after="120" w:line="288" w:lineRule="auto"/>
        <w:ind w:left="0"/>
        <w:jc w:val="left"/>
        <w:outlineLvl w:val="2"/>
      </w:pPr>
      <w:bookmarkStart w:name="heading_41" w:id="41"/>
      <w:r>
        <w:rPr>
          <w:rFonts w:eastAsia="等线" w:ascii="Arial" w:cs="Arial" w:hAnsi="Arial"/>
          <w:b w:val="true"/>
          <w:sz w:val="30"/>
        </w:rPr>
        <w:t>核心结论</w:t>
      </w:r>
      <w:bookmarkEnd w:id="41"/>
    </w:p>
    <w:p>
      <w:pPr>
        <w:numPr>
          <w:numId w:val="83"/>
        </w:numPr>
        <w:spacing w:before="120" w:after="120" w:line="288" w:lineRule="auto"/>
        <w:ind w:left="0"/>
        <w:jc w:val="left"/>
      </w:pPr>
      <w:r>
        <w:rPr>
          <w:rFonts w:eastAsia="等线" w:ascii="Arial" w:cs="Arial" w:hAnsi="Arial"/>
          <w:sz w:val="22"/>
        </w:rPr>
        <w:t>有效性（Effectiveness）：</w:t>
      </w:r>
    </w:p>
    <w:p>
      <w:pPr>
        <w:numPr>
          <w:numId w:val="84"/>
        </w:numPr>
        <w:spacing w:before="120" w:after="120" w:line="288" w:lineRule="auto"/>
        <w:ind w:left="0"/>
        <w:jc w:val="left"/>
      </w:pPr>
      <w:r>
        <w:rPr>
          <w:rFonts w:eastAsia="等线" w:ascii="Arial" w:cs="Arial" w:hAnsi="Arial"/>
          <w:sz w:val="22"/>
        </w:rPr>
        <w:t>FL-DQN 在各项性能指标上全面优于传统方法：平均时延降低 34%-73%，吞吐量提升 33%-121%，能耗降低 17%-45%</w:t>
      </w:r>
    </w:p>
    <w:p>
      <w:pPr>
        <w:numPr>
          <w:numId w:val="85"/>
        </w:numPr>
        <w:spacing w:before="120" w:after="120" w:line="288" w:lineRule="auto"/>
        <w:ind w:left="0"/>
        <w:jc w:val="left"/>
      </w:pPr>
      <w:r>
        <w:rPr>
          <w:rFonts w:eastAsia="等线" w:ascii="Arial" w:cs="Arial" w:hAnsi="Arial"/>
          <w:sz w:val="22"/>
        </w:rPr>
        <w:t>消融实验验证了各组件的必要性，其中 FL 预测贡献最为关键（移除后时延增加 52%）</w:t>
      </w:r>
    </w:p>
    <w:p>
      <w:pPr>
        <w:numPr>
          <w:numId w:val="86"/>
        </w:numPr>
        <w:spacing w:before="120" w:after="120" w:line="288" w:lineRule="auto"/>
        <w:ind w:left="0"/>
        <w:jc w:val="left"/>
      </w:pPr>
      <w:r>
        <w:rPr>
          <w:rFonts w:eastAsia="等线" w:ascii="Arial" w:cs="Arial" w:hAnsi="Arial"/>
          <w:sz w:val="22"/>
        </w:rPr>
        <w:t>鲁棒性（Robustness）：</w:t>
      </w:r>
    </w:p>
    <w:p>
      <w:pPr>
        <w:numPr>
          <w:numId w:val="87"/>
        </w:numPr>
        <w:spacing w:before="120" w:after="120" w:line="288" w:lineRule="auto"/>
        <w:ind w:left="0"/>
        <w:jc w:val="left"/>
      </w:pPr>
      <w:r>
        <w:rPr>
          <w:rFonts w:eastAsia="等线" w:ascii="Arial" w:cs="Arial" w:hAnsi="Arial"/>
          <w:sz w:val="22"/>
        </w:rPr>
        <w:t>CFL 方案在高 Non-IID 场景下仍保持良好预测精度（MAE 仅增加 16%）</w:t>
      </w:r>
    </w:p>
    <w:p>
      <w:pPr>
        <w:numPr>
          <w:numId w:val="88"/>
        </w:numPr>
        <w:spacing w:before="120" w:after="120" w:line="288" w:lineRule="auto"/>
        <w:ind w:left="0"/>
        <w:jc w:val="left"/>
      </w:pPr>
      <w:r>
        <w:rPr>
          <w:rFonts w:eastAsia="等线" w:ascii="Arial" w:cs="Arial" w:hAnsi="Arial"/>
          <w:sz w:val="22"/>
        </w:rPr>
        <w:t>DQN 决策框架对奖励权重变化表现出较好的稳定性</w:t>
      </w:r>
    </w:p>
    <w:p>
      <w:pPr>
        <w:numPr>
          <w:numId w:val="89"/>
        </w:numPr>
        <w:spacing w:before="120" w:after="120" w:line="288" w:lineRule="auto"/>
        <w:ind w:left="0"/>
        <w:jc w:val="left"/>
      </w:pPr>
      <w:r>
        <w:rPr>
          <w:rFonts w:eastAsia="等线" w:ascii="Arial" w:cs="Arial" w:hAnsi="Arial"/>
          <w:sz w:val="22"/>
        </w:rPr>
        <w:t>可扩展性（Scalability）：</w:t>
      </w:r>
    </w:p>
    <w:p>
      <w:pPr>
        <w:numPr>
          <w:numId w:val="90"/>
        </w:numPr>
        <w:spacing w:before="120" w:after="120" w:line="288" w:lineRule="auto"/>
        <w:ind w:left="0"/>
        <w:jc w:val="left"/>
      </w:pPr>
      <w:r>
        <w:rPr>
          <w:rFonts w:eastAsia="等线" w:ascii="Arial" w:cs="Arial" w:hAnsi="Arial"/>
          <w:sz w:val="22"/>
        </w:rPr>
        <w:t>节点规模从 10 扩展到 100，时延仅增加 35%</w:t>
      </w:r>
    </w:p>
    <w:p>
      <w:pPr>
        <w:numPr>
          <w:numId w:val="91"/>
        </w:numPr>
        <w:spacing w:before="120" w:after="120" w:line="288" w:lineRule="auto"/>
        <w:ind w:left="0"/>
        <w:jc w:val="left"/>
      </w:pPr>
      <w:r>
        <w:rPr>
          <w:rFonts w:eastAsia="等线" w:ascii="Arial" w:cs="Arial" w:hAnsi="Arial"/>
          <w:sz w:val="22"/>
        </w:rPr>
        <w:t>训练时间近似线性增长，满足实际部署需求</w:t>
      </w:r>
    </w:p>
    <w:p>
      <w:pPr>
        <w:numPr>
          <w:numId w:val="92"/>
        </w:numPr>
        <w:spacing w:before="120" w:after="120" w:line="288" w:lineRule="auto"/>
        <w:ind w:left="0"/>
        <w:jc w:val="left"/>
      </w:pPr>
      <w:r>
        <w:rPr>
          <w:rFonts w:eastAsia="等线" w:ascii="Arial" w:cs="Arial" w:hAnsi="Arial"/>
          <w:sz w:val="22"/>
        </w:rPr>
        <w:t>协同性（Synergy）：</w:t>
      </w:r>
    </w:p>
    <w:p>
      <w:pPr>
        <w:numPr>
          <w:numId w:val="93"/>
        </w:numPr>
        <w:spacing w:before="120" w:after="120" w:line="288" w:lineRule="auto"/>
        <w:ind w:left="0"/>
        <w:jc w:val="left"/>
      </w:pPr>
      <w:r>
        <w:rPr>
          <w:rFonts w:eastAsia="等线" w:ascii="Arial" w:cs="Arial" w:hAnsi="Arial"/>
          <w:sz w:val="22"/>
        </w:rPr>
        <w:t>任务层 FL-DQN 与系统层 Blockchain+MARL/PPO 形成有效闭环</w:t>
      </w:r>
    </w:p>
    <w:p>
      <w:pPr>
        <w:numPr>
          <w:numId w:val="94"/>
        </w:numPr>
        <w:spacing w:before="120" w:after="120" w:line="288" w:lineRule="auto"/>
        <w:ind w:left="0"/>
        <w:jc w:val="left"/>
      </w:pPr>
      <w:r>
        <w:rPr>
          <w:rFonts w:eastAsia="等线" w:ascii="Arial" w:cs="Arial" w:hAnsi="Arial"/>
          <w:sz w:val="22"/>
        </w:rPr>
        <w:t>链上公共摘要为任务层决策提供可信的宏观视角</w:t>
      </w:r>
    </w:p>
    <w:p>
      <w:pPr>
        <w:numPr>
          <w:numId w:val="95"/>
        </w:numPr>
        <w:spacing w:before="120" w:after="120" w:line="288" w:lineRule="auto"/>
        <w:ind w:left="0"/>
        <w:jc w:val="left"/>
      </w:pPr>
      <w:r>
        <w:rPr>
          <w:rFonts w:eastAsia="等线" w:ascii="Arial" w:cs="Arial" w:hAnsi="Arial"/>
          <w:sz w:val="22"/>
        </w:rPr>
        <w:t>任务执行结果反馈强化系统层策略</w:t>
      </w:r>
    </w:p>
    <w:p>
      <w:pPr>
        <w:pStyle w:val="3"/>
        <w:spacing w:before="300" w:after="120" w:line="288" w:lineRule="auto"/>
        <w:ind w:left="0"/>
        <w:jc w:val="left"/>
        <w:outlineLvl w:val="2"/>
      </w:pPr>
      <w:bookmarkStart w:name="heading_42" w:id="42"/>
      <w:r>
        <w:rPr>
          <w:rFonts w:eastAsia="等线" w:ascii="Arial" w:cs="Arial" w:hAnsi="Arial"/>
          <w:b w:val="true"/>
          <w:sz w:val="30"/>
        </w:rPr>
        <w:t>主要贡献回顾</w:t>
      </w:r>
      <w:bookmarkEnd w:id="42"/>
    </w:p>
    <w:p>
      <w:pPr>
        <w:numPr>
          <w:numId w:val="96"/>
        </w:numPr>
        <w:spacing w:before="120" w:after="120" w:line="288" w:lineRule="auto"/>
        <w:ind w:left="0"/>
        <w:jc w:val="left"/>
      </w:pPr>
      <w:r>
        <w:rPr>
          <w:rFonts w:eastAsia="等线" w:ascii="Arial" w:cs="Arial" w:hAnsi="Arial"/>
          <w:sz w:val="22"/>
        </w:rPr>
        <w:t>首次系统性地建模和预测了天基网络中的并发开销问题</w:t>
      </w:r>
    </w:p>
    <w:p>
      <w:pPr>
        <w:numPr>
          <w:numId w:val="97"/>
        </w:numPr>
        <w:spacing w:before="120" w:after="120" w:line="288" w:lineRule="auto"/>
        <w:ind w:left="0"/>
        <w:jc w:val="left"/>
      </w:pPr>
      <w:r>
        <w:rPr>
          <w:rFonts w:eastAsia="等线" w:ascii="Arial" w:cs="Arial" w:hAnsi="Arial"/>
          <w:sz w:val="22"/>
        </w:rPr>
        <w:t>提出了基于聚类联邦学习的分布式并发预测框架</w:t>
      </w:r>
    </w:p>
    <w:p>
      <w:pPr>
        <w:numPr>
          <w:numId w:val="98"/>
        </w:numPr>
        <w:spacing w:before="120" w:after="120" w:line="288" w:lineRule="auto"/>
        <w:ind w:left="0"/>
        <w:jc w:val="left"/>
      </w:pPr>
      <w:r>
        <w:rPr>
          <w:rFonts w:eastAsia="等线" w:ascii="Arial" w:cs="Arial" w:hAnsi="Arial"/>
          <w:sz w:val="22"/>
        </w:rPr>
        <w:t>设计了融合多源信息的 DQN 卸载决策算法</w:t>
      </w:r>
    </w:p>
    <w:p>
      <w:pPr>
        <w:numPr>
          <w:numId w:val="99"/>
        </w:numPr>
        <w:spacing w:before="120" w:after="120" w:line="288" w:lineRule="auto"/>
        <w:ind w:left="0"/>
        <w:jc w:val="left"/>
      </w:pPr>
      <w:r>
        <w:rPr>
          <w:rFonts w:eastAsia="等线" w:ascii="Arial" w:cs="Arial" w:hAnsi="Arial"/>
          <w:sz w:val="22"/>
        </w:rPr>
        <w:t>通过全面实验验证了方法的有效性</w:t>
      </w:r>
    </w:p>
    <w:p>
      <w:pPr>
        <w:pStyle w:val="3"/>
        <w:spacing w:before="300" w:after="120" w:line="288" w:lineRule="auto"/>
        <w:ind w:left="0"/>
        <w:jc w:val="left"/>
        <w:outlineLvl w:val="2"/>
      </w:pPr>
      <w:bookmarkStart w:name="heading_43" w:id="43"/>
      <w:r>
        <w:rPr>
          <w:rFonts w:eastAsia="等线" w:ascii="Arial" w:cs="Arial" w:hAnsi="Arial"/>
          <w:b w:val="true"/>
          <w:sz w:val="30"/>
        </w:rPr>
        <w:t>与第三章的关系</w:t>
      </w:r>
      <w:bookmarkEnd w:id="43"/>
    </w:p>
    <w:p>
      <w:pPr>
        <w:spacing w:before="120" w:after="120" w:line="288" w:lineRule="auto"/>
        <w:ind w:left="0"/>
        <w:jc w:val="left"/>
      </w:pPr>
      <w:r>
        <w:rPr>
          <w:rFonts w:eastAsia="等线" w:ascii="Arial" w:cs="Arial" w:hAnsi="Arial"/>
          <w:sz w:val="22"/>
        </w:rPr>
        <w:t>本章工作与第三章形成了完整的双层解耦框架：</w:t>
      </w:r>
    </w:p>
    <w:p>
      <w:pPr>
        <w:numPr>
          <w:numId w:val="100"/>
        </w:numPr>
        <w:spacing w:before="120" w:after="120" w:line="288" w:lineRule="auto"/>
        <w:ind w:left="0"/>
        <w:jc w:val="left"/>
      </w:pPr>
      <w:r>
        <w:rPr>
          <w:rFonts w:eastAsia="等线" w:ascii="Arial" w:cs="Arial" w:hAnsi="Arial"/>
          <w:sz w:val="22"/>
        </w:rPr>
        <w:t>第三章（系统层）：Blockchain + MARL/PPO → 保障系统稳定与公平</w:t>
      </w:r>
    </w:p>
    <w:p>
      <w:pPr>
        <w:numPr>
          <w:numId w:val="101"/>
        </w:numPr>
        <w:spacing w:before="120" w:after="120" w:line="288" w:lineRule="auto"/>
        <w:ind w:left="0"/>
        <w:jc w:val="left"/>
      </w:pPr>
      <w:r>
        <w:rPr>
          <w:rFonts w:eastAsia="等线" w:ascii="Arial" w:cs="Arial" w:hAnsi="Arial"/>
          <w:sz w:val="22"/>
        </w:rPr>
        <w:t>第四章（任务层）：FL + DQN → 追求单任务高效卸载</w:t>
      </w:r>
    </w:p>
    <w:p>
      <w:pPr>
        <w:spacing w:before="120" w:after="120" w:line="288" w:lineRule="auto"/>
        <w:ind w:left="0"/>
        <w:jc w:val="left"/>
      </w:pPr>
      <w:r>
        <w:rPr>
          <w:rFonts w:eastAsia="等线" w:ascii="Arial" w:cs="Arial" w:hAnsi="Arial"/>
          <w:sz w:val="22"/>
        </w:rPr>
        <w:t>两层通过区块链进行信息桥接，实现 "感知 — 决策 — 反馈" 的闭环，共同构成了面向天基网络的智能资源管控框架。</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4" w:id="44"/>
      <w:r>
        <w:rPr>
          <w:rFonts w:eastAsia="等线" w:ascii="Arial" w:cs="Arial" w:hAnsi="Arial"/>
          <w:b w:val="true"/>
          <w:sz w:val="32"/>
        </w:rPr>
        <w:t>参考文献</w:t>
      </w:r>
      <w:bookmarkEnd w:id="44"/>
    </w:p>
    <w:p>
      <w:pPr>
        <w:spacing w:before="120" w:after="120" w:line="288" w:lineRule="auto"/>
        <w:ind w:left="0"/>
        <w:jc w:val="left"/>
      </w:pPr>
      <w:r>
        <w:rPr>
          <w:rFonts w:eastAsia="等线" w:ascii="Arial" w:cs="Arial" w:hAnsi="Arial"/>
          <w:sz w:val="22"/>
        </w:rPr>
        <w:t>[1] H. B. McMahan, E. Moore, D. Ramage, S. Hampson, and B. A. y Arcas, "Communication-Efficient Learning of Deep Networks from Decentralized Data," in Proceedings of the 20th International Conference on Artificial Intelligence and Statistics (AISTATS), pp. 1273-1282, 2017.</w:t>
        <w:br/>
        <w:t>[2] V. Mnih, K. Kavukcuoglu, D. Silver, et al., "Human-level control through deep reinforcement learning," Nature, vol. 518, no. 7540, pp. 529-533, 2015.</w:t>
        <w:br/>
        <w:t>[3] H. van Hasselt, A. Guez, and D. Silver, "Deep Reinforcement Learning with Double Q-learning," in Proceedings of the AAAI Conference on Artificial Intelligence, vol. 30, no. 1, 2016.</w:t>
        <w:br/>
        <w:t>[4] Z. Wang, T. Schaul, M. Hessel, et al., "Dueling Network Architectures for Deep Reinforcement Learning," in Proceedings of the 33rd International Conference on Machine Learning (ICML), pp. 1995-2003, 2016.</w:t>
        <w:br/>
        <w:t>[5] T. Schaul, J. Quan, I. Antonoglou, and D. Silver, "Prioritized Experience Replay," in International Conference on Learning Representations (ICLR), 2016.</w:t>
        <w:br/>
        <w:t>[6] T. Li, A. K. Sahu, M. Zaheer, et al., "Federated Optimization in Heterogeneous Networks," in Proceedings of Machine Learning and Systems (MLSys), vol. 2, pp. 429-450, 2020.</w:t>
        <w:br/>
        <w:t>[7] A. Ghosh, J. Chung, D. Yin, and K. Ramchandran, "An Efficient Framework for Clustered Federated Learning," in Advances in Neural Information Processing Systems (NeurIPS), vol. 33, pp. 19586-19597, 2020.</w:t>
        <w:br/>
        <w:t>[8] L. Huang, Y. Yin, Z. Fu, et al., "LoAdaBoost: Loss-Based AdaBoost Federated Machine Learning on Medical Data," PLOS ONE, vol. 15, no. 4, e0230706, 2020.</w:t>
        <w:br/>
        <w:t>[9] J. Mao, V. Mnih, et al., "Asynchronous Methods for Deep Reinforcement Learning," in Proceedings of the 33rd International Conference on Machine Learning (ICML), pp. 1928-1937, 2016.</w:t>
        <w:br/>
        <w:t>[10] Y. Chen, X. Qin, J. Wang, C. Yu, and W. Gao, "FedHealth: A Federated Transfer Learning Framework for Wearable Healthcare," IEEE Intelligent Systems, vol. 35, no. 4, pp. 83-93, 2020.</w:t>
        <w:br/>
        <w:t>[11] S. Wang, T. Tuor, T. Salonidis, et al., "Adaptive Federated Learning in Resource Constrained Edge Computing Systems," IEEE Journal on Selected Areas in Communications, vol. 37, no. 6, pp. 1205-1221, 2019.</w:t>
        <w:br/>
        <w:t>[12] V. Moscato, A. Penta, A. Picariello, and F. Sperlì, "Manage On-Road Services with Chains: A Distributed Vehicular Task Offloading Approach Based on Blockchain Technology," IEEE Transactions on Vehicular Technology, vol. 72, no. 2, pp. 2489-2499, 2023.</w:t>
        <w:br/>
        <w:t>[13] Z. Ning, P. Dong, X. Wang, et al., "Game-Theoretic Distributed Computation Offloading for LEO Satellite-Assisted Vehicular Edge Computing," IEEE Transactions on Mobile Computing, pp. 1-15, 2023.</w:t>
        <w:br/>
        <w:t>[14] K. He, X. Zhang, S. Ren, and J. Sun, "Deep Residual Learning for Image Recognition," in Proceedings of the IEEE Conference on Computer Vision and Pattern Recognition (CVPR), pp. 770-778, 2016.</w:t>
        <w:br/>
      </w:r>
      <w:r>
        <w:rPr>
          <w:rFonts w:eastAsia="等线" w:ascii="Arial" w:cs="Arial" w:hAnsi="Arial"/>
          <w:sz w:val="22"/>
        </w:rPr>
        <w:t>[15] S. Bai, J. Z. Kolter, and V. Koltun, "An Empirical Evaluation of Generic Convolutional and Recurrent Networks for Sequence Modeling," arXiv preprint arXiv:1803.01271, 2018.</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79088">
    <w:lvl>
      <w:numFmt w:val="bullet"/>
      <w:suff w:val="tab"/>
      <w:lvlText w:val="•"/>
      <w:rPr>
        <w:color w:val="3370ff"/>
      </w:rPr>
    </w:lvl>
  </w:abstractNum>
  <w:abstractNum w:abstractNumId="779089">
    <w:lvl>
      <w:numFmt w:val="bullet"/>
      <w:suff w:val="tab"/>
      <w:lvlText w:val="•"/>
      <w:rPr>
        <w:color w:val="3370ff"/>
      </w:rPr>
    </w:lvl>
  </w:abstractNum>
  <w:abstractNum w:abstractNumId="779090">
    <w:lvl>
      <w:numFmt w:val="bullet"/>
      <w:suff w:val="tab"/>
      <w:lvlText w:val="•"/>
      <w:rPr>
        <w:color w:val="3370ff"/>
      </w:rPr>
    </w:lvl>
  </w:abstractNum>
  <w:abstractNum w:abstractNumId="779091">
    <w:lvl>
      <w:numFmt w:val="bullet"/>
      <w:suff w:val="tab"/>
      <w:lvlText w:val="•"/>
      <w:rPr>
        <w:color w:val="3370ff"/>
      </w:rPr>
    </w:lvl>
  </w:abstractNum>
  <w:abstractNum w:abstractNumId="779092">
    <w:lvl>
      <w:numFmt w:val="bullet"/>
      <w:suff w:val="tab"/>
      <w:lvlText w:val="•"/>
      <w:rPr>
        <w:color w:val="3370ff"/>
      </w:rPr>
    </w:lvl>
  </w:abstractNum>
  <w:abstractNum w:abstractNumId="779093">
    <w:lvl>
      <w:numFmt w:val="bullet"/>
      <w:suff w:val="tab"/>
      <w:lvlText w:val="•"/>
      <w:rPr>
        <w:color w:val="3370ff"/>
      </w:rPr>
    </w:lvl>
  </w:abstractNum>
  <w:abstractNum w:abstractNumId="779094">
    <w:lvl>
      <w:numFmt w:val="bullet"/>
      <w:suff w:val="tab"/>
      <w:lvlText w:val="•"/>
      <w:rPr>
        <w:color w:val="3370ff"/>
      </w:rPr>
    </w:lvl>
  </w:abstractNum>
  <w:abstractNum w:abstractNumId="779095">
    <w:lvl>
      <w:numFmt w:val="bullet"/>
      <w:suff w:val="tab"/>
      <w:lvlText w:val="•"/>
      <w:rPr>
        <w:color w:val="3370ff"/>
      </w:rPr>
    </w:lvl>
  </w:abstractNum>
  <w:abstractNum w:abstractNumId="779096">
    <w:lvl>
      <w:numFmt w:val="bullet"/>
      <w:suff w:val="tab"/>
      <w:lvlText w:val="•"/>
      <w:rPr>
        <w:color w:val="3370ff"/>
      </w:rPr>
    </w:lvl>
  </w:abstractNum>
  <w:abstractNum w:abstractNumId="779097">
    <w:lvl>
      <w:numFmt w:val="bullet"/>
      <w:suff w:val="tab"/>
      <w:lvlText w:val="•"/>
      <w:rPr>
        <w:color w:val="3370ff"/>
      </w:rPr>
    </w:lvl>
  </w:abstractNum>
  <w:abstractNum w:abstractNumId="779098">
    <w:lvl>
      <w:numFmt w:val="bullet"/>
      <w:suff w:val="tab"/>
      <w:lvlText w:val="•"/>
      <w:rPr>
        <w:color w:val="3370ff"/>
      </w:rPr>
    </w:lvl>
  </w:abstractNum>
  <w:abstractNum w:abstractNumId="779099">
    <w:lvl>
      <w:numFmt w:val="bullet"/>
      <w:suff w:val="tab"/>
      <w:lvlText w:val="•"/>
      <w:rPr>
        <w:color w:val="3370ff"/>
      </w:rPr>
    </w:lvl>
  </w:abstractNum>
  <w:abstractNum w:abstractNumId="779100">
    <w:lvl>
      <w:numFmt w:val="bullet"/>
      <w:suff w:val="tab"/>
      <w:lvlText w:val="•"/>
      <w:rPr>
        <w:color w:val="3370ff"/>
      </w:rPr>
    </w:lvl>
  </w:abstractNum>
  <w:abstractNum w:abstractNumId="779101">
    <w:lvl>
      <w:start w:val="1"/>
      <w:numFmt w:val="decimal"/>
      <w:suff w:val="tab"/>
      <w:lvlText w:val="%1."/>
      <w:rPr>
        <w:color w:val="3370ff"/>
      </w:rPr>
    </w:lvl>
  </w:abstractNum>
  <w:abstractNum w:abstractNumId="779102">
    <w:lvl>
      <w:start w:val="2"/>
      <w:numFmt w:val="decimal"/>
      <w:suff w:val="tab"/>
      <w:lvlText w:val="%1."/>
      <w:rPr>
        <w:color w:val="3370ff"/>
      </w:rPr>
    </w:lvl>
  </w:abstractNum>
  <w:abstractNum w:abstractNumId="779103">
    <w:lvl>
      <w:start w:val="3"/>
      <w:numFmt w:val="decimal"/>
      <w:suff w:val="tab"/>
      <w:lvlText w:val="%1."/>
      <w:rPr>
        <w:color w:val="3370ff"/>
      </w:rPr>
    </w:lvl>
  </w:abstractNum>
  <w:abstractNum w:abstractNumId="779104">
    <w:lvl>
      <w:numFmt w:val="bullet"/>
      <w:suff w:val="tab"/>
      <w:lvlText w:val="•"/>
      <w:rPr>
        <w:color w:val="3370ff"/>
      </w:rPr>
    </w:lvl>
  </w:abstractNum>
  <w:abstractNum w:abstractNumId="779105">
    <w:lvl>
      <w:numFmt w:val="bullet"/>
      <w:suff w:val="tab"/>
      <w:lvlText w:val="•"/>
      <w:rPr>
        <w:color w:val="3370ff"/>
      </w:rPr>
    </w:lvl>
  </w:abstractNum>
  <w:abstractNum w:abstractNumId="779106">
    <w:lvl>
      <w:numFmt w:val="bullet"/>
      <w:suff w:val="tab"/>
      <w:lvlText w:val="•"/>
      <w:rPr>
        <w:color w:val="3370ff"/>
      </w:rPr>
    </w:lvl>
  </w:abstractNum>
  <w:abstractNum w:abstractNumId="779107">
    <w:lvl>
      <w:numFmt w:val="bullet"/>
      <w:suff w:val="tab"/>
      <w:lvlText w:val="•"/>
      <w:rPr>
        <w:color w:val="3370ff"/>
      </w:rPr>
    </w:lvl>
  </w:abstractNum>
  <w:abstractNum w:abstractNumId="779108">
    <w:lvl>
      <w:numFmt w:val="bullet"/>
      <w:suff w:val="tab"/>
      <w:lvlText w:val="•"/>
      <w:rPr>
        <w:color w:val="3370ff"/>
      </w:rPr>
    </w:lvl>
  </w:abstractNum>
  <w:abstractNum w:abstractNumId="779109">
    <w:lvl>
      <w:numFmt w:val="bullet"/>
      <w:suff w:val="tab"/>
      <w:lvlText w:val="•"/>
      <w:rPr>
        <w:color w:val="3370ff"/>
      </w:rPr>
    </w:lvl>
  </w:abstractNum>
  <w:abstractNum w:abstractNumId="779110">
    <w:lvl>
      <w:numFmt w:val="bullet"/>
      <w:suff w:val="tab"/>
      <w:lvlText w:val="•"/>
      <w:rPr>
        <w:color w:val="3370ff"/>
      </w:rPr>
    </w:lvl>
  </w:abstractNum>
  <w:abstractNum w:abstractNumId="779111">
    <w:lvl>
      <w:numFmt w:val="bullet"/>
      <w:suff w:val="tab"/>
      <w:lvlText w:val="•"/>
      <w:rPr>
        <w:color w:val="3370ff"/>
      </w:rPr>
    </w:lvl>
  </w:abstractNum>
  <w:abstractNum w:abstractNumId="779112">
    <w:lvl>
      <w:numFmt w:val="bullet"/>
      <w:suff w:val="tab"/>
      <w:lvlText w:val="•"/>
      <w:rPr>
        <w:color w:val="3370ff"/>
      </w:rPr>
    </w:lvl>
  </w:abstractNum>
  <w:abstractNum w:abstractNumId="779113">
    <w:lvl>
      <w:numFmt w:val="bullet"/>
      <w:suff w:val="tab"/>
      <w:lvlText w:val="•"/>
      <w:rPr>
        <w:color w:val="3370ff"/>
      </w:rPr>
    </w:lvl>
  </w:abstractNum>
  <w:abstractNum w:abstractNumId="779114">
    <w:lvl>
      <w:numFmt w:val="bullet"/>
      <w:suff w:val="tab"/>
      <w:lvlText w:val="•"/>
      <w:rPr>
        <w:color w:val="3370ff"/>
      </w:rPr>
    </w:lvl>
  </w:abstractNum>
  <w:abstractNum w:abstractNumId="779115">
    <w:lvl>
      <w:numFmt w:val="bullet"/>
      <w:suff w:val="tab"/>
      <w:lvlText w:val="•"/>
      <w:rPr>
        <w:color w:val="3370ff"/>
      </w:rPr>
    </w:lvl>
  </w:abstractNum>
  <w:abstractNum w:abstractNumId="779116">
    <w:lvl>
      <w:numFmt w:val="bullet"/>
      <w:suff w:val="tab"/>
      <w:lvlText w:val="•"/>
      <w:rPr>
        <w:color w:val="3370ff"/>
      </w:rPr>
    </w:lvl>
  </w:abstractNum>
  <w:abstractNum w:abstractNumId="779117">
    <w:lvl>
      <w:numFmt w:val="bullet"/>
      <w:suff w:val="tab"/>
      <w:lvlText w:val="•"/>
      <w:rPr>
        <w:color w:val="3370ff"/>
      </w:rPr>
    </w:lvl>
  </w:abstractNum>
  <w:abstractNum w:abstractNumId="779118">
    <w:lvl>
      <w:numFmt w:val="bullet"/>
      <w:suff w:val="tab"/>
      <w:lvlText w:val="•"/>
      <w:rPr>
        <w:color w:val="3370ff"/>
      </w:rPr>
    </w:lvl>
  </w:abstractNum>
  <w:abstractNum w:abstractNumId="779119">
    <w:lvl>
      <w:numFmt w:val="bullet"/>
      <w:suff w:val="tab"/>
      <w:lvlText w:val="•"/>
      <w:rPr>
        <w:color w:val="3370ff"/>
      </w:rPr>
    </w:lvl>
  </w:abstractNum>
  <w:abstractNum w:abstractNumId="779120">
    <w:lvl>
      <w:numFmt w:val="bullet"/>
      <w:suff w:val="tab"/>
      <w:lvlText w:val="•"/>
      <w:rPr>
        <w:color w:val="3370ff"/>
      </w:rPr>
    </w:lvl>
  </w:abstractNum>
  <w:abstractNum w:abstractNumId="779121">
    <w:lvl>
      <w:numFmt w:val="bullet"/>
      <w:suff w:val="tab"/>
      <w:lvlText w:val="•"/>
      <w:rPr>
        <w:color w:val="3370ff"/>
      </w:rPr>
    </w:lvl>
  </w:abstractNum>
  <w:abstractNum w:abstractNumId="779122">
    <w:lvl>
      <w:numFmt w:val="bullet"/>
      <w:suff w:val="tab"/>
      <w:lvlText w:val="•"/>
      <w:rPr>
        <w:color w:val="3370ff"/>
      </w:rPr>
    </w:lvl>
  </w:abstractNum>
  <w:abstractNum w:abstractNumId="779123">
    <w:lvl>
      <w:numFmt w:val="bullet"/>
      <w:suff w:val="tab"/>
      <w:lvlText w:val="•"/>
      <w:rPr>
        <w:color w:val="3370ff"/>
      </w:rPr>
    </w:lvl>
  </w:abstractNum>
  <w:abstractNum w:abstractNumId="779124">
    <w:lvl>
      <w:numFmt w:val="bullet"/>
      <w:suff w:val="tab"/>
      <w:lvlText w:val="•"/>
      <w:rPr>
        <w:color w:val="3370ff"/>
      </w:rPr>
    </w:lvl>
  </w:abstractNum>
  <w:abstractNum w:abstractNumId="779125">
    <w:lvl>
      <w:start w:val="1"/>
      <w:numFmt w:val="decimal"/>
      <w:suff w:val="tab"/>
      <w:lvlText w:val="%1."/>
      <w:rPr>
        <w:color w:val="3370ff"/>
      </w:rPr>
    </w:lvl>
  </w:abstractNum>
  <w:abstractNum w:abstractNumId="779126">
    <w:lvl>
      <w:start w:val="2"/>
      <w:numFmt w:val="decimal"/>
      <w:suff w:val="tab"/>
      <w:lvlText w:val="%1."/>
      <w:rPr>
        <w:color w:val="3370ff"/>
      </w:rPr>
    </w:lvl>
  </w:abstractNum>
  <w:abstractNum w:abstractNumId="779127">
    <w:lvl>
      <w:start w:val="3"/>
      <w:numFmt w:val="decimal"/>
      <w:suff w:val="tab"/>
      <w:lvlText w:val="%1."/>
      <w:rPr>
        <w:color w:val="3370ff"/>
      </w:rPr>
    </w:lvl>
  </w:abstractNum>
  <w:abstractNum w:abstractNumId="779128">
    <w:lvl>
      <w:start w:val="4"/>
      <w:numFmt w:val="decimal"/>
      <w:suff w:val="tab"/>
      <w:lvlText w:val="%1."/>
      <w:rPr>
        <w:color w:val="3370ff"/>
      </w:rPr>
    </w:lvl>
  </w:abstractNum>
  <w:abstractNum w:abstractNumId="779129">
    <w:lvl>
      <w:numFmt w:val="bullet"/>
      <w:suff w:val="tab"/>
      <w:lvlText w:val="•"/>
      <w:rPr>
        <w:color w:val="3370ff"/>
      </w:rPr>
    </w:lvl>
  </w:abstractNum>
  <w:abstractNum w:abstractNumId="779130">
    <w:lvl>
      <w:numFmt w:val="bullet"/>
      <w:suff w:val="tab"/>
      <w:lvlText w:val="•"/>
      <w:rPr>
        <w:color w:val="3370ff"/>
      </w:rPr>
    </w:lvl>
  </w:abstractNum>
  <w:abstractNum w:abstractNumId="779131">
    <w:lvl>
      <w:numFmt w:val="bullet"/>
      <w:suff w:val="tab"/>
      <w:lvlText w:val="•"/>
      <w:rPr>
        <w:color w:val="3370ff"/>
      </w:rPr>
    </w:lvl>
  </w:abstractNum>
  <w:abstractNum w:abstractNumId="779132">
    <w:lvl>
      <w:start w:val="1"/>
      <w:numFmt w:val="decimal"/>
      <w:suff w:val="tab"/>
      <w:lvlText w:val="%1."/>
      <w:rPr>
        <w:color w:val="3370ff"/>
      </w:rPr>
    </w:lvl>
  </w:abstractNum>
  <w:abstractNum w:abstractNumId="779133">
    <w:lvl>
      <w:start w:val="2"/>
      <w:numFmt w:val="decimal"/>
      <w:suff w:val="tab"/>
      <w:lvlText w:val="%1."/>
      <w:rPr>
        <w:color w:val="3370ff"/>
      </w:rPr>
    </w:lvl>
  </w:abstractNum>
  <w:abstractNum w:abstractNumId="779134">
    <w:lvl>
      <w:start w:val="3"/>
      <w:numFmt w:val="decimal"/>
      <w:suff w:val="tab"/>
      <w:lvlText w:val="%1."/>
      <w:rPr>
        <w:color w:val="3370ff"/>
      </w:rPr>
    </w:lvl>
  </w:abstractNum>
  <w:abstractNum w:abstractNumId="779135">
    <w:lvl>
      <w:start w:val="4"/>
      <w:numFmt w:val="decimal"/>
      <w:suff w:val="tab"/>
      <w:lvlText w:val="%1."/>
      <w:rPr>
        <w:color w:val="3370ff"/>
      </w:rPr>
    </w:lvl>
  </w:abstractNum>
  <w:abstractNum w:abstractNumId="779213">
    <w:lvl>
      <w:numFmt w:val="bullet"/>
      <w:suff w:val="tab"/>
      <w:lvlText w:val="•"/>
      <w:rPr>
        <w:color w:val="3370ff"/>
      </w:rPr>
    </w:lvl>
  </w:abstractNum>
  <w:abstractNum w:abstractNumId="779214">
    <w:lvl>
      <w:numFmt w:val="bullet"/>
      <w:suff w:val="tab"/>
      <w:lvlText w:val="•"/>
      <w:rPr>
        <w:color w:val="3370ff"/>
      </w:rPr>
    </w:lvl>
  </w:abstractNum>
  <w:abstractNum w:abstractNumId="779215">
    <w:lvl>
      <w:numFmt w:val="bullet"/>
      <w:suff w:val="tab"/>
      <w:lvlText w:val="•"/>
      <w:rPr>
        <w:color w:val="3370ff"/>
      </w:rPr>
    </w:lvl>
  </w:abstractNum>
  <w:abstractNum w:abstractNumId="779216">
    <w:lvl>
      <w:numFmt w:val="bullet"/>
      <w:suff w:val="tab"/>
      <w:lvlText w:val="•"/>
      <w:rPr>
        <w:color w:val="3370ff"/>
      </w:rPr>
    </w:lvl>
  </w:abstractNum>
  <w:abstractNum w:abstractNumId="779217">
    <w:lvl>
      <w:numFmt w:val="bullet"/>
      <w:suff w:val="tab"/>
      <w:lvlText w:val="•"/>
      <w:rPr>
        <w:color w:val="3370ff"/>
      </w:rPr>
    </w:lvl>
  </w:abstractNum>
  <w:abstractNum w:abstractNumId="779218">
    <w:lvl>
      <w:numFmt w:val="bullet"/>
      <w:suff w:val="tab"/>
      <w:lvlText w:val="•"/>
      <w:rPr>
        <w:color w:val="3370ff"/>
      </w:rPr>
    </w:lvl>
  </w:abstractNum>
  <w:abstractNum w:abstractNumId="779219">
    <w:lvl>
      <w:numFmt w:val="bullet"/>
      <w:suff w:val="tab"/>
      <w:lvlText w:val="•"/>
      <w:rPr>
        <w:color w:val="3370ff"/>
      </w:rPr>
    </w:lvl>
  </w:abstractNum>
  <w:abstractNum w:abstractNumId="779220">
    <w:lvl>
      <w:numFmt w:val="bullet"/>
      <w:suff w:val="tab"/>
      <w:lvlText w:val="•"/>
      <w:rPr>
        <w:color w:val="3370ff"/>
      </w:rPr>
    </w:lvl>
  </w:abstractNum>
  <w:abstractNum w:abstractNumId="779221">
    <w:lvl>
      <w:numFmt w:val="bullet"/>
      <w:suff w:val="tab"/>
      <w:lvlText w:val="￮"/>
      <w:rPr>
        <w:color w:val="3370ff"/>
      </w:rPr>
    </w:lvl>
  </w:abstractNum>
  <w:abstractNum w:abstractNumId="779222">
    <w:lvl>
      <w:numFmt w:val="bullet"/>
      <w:suff w:val="tab"/>
      <w:lvlText w:val="￮"/>
      <w:rPr>
        <w:color w:val="3370ff"/>
      </w:rPr>
    </w:lvl>
  </w:abstractNum>
  <w:abstractNum w:abstractNumId="779223">
    <w:lvl>
      <w:numFmt w:val="bullet"/>
      <w:suff w:val="tab"/>
      <w:lvlText w:val="￮"/>
      <w:rPr>
        <w:color w:val="3370ff"/>
      </w:rPr>
    </w:lvl>
  </w:abstractNum>
  <w:abstractNum w:abstractNumId="779224">
    <w:lvl>
      <w:numFmt w:val="bullet"/>
      <w:suff w:val="tab"/>
      <w:lvlText w:val="•"/>
      <w:rPr>
        <w:color w:val="3370ff"/>
      </w:rPr>
    </w:lvl>
  </w:abstractNum>
  <w:abstractNum w:abstractNumId="779225">
    <w:lvl>
      <w:numFmt w:val="bullet"/>
      <w:suff w:val="tab"/>
      <w:lvlText w:val="•"/>
      <w:rPr>
        <w:color w:val="3370ff"/>
      </w:rPr>
    </w:lvl>
  </w:abstractNum>
  <w:abstractNum w:abstractNumId="779226">
    <w:lvl>
      <w:numFmt w:val="bullet"/>
      <w:suff w:val="tab"/>
      <w:lvlText w:val="•"/>
      <w:rPr>
        <w:color w:val="3370ff"/>
      </w:rPr>
    </w:lvl>
  </w:abstractNum>
  <w:abstractNum w:abstractNumId="779227">
    <w:lvl>
      <w:start w:val="1"/>
      <w:numFmt w:val="decimal"/>
      <w:suff w:val="tab"/>
      <w:lvlText w:val="%1."/>
      <w:rPr>
        <w:color w:val="3370ff"/>
      </w:rPr>
    </w:lvl>
  </w:abstractNum>
  <w:abstractNum w:abstractNumId="779228">
    <w:lvl>
      <w:start w:val="2"/>
      <w:numFmt w:val="decimal"/>
      <w:suff w:val="tab"/>
      <w:lvlText w:val="%1."/>
      <w:rPr>
        <w:color w:val="3370ff"/>
      </w:rPr>
    </w:lvl>
  </w:abstractNum>
  <w:abstractNum w:abstractNumId="779229">
    <w:lvl>
      <w:start w:val="3"/>
      <w:numFmt w:val="decimal"/>
      <w:suff w:val="tab"/>
      <w:lvlText w:val="%1."/>
      <w:rPr>
        <w:color w:val="3370ff"/>
      </w:rPr>
    </w:lvl>
  </w:abstractNum>
  <w:abstractNum w:abstractNumId="779230">
    <w:lvl>
      <w:start w:val="4"/>
      <w:numFmt w:val="decimal"/>
      <w:suff w:val="tab"/>
      <w:lvlText w:val="%1."/>
      <w:rPr>
        <w:color w:val="3370ff"/>
      </w:rPr>
    </w:lvl>
  </w:abstractNum>
  <w:abstractNum w:abstractNumId="779231">
    <w:lvl>
      <w:start w:val="5"/>
      <w:numFmt w:val="decimal"/>
      <w:suff w:val="tab"/>
      <w:lvlText w:val="%1."/>
      <w:rPr>
        <w:color w:val="3370ff"/>
      </w:rPr>
    </w:lvl>
  </w:abstractNum>
  <w:abstractNum w:abstractNumId="779232">
    <w:lvl>
      <w:numFmt w:val="bullet"/>
      <w:suff w:val="tab"/>
      <w:lvlText w:val="•"/>
      <w:rPr>
        <w:color w:val="3370ff"/>
      </w:rPr>
    </w:lvl>
  </w:abstractNum>
  <w:abstractNum w:abstractNumId="779233">
    <w:lvl>
      <w:numFmt w:val="bullet"/>
      <w:suff w:val="tab"/>
      <w:lvlText w:val="•"/>
      <w:rPr>
        <w:color w:val="3370ff"/>
      </w:rPr>
    </w:lvl>
  </w:abstractNum>
  <w:abstractNum w:abstractNumId="779234">
    <w:lvl>
      <w:numFmt w:val="bullet"/>
      <w:suff w:val="tab"/>
      <w:lvlText w:val="•"/>
      <w:rPr>
        <w:color w:val="3370ff"/>
      </w:rPr>
    </w:lvl>
  </w:abstractNum>
  <w:abstractNum w:abstractNumId="779235">
    <w:lvl>
      <w:numFmt w:val="bullet"/>
      <w:suff w:val="tab"/>
      <w:lvlText w:val="•"/>
      <w:rPr>
        <w:color w:val="3370ff"/>
      </w:rPr>
    </w:lvl>
  </w:abstractNum>
  <w:abstractNum w:abstractNumId="779236">
    <w:lvl>
      <w:numFmt w:val="bullet"/>
      <w:suff w:val="tab"/>
      <w:lvlText w:val="•"/>
      <w:rPr>
        <w:color w:val="3370ff"/>
      </w:rPr>
    </w:lvl>
  </w:abstractNum>
  <w:abstractNum w:abstractNumId="779237">
    <w:lvl>
      <w:numFmt w:val="bullet"/>
      <w:suff w:val="tab"/>
      <w:lvlText w:val="•"/>
      <w:rPr>
        <w:color w:val="3370ff"/>
      </w:rPr>
    </w:lvl>
  </w:abstractNum>
  <w:abstractNum w:abstractNumId="779238">
    <w:lvl>
      <w:numFmt w:val="bullet"/>
      <w:suff w:val="tab"/>
      <w:lvlText w:val="•"/>
      <w:rPr>
        <w:color w:val="3370ff"/>
      </w:rPr>
    </w:lvl>
  </w:abstractNum>
  <w:abstractNum w:abstractNumId="779239">
    <w:lvl>
      <w:numFmt w:val="bullet"/>
      <w:suff w:val="tab"/>
      <w:lvlText w:val="•"/>
      <w:rPr>
        <w:color w:val="3370ff"/>
      </w:rPr>
    </w:lvl>
  </w:abstractNum>
  <w:abstractNum w:abstractNumId="779240">
    <w:lvl>
      <w:numFmt w:val="bullet"/>
      <w:suff w:val="tab"/>
      <w:lvlText w:val="•"/>
      <w:rPr>
        <w:color w:val="3370ff"/>
      </w:rPr>
    </w:lvl>
  </w:abstractNum>
  <w:abstractNum w:abstractNumId="779241">
    <w:lvl>
      <w:numFmt w:val="bullet"/>
      <w:suff w:val="tab"/>
      <w:lvlText w:val="•"/>
      <w:rPr>
        <w:color w:val="3370ff"/>
      </w:rPr>
    </w:lvl>
  </w:abstractNum>
  <w:abstractNum w:abstractNumId="779242">
    <w:lvl>
      <w:numFmt w:val="bullet"/>
      <w:suff w:val="tab"/>
      <w:lvlText w:val="•"/>
      <w:rPr>
        <w:color w:val="3370ff"/>
      </w:rPr>
    </w:lvl>
  </w:abstractNum>
  <w:abstractNum w:abstractNumId="779243">
    <w:lvl>
      <w:start w:val="1"/>
      <w:numFmt w:val="decimal"/>
      <w:suff w:val="tab"/>
      <w:lvlText w:val="%1."/>
      <w:rPr>
        <w:color w:val="3370ff"/>
      </w:rPr>
    </w:lvl>
  </w:abstractNum>
  <w:abstractNum w:abstractNumId="779244">
    <w:lvl>
      <w:start w:val="2"/>
      <w:numFmt w:val="decimal"/>
      <w:suff w:val="tab"/>
      <w:lvlText w:val="%1."/>
      <w:rPr>
        <w:color w:val="3370ff"/>
      </w:rPr>
    </w:lvl>
  </w:abstractNum>
  <w:abstractNum w:abstractNumId="779245">
    <w:lvl>
      <w:start w:val="3"/>
      <w:numFmt w:val="decimal"/>
      <w:suff w:val="tab"/>
      <w:lvlText w:val="%1."/>
      <w:rPr>
        <w:color w:val="3370ff"/>
      </w:rPr>
    </w:lvl>
  </w:abstractNum>
  <w:abstractNum w:abstractNumId="779246">
    <w:lvl>
      <w:start w:val="4"/>
      <w:numFmt w:val="decimal"/>
      <w:suff w:val="tab"/>
      <w:lvlText w:val="%1."/>
      <w:rPr>
        <w:color w:val="3370ff"/>
      </w:rPr>
    </w:lvl>
  </w:abstractNum>
  <w:abstractNum w:abstractNumId="779247">
    <w:lvl>
      <w:start w:val="1"/>
      <w:numFmt w:val="decimal"/>
      <w:suff w:val="tab"/>
      <w:lvlText w:val="%1."/>
      <w:rPr>
        <w:color w:val="3370ff"/>
      </w:rPr>
    </w:lvl>
  </w:abstractNum>
  <w:abstractNum w:abstractNumId="779248">
    <w:lvl>
      <w:numFmt w:val="bullet"/>
      <w:suff w:val="tab"/>
      <w:lvlText w:val="•"/>
      <w:rPr>
        <w:color w:val="3370ff"/>
      </w:rPr>
    </w:lvl>
  </w:abstractNum>
  <w:abstractNum w:abstractNumId="779249">
    <w:lvl>
      <w:numFmt w:val="bullet"/>
      <w:suff w:val="tab"/>
      <w:lvlText w:val="•"/>
      <w:rPr>
        <w:color w:val="3370ff"/>
      </w:rPr>
    </w:lvl>
  </w:abstractNum>
  <w:abstractNum w:abstractNumId="779250">
    <w:lvl>
      <w:start w:val="2"/>
      <w:numFmt w:val="decimal"/>
      <w:suff w:val="tab"/>
      <w:lvlText w:val="%1."/>
      <w:rPr>
        <w:color w:val="3370ff"/>
      </w:rPr>
    </w:lvl>
  </w:abstractNum>
  <w:abstractNum w:abstractNumId="779251">
    <w:lvl>
      <w:numFmt w:val="bullet"/>
      <w:suff w:val="tab"/>
      <w:lvlText w:val="•"/>
      <w:rPr>
        <w:color w:val="3370ff"/>
      </w:rPr>
    </w:lvl>
  </w:abstractNum>
  <w:abstractNum w:abstractNumId="779252">
    <w:lvl>
      <w:numFmt w:val="bullet"/>
      <w:suff w:val="tab"/>
      <w:lvlText w:val="•"/>
      <w:rPr>
        <w:color w:val="3370ff"/>
      </w:rPr>
    </w:lvl>
  </w:abstractNum>
  <w:abstractNum w:abstractNumId="779253">
    <w:lvl>
      <w:start w:val="3"/>
      <w:numFmt w:val="decimal"/>
      <w:suff w:val="tab"/>
      <w:lvlText w:val="%1."/>
      <w:rPr>
        <w:color w:val="3370ff"/>
      </w:rPr>
    </w:lvl>
  </w:abstractNum>
  <w:abstractNum w:abstractNumId="779254">
    <w:lvl>
      <w:numFmt w:val="bullet"/>
      <w:suff w:val="tab"/>
      <w:lvlText w:val="•"/>
      <w:rPr>
        <w:color w:val="3370ff"/>
      </w:rPr>
    </w:lvl>
  </w:abstractNum>
  <w:abstractNum w:abstractNumId="779255">
    <w:lvl>
      <w:numFmt w:val="bullet"/>
      <w:suff w:val="tab"/>
      <w:lvlText w:val="•"/>
      <w:rPr>
        <w:color w:val="3370ff"/>
      </w:rPr>
    </w:lvl>
  </w:abstractNum>
  <w:abstractNum w:abstractNumId="779256">
    <w:lvl>
      <w:start w:val="4"/>
      <w:numFmt w:val="decimal"/>
      <w:suff w:val="tab"/>
      <w:lvlText w:val="%1."/>
      <w:rPr>
        <w:color w:val="3370ff"/>
      </w:rPr>
    </w:lvl>
  </w:abstractNum>
  <w:abstractNum w:abstractNumId="779257">
    <w:lvl>
      <w:numFmt w:val="bullet"/>
      <w:suff w:val="tab"/>
      <w:lvlText w:val="•"/>
      <w:rPr>
        <w:color w:val="3370ff"/>
      </w:rPr>
    </w:lvl>
  </w:abstractNum>
  <w:abstractNum w:abstractNumId="779258">
    <w:lvl>
      <w:numFmt w:val="bullet"/>
      <w:suff w:val="tab"/>
      <w:lvlText w:val="•"/>
      <w:rPr>
        <w:color w:val="3370ff"/>
      </w:rPr>
    </w:lvl>
  </w:abstractNum>
  <w:abstractNum w:abstractNumId="779259">
    <w:lvl>
      <w:numFmt w:val="bullet"/>
      <w:suff w:val="tab"/>
      <w:lvlText w:val="•"/>
      <w:rPr>
        <w:color w:val="3370ff"/>
      </w:rPr>
    </w:lvl>
  </w:abstractNum>
  <w:abstractNum w:abstractNumId="779260">
    <w:lvl>
      <w:start w:val="1"/>
      <w:numFmt w:val="decimal"/>
      <w:suff w:val="tab"/>
      <w:lvlText w:val="%1."/>
      <w:rPr>
        <w:color w:val="3370ff"/>
      </w:rPr>
    </w:lvl>
  </w:abstractNum>
  <w:abstractNum w:abstractNumId="779261">
    <w:lvl>
      <w:start w:val="2"/>
      <w:numFmt w:val="decimal"/>
      <w:suff w:val="tab"/>
      <w:lvlText w:val="%1."/>
      <w:rPr>
        <w:color w:val="3370ff"/>
      </w:rPr>
    </w:lvl>
  </w:abstractNum>
  <w:abstractNum w:abstractNumId="779262">
    <w:lvl>
      <w:start w:val="3"/>
      <w:numFmt w:val="decimal"/>
      <w:suff w:val="tab"/>
      <w:lvlText w:val="%1."/>
      <w:rPr>
        <w:color w:val="3370ff"/>
      </w:rPr>
    </w:lvl>
  </w:abstractNum>
  <w:abstractNum w:abstractNumId="779263">
    <w:lvl>
      <w:start w:val="4"/>
      <w:numFmt w:val="decimal"/>
      <w:suff w:val="tab"/>
      <w:lvlText w:val="%1."/>
      <w:rPr>
        <w:color w:val="3370ff"/>
      </w:rPr>
    </w:lvl>
  </w:abstractNum>
  <w:abstractNum w:abstractNumId="779264">
    <w:lvl>
      <w:numFmt w:val="bullet"/>
      <w:suff w:val="tab"/>
      <w:lvlText w:val="•"/>
      <w:rPr>
        <w:color w:val="3370ff"/>
      </w:rPr>
    </w:lvl>
  </w:abstractNum>
  <w:abstractNum w:abstractNumId="779265">
    <w:lvl>
      <w:numFmt w:val="bullet"/>
      <w:suff w:val="tab"/>
      <w:lvlText w:val="•"/>
      <w:rPr>
        <w:color w:val="3370ff"/>
      </w:rPr>
    </w:lvl>
  </w:abstractNum>
  <w:num w:numId="1">
    <w:abstractNumId w:val="779088"/>
  </w:num>
  <w:num w:numId="2">
    <w:abstractNumId w:val="779089"/>
  </w:num>
  <w:num w:numId="3">
    <w:abstractNumId w:val="779090"/>
  </w:num>
  <w:num w:numId="4">
    <w:abstractNumId w:val="779091"/>
  </w:num>
  <w:num w:numId="5">
    <w:abstractNumId w:val="779092"/>
  </w:num>
  <w:num w:numId="6">
    <w:abstractNumId w:val="779093"/>
  </w:num>
  <w:num w:numId="7">
    <w:abstractNumId w:val="779094"/>
  </w:num>
  <w:num w:numId="8">
    <w:abstractNumId w:val="779095"/>
  </w:num>
  <w:num w:numId="9">
    <w:abstractNumId w:val="779096"/>
  </w:num>
  <w:num w:numId="10">
    <w:abstractNumId w:val="779097"/>
  </w:num>
  <w:num w:numId="11">
    <w:abstractNumId w:val="779098"/>
  </w:num>
  <w:num w:numId="12">
    <w:abstractNumId w:val="779099"/>
  </w:num>
  <w:num w:numId="13">
    <w:abstractNumId w:val="779100"/>
  </w:num>
  <w:num w:numId="14">
    <w:abstractNumId w:val="779101"/>
  </w:num>
  <w:num w:numId="15">
    <w:abstractNumId w:val="779102"/>
  </w:num>
  <w:num w:numId="16">
    <w:abstractNumId w:val="779103"/>
  </w:num>
  <w:num w:numId="17">
    <w:abstractNumId w:val="779104"/>
  </w:num>
  <w:num w:numId="18">
    <w:abstractNumId w:val="779105"/>
  </w:num>
  <w:num w:numId="19">
    <w:abstractNumId w:val="779106"/>
  </w:num>
  <w:num w:numId="20">
    <w:abstractNumId w:val="779107"/>
  </w:num>
  <w:num w:numId="21">
    <w:abstractNumId w:val="779108"/>
  </w:num>
  <w:num w:numId="22">
    <w:abstractNumId w:val="779109"/>
  </w:num>
  <w:num w:numId="23">
    <w:abstractNumId w:val="779110"/>
  </w:num>
  <w:num w:numId="24">
    <w:abstractNumId w:val="779111"/>
  </w:num>
  <w:num w:numId="25">
    <w:abstractNumId w:val="779112"/>
  </w:num>
  <w:num w:numId="26">
    <w:abstractNumId w:val="779113"/>
  </w:num>
  <w:num w:numId="27">
    <w:abstractNumId w:val="779114"/>
  </w:num>
  <w:num w:numId="28">
    <w:abstractNumId w:val="779115"/>
  </w:num>
  <w:num w:numId="29">
    <w:abstractNumId w:val="779116"/>
  </w:num>
  <w:num w:numId="30">
    <w:abstractNumId w:val="779117"/>
  </w:num>
  <w:num w:numId="31">
    <w:abstractNumId w:val="779118"/>
  </w:num>
  <w:num w:numId="32">
    <w:abstractNumId w:val="779119"/>
  </w:num>
  <w:num w:numId="33">
    <w:abstractNumId w:val="779120"/>
  </w:num>
  <w:num w:numId="34">
    <w:abstractNumId w:val="779121"/>
  </w:num>
  <w:num w:numId="35">
    <w:abstractNumId w:val="779122"/>
  </w:num>
  <w:num w:numId="36">
    <w:abstractNumId w:val="779123"/>
  </w:num>
  <w:num w:numId="37">
    <w:abstractNumId w:val="779124"/>
  </w:num>
  <w:num w:numId="38">
    <w:abstractNumId w:val="779125"/>
  </w:num>
  <w:num w:numId="39">
    <w:abstractNumId w:val="779126"/>
  </w:num>
  <w:num w:numId="40">
    <w:abstractNumId w:val="779127"/>
  </w:num>
  <w:num w:numId="41">
    <w:abstractNumId w:val="779128"/>
  </w:num>
  <w:num w:numId="42">
    <w:abstractNumId w:val="779129"/>
  </w:num>
  <w:num w:numId="43">
    <w:abstractNumId w:val="779130"/>
  </w:num>
  <w:num w:numId="44">
    <w:abstractNumId w:val="779131"/>
  </w:num>
  <w:num w:numId="45">
    <w:abstractNumId w:val="779132"/>
  </w:num>
  <w:num w:numId="46">
    <w:abstractNumId w:val="779133"/>
  </w:num>
  <w:num w:numId="47">
    <w:abstractNumId w:val="779134"/>
  </w:num>
  <w:num w:numId="48">
    <w:abstractNumId w:val="779135"/>
  </w:num>
  <w:num w:numId="49">
    <w:abstractNumId w:val="779213"/>
  </w:num>
  <w:num w:numId="50">
    <w:abstractNumId w:val="779214"/>
  </w:num>
  <w:num w:numId="51">
    <w:abstractNumId w:val="779215"/>
  </w:num>
  <w:num w:numId="52">
    <w:abstractNumId w:val="779216"/>
  </w:num>
  <w:num w:numId="53">
    <w:abstractNumId w:val="779217"/>
  </w:num>
  <w:num w:numId="54">
    <w:abstractNumId w:val="779218"/>
  </w:num>
  <w:num w:numId="55">
    <w:abstractNumId w:val="779219"/>
  </w:num>
  <w:num w:numId="56">
    <w:abstractNumId w:val="779220"/>
  </w:num>
  <w:num w:numId="57">
    <w:abstractNumId w:val="779221"/>
  </w:num>
  <w:num w:numId="58">
    <w:abstractNumId w:val="779222"/>
  </w:num>
  <w:num w:numId="59">
    <w:abstractNumId w:val="779223"/>
  </w:num>
  <w:num w:numId="60">
    <w:abstractNumId w:val="779224"/>
  </w:num>
  <w:num w:numId="61">
    <w:abstractNumId w:val="779225"/>
  </w:num>
  <w:num w:numId="62">
    <w:abstractNumId w:val="779226"/>
  </w:num>
  <w:num w:numId="63">
    <w:abstractNumId w:val="779227"/>
  </w:num>
  <w:num w:numId="64">
    <w:abstractNumId w:val="779228"/>
  </w:num>
  <w:num w:numId="65">
    <w:abstractNumId w:val="779229"/>
  </w:num>
  <w:num w:numId="66">
    <w:abstractNumId w:val="779230"/>
  </w:num>
  <w:num w:numId="67">
    <w:abstractNumId w:val="779231"/>
  </w:num>
  <w:num w:numId="68">
    <w:abstractNumId w:val="779232"/>
  </w:num>
  <w:num w:numId="69">
    <w:abstractNumId w:val="779233"/>
  </w:num>
  <w:num w:numId="70">
    <w:abstractNumId w:val="779234"/>
  </w:num>
  <w:num w:numId="71">
    <w:abstractNumId w:val="779235"/>
  </w:num>
  <w:num w:numId="72">
    <w:abstractNumId w:val="779236"/>
  </w:num>
  <w:num w:numId="73">
    <w:abstractNumId w:val="779237"/>
  </w:num>
  <w:num w:numId="74">
    <w:abstractNumId w:val="779238"/>
  </w:num>
  <w:num w:numId="75">
    <w:abstractNumId w:val="779239"/>
  </w:num>
  <w:num w:numId="76">
    <w:abstractNumId w:val="779240"/>
  </w:num>
  <w:num w:numId="77">
    <w:abstractNumId w:val="779241"/>
  </w:num>
  <w:num w:numId="78">
    <w:abstractNumId w:val="779242"/>
  </w:num>
  <w:num w:numId="79">
    <w:abstractNumId w:val="779243"/>
  </w:num>
  <w:num w:numId="80">
    <w:abstractNumId w:val="779244"/>
  </w:num>
  <w:num w:numId="81">
    <w:abstractNumId w:val="779245"/>
  </w:num>
  <w:num w:numId="82">
    <w:abstractNumId w:val="779246"/>
  </w:num>
  <w:num w:numId="83">
    <w:abstractNumId w:val="779247"/>
  </w:num>
  <w:num w:numId="84">
    <w:abstractNumId w:val="779248"/>
  </w:num>
  <w:num w:numId="85">
    <w:abstractNumId w:val="779249"/>
  </w:num>
  <w:num w:numId="86">
    <w:abstractNumId w:val="779250"/>
  </w:num>
  <w:num w:numId="87">
    <w:abstractNumId w:val="779251"/>
  </w:num>
  <w:num w:numId="88">
    <w:abstractNumId w:val="779252"/>
  </w:num>
  <w:num w:numId="89">
    <w:abstractNumId w:val="779253"/>
  </w:num>
  <w:num w:numId="90">
    <w:abstractNumId w:val="779254"/>
  </w:num>
  <w:num w:numId="91">
    <w:abstractNumId w:val="779255"/>
  </w:num>
  <w:num w:numId="92">
    <w:abstractNumId w:val="779256"/>
  </w:num>
  <w:num w:numId="93">
    <w:abstractNumId w:val="779257"/>
  </w:num>
  <w:num w:numId="94">
    <w:abstractNumId w:val="779258"/>
  </w:num>
  <w:num w:numId="95">
    <w:abstractNumId w:val="779259"/>
  </w:num>
  <w:num w:numId="96">
    <w:abstractNumId w:val="779260"/>
  </w:num>
  <w:num w:numId="97">
    <w:abstractNumId w:val="779261"/>
  </w:num>
  <w:num w:numId="98">
    <w:abstractNumId w:val="779262"/>
  </w:num>
  <w:num w:numId="99">
    <w:abstractNumId w:val="779263"/>
  </w:num>
  <w:num w:numId="100">
    <w:abstractNumId w:val="779264"/>
  </w:num>
  <w:num w:numId="101">
    <w:abstractNumId w:val="77926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2026-02-11T13:28:52Z</dcterms:created>
  <dc:creator>Apache POI</dc:creator>
</cp:coreProperties>
</file>