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32"/>
        </w:rPr>
        <w:t>工程管理专业</w:t>
      </w:r>
    </w:p>
    <w:p>
      <w:pPr>
        <w:jc w:val="center"/>
      </w:pPr>
      <w:r>
        <w:rPr>
          <w:rFonts w:ascii="Times New Roman" w:hAnsi="Times New Roman" w:eastAsia="黑体"/>
          <w:b/>
          <w:sz w:val="36"/>
        </w:rPr>
        <w:t>《建筑工程施工组织与进度控制》</w:t>
      </w:r>
    </w:p>
    <w:p>
      <w:pPr>
        <w:jc w:val="center"/>
      </w:pPr>
      <w:r>
        <w:rPr>
          <w:rFonts w:ascii="Times New Roman" w:hAnsi="Times New Roman" w:eastAsia="黑体"/>
          <w:b/>
          <w:sz w:val="40"/>
        </w:rPr>
        <w:t>课程设计报告</w:t>
      </w:r>
    </w:p>
    <w:p>
      <w:pPr>
        <w:jc w:val="center"/>
      </w:pPr>
      <w:r>
        <w:rPr>
          <w:rFonts w:ascii="Times New Roman" w:hAnsi="Times New Roman" w:eastAsia="宋体"/>
          <w:b w:val="0"/>
          <w:sz w:val="28"/>
        </w:rPr>
        <w:t>（2025-2026学年第二学期）</w:t>
      </w:r>
    </w:p>
    <w:p/>
    <w:p/>
    <w:p>
      <w:pPr>
        <w:jc w:val="center"/>
      </w:pPr>
      <w:r>
        <w:rPr>
          <w:rFonts w:ascii="Times New Roman" w:hAnsi="Times New Roman" w:eastAsia="黑体"/>
          <w:b/>
          <w:sz w:val="36"/>
        </w:rPr>
        <w:t>清华大学第六教学楼（裕元楼）施工组织设计</w:t>
      </w:r>
    </w:p>
    <w:p/>
    <w:p/>
    <w:p/>
    <w:tbl>
      <w:tblPr>
        <w:tblW w:type="auto" w:w="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451"/>
        <w:gridCol w:w="4451"/>
      </w:tblGrid>
      <w:tr>
        <w:tc>
          <w:tcPr>
            <w:tcW w:type="dxa" w:w="4451"/>
            <w:vAlign w:val="center"/>
          </w:tcPr>
          <w:p>
            <w:pPr>
              <w:spacing w:after="0" w:line="276" w:lineRule="auto"/>
              <w:jc w:val="left"/>
            </w:pPr>
            <w:r/>
            <w:r>
              <w:rPr>
                <w:rFonts w:ascii="Times New Roman" w:hAnsi="Times New Roman" w:eastAsia="宋体"/>
                <w:b w:val="0"/>
                <w:sz w:val="24"/>
              </w:rPr>
              <w:t>班    级：</w:t>
            </w:r>
          </w:p>
        </w:tc>
        <w:tc>
          <w:tcPr>
            <w:tcW w:type="dxa" w:w="4451"/>
            <w:vAlign w:val="center"/>
          </w:tcPr>
          <w:p>
            <w:pPr>
              <w:spacing w:after="0" w:line="276" w:lineRule="auto"/>
              <w:jc w:val="left"/>
            </w:pPr>
            <w:r/>
            <w:r>
              <w:rPr>
                <w:rFonts w:ascii="Times New Roman" w:hAnsi="Times New Roman" w:eastAsia="宋体"/>
                <w:b w:val="0"/>
                <w:sz w:val="24"/>
              </w:rPr>
              <w:t>2024级工程管理X班</w:t>
            </w:r>
          </w:p>
        </w:tc>
      </w:tr>
      <w:tr>
        <w:tc>
          <w:tcPr>
            <w:tcW w:type="dxa" w:w="4451"/>
            <w:vAlign w:val="center"/>
          </w:tcPr>
          <w:p>
            <w:pPr>
              <w:spacing w:after="0" w:line="276" w:lineRule="auto"/>
              <w:jc w:val="left"/>
            </w:pPr>
            <w:r/>
            <w:r>
              <w:rPr>
                <w:rFonts w:ascii="Times New Roman" w:hAnsi="Times New Roman" w:eastAsia="宋体"/>
                <w:b w:val="0"/>
                <w:sz w:val="24"/>
              </w:rPr>
              <w:t>学    号：</w:t>
            </w:r>
          </w:p>
        </w:tc>
        <w:tc>
          <w:tcPr>
            <w:tcW w:type="dxa" w:w="4451"/>
            <w:vAlign w:val="center"/>
          </w:tcPr>
          <w:p>
            <w:pPr>
              <w:spacing w:after="0" w:line="276" w:lineRule="auto"/>
              <w:jc w:val="left"/>
            </w:pPr>
            <w:r/>
            <w:r>
              <w:rPr>
                <w:rFonts w:ascii="Times New Roman" w:hAnsi="Times New Roman" w:eastAsia="宋体"/>
                <w:b w:val="0"/>
                <w:sz w:val="24"/>
              </w:rPr>
              <w:t>542413430627</w:t>
            </w:r>
          </w:p>
        </w:tc>
      </w:tr>
      <w:tr>
        <w:tc>
          <w:tcPr>
            <w:tcW w:type="dxa" w:w="4451"/>
            <w:vAlign w:val="center"/>
          </w:tcPr>
          <w:p>
            <w:pPr>
              <w:spacing w:after="0" w:line="276" w:lineRule="auto"/>
              <w:jc w:val="left"/>
            </w:pPr>
            <w:r/>
            <w:r>
              <w:rPr>
                <w:rFonts w:ascii="Times New Roman" w:hAnsi="Times New Roman" w:eastAsia="宋体"/>
                <w:b w:val="0"/>
                <w:sz w:val="24"/>
              </w:rPr>
              <w:t>姓    名：</w:t>
            </w:r>
          </w:p>
        </w:tc>
        <w:tc>
          <w:tcPr>
            <w:tcW w:type="dxa" w:w="4451"/>
            <w:vAlign w:val="center"/>
          </w:tcPr>
          <w:p>
            <w:pPr>
              <w:spacing w:after="0" w:line="276" w:lineRule="auto"/>
              <w:jc w:val="left"/>
            </w:pPr>
            <w:r/>
            <w:r>
              <w:rPr>
                <w:rFonts w:ascii="Times New Roman" w:hAnsi="Times New Roman" w:eastAsia="宋体"/>
                <w:b w:val="0"/>
                <w:sz w:val="24"/>
              </w:rPr>
              <w:t>闫恒</w:t>
            </w:r>
          </w:p>
        </w:tc>
      </w:tr>
      <w:tr>
        <w:tc>
          <w:tcPr>
            <w:tcW w:type="dxa" w:w="4451"/>
            <w:vAlign w:val="center"/>
          </w:tcPr>
          <w:p>
            <w:pPr>
              <w:spacing w:after="0" w:line="276" w:lineRule="auto"/>
              <w:jc w:val="left"/>
            </w:pPr>
            <w:r/>
            <w:r>
              <w:rPr>
                <w:rFonts w:ascii="Times New Roman" w:hAnsi="Times New Roman" w:eastAsia="宋体"/>
                <w:b w:val="0"/>
                <w:sz w:val="24"/>
              </w:rPr>
              <w:t>指导教师：</w:t>
            </w:r>
          </w:p>
        </w:tc>
        <w:tc>
          <w:tcPr>
            <w:tcW w:type="dxa" w:w="4451"/>
            <w:vAlign w:val="center"/>
          </w:tcPr>
          <w:p>
            <w:pPr>
              <w:spacing w:after="0" w:line="276" w:lineRule="auto"/>
              <w:jc w:val="left"/>
            </w:pPr>
            <w:r/>
            <w:r>
              <w:rPr>
                <w:rFonts w:ascii="Times New Roman" w:hAnsi="Times New Roman" w:eastAsia="宋体"/>
                <w:b w:val="0"/>
                <w:sz w:val="24"/>
              </w:rPr>
              <w:t>按系统</w:t>
            </w:r>
          </w:p>
        </w:tc>
      </w:tr>
      <w:tr>
        <w:tc>
          <w:tcPr>
            <w:tcW w:type="dxa" w:w="4451"/>
            <w:vAlign w:val="center"/>
          </w:tcPr>
          <w:p>
            <w:pPr>
              <w:spacing w:after="0" w:line="276" w:lineRule="auto"/>
              <w:jc w:val="left"/>
            </w:pPr>
            <w:r/>
            <w:r>
              <w:rPr>
                <w:rFonts w:ascii="Times New Roman" w:hAnsi="Times New Roman" w:eastAsia="宋体"/>
                <w:b w:val="0"/>
                <w:sz w:val="24"/>
              </w:rPr>
              <w:t>成    绩：</w:t>
            </w:r>
          </w:p>
        </w:tc>
        <w:tc>
          <w:tcPr>
            <w:tcW w:type="dxa" w:w="4451"/>
            <w:vAlign w:val="center"/>
          </w:tcPr>
          <w:p>
            <w:pPr>
              <w:spacing w:after="0" w:line="276" w:lineRule="auto"/>
              <w:jc w:val="left"/>
            </w:pPr>
            <w:r/>
            <w:r>
              <w:rPr>
                <w:rFonts w:ascii="Times New Roman" w:hAnsi="Times New Roman" w:eastAsia="宋体"/>
                <w:b w:val="0"/>
                <w:sz w:val="24"/>
              </w:rPr>
            </w:r>
          </w:p>
        </w:tc>
      </w:tr>
    </w:tbl>
    <w:p/>
    <w:p/>
    <w:p/>
    <w:p/>
    <w:p>
      <w:pPr>
        <w:jc w:val="center"/>
      </w:pPr>
      <w:r>
        <w:rPr>
          <w:rFonts w:ascii="Times New Roman" w:hAnsi="Times New Roman" w:eastAsia="宋体"/>
          <w:sz w:val="24"/>
        </w:rPr>
        <w:t>管理学院  工程管理系</w:t>
      </w:r>
    </w:p>
    <w:p>
      <w:pPr>
        <w:jc w:val="center"/>
      </w:pPr>
      <w:r>
        <w:rPr>
          <w:rFonts w:ascii="Times New Roman" w:hAnsi="Times New Roman" w:eastAsia="宋体"/>
          <w:sz w:val="24"/>
        </w:rPr>
        <w:t>二〇二六年六月</w:t>
      </w:r>
    </w:p>
    <w:p>
      <w:r>
        <w:br w:type="page"/>
      </w:r>
    </w:p>
    <w:p>
      <w:pPr>
        <w:jc w:val="center"/>
      </w:pPr>
      <w:r>
        <w:rPr>
          <w:rFonts w:ascii="Times New Roman" w:hAnsi="Times New Roman" w:eastAsia="黑体"/>
          <w:b/>
          <w:sz w:val="30"/>
        </w:rPr>
        <w:t>目  录</w:t>
      </w:r>
    </w:p>
    <w:p>
      <w:pPr>
        <w:ind w:left="0"/>
      </w:pPr>
      <w:r>
        <w:rPr>
          <w:rFonts w:ascii="Times New Roman" w:hAnsi="Times New Roman" w:eastAsia="宋体"/>
          <w:sz w:val="24"/>
        </w:rPr>
        <w:t>1 编制依据</w:t>
      </w:r>
    </w:p>
    <w:p>
      <w:pPr>
        <w:ind w:left="312"/>
      </w:pPr>
      <w:r>
        <w:rPr>
          <w:rFonts w:ascii="Times New Roman" w:hAnsi="Times New Roman" w:eastAsia="宋体"/>
          <w:sz w:val="24"/>
        </w:rPr>
        <w:t>1.1 真实案例来源及课程设计边界</w:t>
      </w:r>
    </w:p>
    <w:p>
      <w:pPr>
        <w:ind w:left="312"/>
      </w:pPr>
      <w:r>
        <w:rPr>
          <w:rFonts w:ascii="Times New Roman" w:hAnsi="Times New Roman" w:eastAsia="宋体"/>
          <w:sz w:val="24"/>
        </w:rPr>
        <w:t>1.2 合同、图纸、法规和标准依据</w:t>
      </w:r>
    </w:p>
    <w:p>
      <w:pPr>
        <w:ind w:left="312"/>
      </w:pPr>
      <w:r>
        <w:rPr>
          <w:rFonts w:ascii="Times New Roman" w:hAnsi="Times New Roman" w:eastAsia="宋体"/>
          <w:sz w:val="24"/>
        </w:rPr>
        <w:t>1.3 施工范围与编制原则</w:t>
      </w:r>
    </w:p>
    <w:p>
      <w:pPr>
        <w:ind w:left="0"/>
      </w:pPr>
      <w:r>
        <w:rPr>
          <w:rFonts w:ascii="Times New Roman" w:hAnsi="Times New Roman" w:eastAsia="宋体"/>
          <w:sz w:val="24"/>
        </w:rPr>
        <w:t>2 工程概况</w:t>
      </w:r>
    </w:p>
    <w:p>
      <w:pPr>
        <w:ind w:left="312"/>
      </w:pPr>
      <w:r>
        <w:rPr>
          <w:rFonts w:ascii="Times New Roman" w:hAnsi="Times New Roman" w:eastAsia="宋体"/>
          <w:sz w:val="24"/>
        </w:rPr>
        <w:t>2.1 工程建设概况</w:t>
      </w:r>
    </w:p>
    <w:p>
      <w:pPr>
        <w:ind w:left="312"/>
      </w:pPr>
      <w:r>
        <w:rPr>
          <w:rFonts w:ascii="Times New Roman" w:hAnsi="Times New Roman" w:eastAsia="宋体"/>
          <w:sz w:val="24"/>
        </w:rPr>
        <w:t>2.2 建筑设计概况</w:t>
      </w:r>
    </w:p>
    <w:p>
      <w:pPr>
        <w:ind w:left="312"/>
      </w:pPr>
      <w:r>
        <w:rPr>
          <w:rFonts w:ascii="Times New Roman" w:hAnsi="Times New Roman" w:eastAsia="宋体"/>
          <w:sz w:val="24"/>
        </w:rPr>
        <w:t>2.3 结构设计概况</w:t>
      </w:r>
    </w:p>
    <w:p>
      <w:pPr>
        <w:ind w:left="312"/>
      </w:pPr>
      <w:r>
        <w:rPr>
          <w:rFonts w:ascii="Times New Roman" w:hAnsi="Times New Roman" w:eastAsia="宋体"/>
          <w:sz w:val="24"/>
        </w:rPr>
        <w:t>2.4 周边环境与施工条件</w:t>
      </w:r>
    </w:p>
    <w:p>
      <w:pPr>
        <w:ind w:left="312"/>
      </w:pPr>
      <w:r>
        <w:rPr>
          <w:rFonts w:ascii="Times New Roman" w:hAnsi="Times New Roman" w:eastAsia="宋体"/>
          <w:sz w:val="24"/>
        </w:rPr>
        <w:t>2.5 主要分项工程量估算</w:t>
      </w:r>
    </w:p>
    <w:p>
      <w:pPr>
        <w:ind w:left="0"/>
      </w:pPr>
      <w:r>
        <w:rPr>
          <w:rFonts w:ascii="Times New Roman" w:hAnsi="Times New Roman" w:eastAsia="宋体"/>
          <w:sz w:val="24"/>
        </w:rPr>
        <w:t>3 施工部署</w:t>
      </w:r>
    </w:p>
    <w:p>
      <w:pPr>
        <w:ind w:left="312"/>
      </w:pPr>
      <w:r>
        <w:rPr>
          <w:rFonts w:ascii="Times New Roman" w:hAnsi="Times New Roman" w:eastAsia="宋体"/>
          <w:sz w:val="24"/>
        </w:rPr>
        <w:t>3.1 施工目标</w:t>
      </w:r>
    </w:p>
    <w:p>
      <w:pPr>
        <w:ind w:left="312"/>
      </w:pPr>
      <w:r>
        <w:rPr>
          <w:rFonts w:ascii="Times New Roman" w:hAnsi="Times New Roman" w:eastAsia="宋体"/>
          <w:sz w:val="24"/>
        </w:rPr>
        <w:t>3.2 项目组织机构</w:t>
      </w:r>
    </w:p>
    <w:p>
      <w:pPr>
        <w:ind w:left="312"/>
      </w:pPr>
      <w:r>
        <w:rPr>
          <w:rFonts w:ascii="Times New Roman" w:hAnsi="Times New Roman" w:eastAsia="宋体"/>
          <w:sz w:val="24"/>
        </w:rPr>
        <w:t>3.3 施工程序与流水段划分</w:t>
      </w:r>
    </w:p>
    <w:p>
      <w:pPr>
        <w:ind w:left="312"/>
      </w:pPr>
      <w:r>
        <w:rPr>
          <w:rFonts w:ascii="Times New Roman" w:hAnsi="Times New Roman" w:eastAsia="宋体"/>
          <w:sz w:val="24"/>
        </w:rPr>
        <w:t>3.4 施工准备与资源配置</w:t>
      </w:r>
    </w:p>
    <w:p>
      <w:pPr>
        <w:ind w:left="0"/>
      </w:pPr>
      <w:r>
        <w:rPr>
          <w:rFonts w:ascii="Times New Roman" w:hAnsi="Times New Roman" w:eastAsia="宋体"/>
          <w:sz w:val="24"/>
        </w:rPr>
        <w:t>4 施工总平面布置</w:t>
      </w:r>
    </w:p>
    <w:p>
      <w:pPr>
        <w:ind w:left="0"/>
      </w:pPr>
      <w:r>
        <w:rPr>
          <w:rFonts w:ascii="Times New Roman" w:hAnsi="Times New Roman" w:eastAsia="宋体"/>
          <w:sz w:val="24"/>
        </w:rPr>
        <w:t>5 施工进度计划</w:t>
      </w:r>
    </w:p>
    <w:p>
      <w:pPr>
        <w:ind w:left="0"/>
      </w:pPr>
      <w:r>
        <w:rPr>
          <w:rFonts w:ascii="Times New Roman" w:hAnsi="Times New Roman" w:eastAsia="宋体"/>
          <w:sz w:val="24"/>
        </w:rPr>
        <w:t>6 主要分部分项工程施工方案</w:t>
      </w:r>
    </w:p>
    <w:p>
      <w:pPr>
        <w:ind w:left="0"/>
      </w:pPr>
      <w:r>
        <w:rPr>
          <w:rFonts w:ascii="Times New Roman" w:hAnsi="Times New Roman" w:eastAsia="宋体"/>
          <w:sz w:val="24"/>
        </w:rPr>
        <w:t>7 主要管理和技术组织措施</w:t>
      </w:r>
    </w:p>
    <w:p>
      <w:pPr>
        <w:ind w:left="0"/>
      </w:pPr>
      <w:r>
        <w:rPr>
          <w:rFonts w:ascii="Times New Roman" w:hAnsi="Times New Roman" w:eastAsia="宋体"/>
          <w:sz w:val="24"/>
        </w:rPr>
        <w:t>8 主要技术经济指标</w:t>
      </w:r>
    </w:p>
    <w:p>
      <w:pPr>
        <w:ind w:left="0"/>
      </w:pPr>
      <w:r>
        <w:rPr>
          <w:rFonts w:ascii="Times New Roman" w:hAnsi="Times New Roman" w:eastAsia="宋体"/>
          <w:sz w:val="24"/>
        </w:rPr>
        <w:t>参考文献</w:t>
      </w:r>
    </w:p>
    <w:p>
      <w:pPr>
        <w:ind w:left="0"/>
      </w:pPr>
      <w:r>
        <w:rPr>
          <w:rFonts w:ascii="Times New Roman" w:hAnsi="Times New Roman" w:eastAsia="宋体"/>
          <w:sz w:val="24"/>
        </w:rPr>
        <w:t>附件1 施工进度计划横道图</w:t>
      </w:r>
    </w:p>
    <w:p>
      <w:pPr>
        <w:ind w:left="0"/>
      </w:pPr>
      <w:r>
        <w:rPr>
          <w:rFonts w:ascii="Times New Roman" w:hAnsi="Times New Roman" w:eastAsia="宋体"/>
          <w:sz w:val="24"/>
        </w:rPr>
        <w:t>附件2 施工现场总平面布置示意图</w:t>
      </w:r>
    </w:p>
    <w:p>
      <w:r>
        <w:br w:type="page"/>
      </w:r>
    </w:p>
    <w:p>
      <w:pPr>
        <w:jc w:val="center"/>
      </w:pPr>
      <w:r>
        <w:rPr>
          <w:rFonts w:ascii="Times New Roman" w:hAnsi="Times New Roman" w:eastAsia="黑体"/>
          <w:b/>
          <w:sz w:val="32"/>
        </w:rPr>
        <w:t>清华大学第六教学楼（裕元楼）施工组织设计</w:t>
      </w:r>
    </w:p>
    <w:p>
      <w:pPr>
        <w:pStyle w:val="Heading1"/>
        <w:spacing w:before="240" w:after="120"/>
      </w:pPr>
      <w:r>
        <w:rPr>
          <w:rFonts w:ascii="Times New Roman" w:hAnsi="Times New Roman" w:eastAsia="宋体"/>
          <w:b/>
          <w:color w:val="000000"/>
          <w:sz w:val="28"/>
        </w:rPr>
        <w:t>1 编制依据</w:t>
      </w:r>
    </w:p>
    <w:p>
      <w:pPr>
        <w:pStyle w:val="Heading2"/>
        <w:spacing w:before="160" w:after="120"/>
      </w:pPr>
      <w:r>
        <w:rPr>
          <w:rFonts w:ascii="Times New Roman" w:hAnsi="Times New Roman" w:eastAsia="宋体"/>
          <w:b/>
          <w:color w:val="000000"/>
          <w:sz w:val="24"/>
        </w:rPr>
        <w:t>1.1 真实案例来源及课程设计边界</w:t>
      </w:r>
    </w:p>
    <w:p>
      <w:pPr>
        <w:spacing w:after="120" w:line="300" w:lineRule="auto"/>
        <w:ind w:firstLine="420"/>
      </w:pPr>
      <w:r>
        <w:rPr>
          <w:rFonts w:ascii="Times New Roman" w:hAnsi="Times New Roman" w:eastAsia="宋体"/>
          <w:sz w:val="24"/>
        </w:rPr>
        <w:t>本课程设计以清华大学第六教学楼（裕元楼）作为实际工程案例。公开资料可核验的信息包括：该楼又称裕元楼，位于清华主楼西北侧，由清华大学建筑设计研究院叶彪设计，2002年始建，2003年9月竣工，总建筑面积约3.4万平方米，分为A区、B区、C区，地下一层，地上最高九层，设有近150间教学用房，其中包括70间多媒体教室。由于公开资料不包含原施工合同、完整施工图、工程量清单和施工单位原始管理文件，本文在真实项目基本信息基础上，结合多层公共教学楼的一般施工规律，对施工范围、分项工程量、施工工期、资源投入和现场平面布置进行课程设计估算。估算内容仅用于施工组织设计训练。</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1500"/>
            <w:vAlign w:val="center"/>
            <w:shd w:fill="F2F4F7"/>
          </w:tcPr>
          <w:p>
            <w:pPr>
              <w:spacing w:after="0" w:line="276" w:lineRule="auto"/>
              <w:jc w:val="center"/>
            </w:pPr>
            <w:r/>
            <w:r>
              <w:rPr>
                <w:rFonts w:ascii="Times New Roman" w:hAnsi="Times New Roman" w:eastAsia="宋体"/>
                <w:b/>
                <w:sz w:val="20"/>
              </w:rPr>
              <w:t>类别</w:t>
            </w:r>
          </w:p>
        </w:tc>
        <w:tc>
          <w:tcPr>
            <w:tcW w:type="dxa" w:w="3900"/>
            <w:vAlign w:val="center"/>
            <w:shd w:fill="F2F4F7"/>
          </w:tcPr>
          <w:p>
            <w:pPr>
              <w:spacing w:after="0" w:line="276" w:lineRule="auto"/>
              <w:jc w:val="center"/>
            </w:pPr>
            <w:r/>
            <w:r>
              <w:rPr>
                <w:rFonts w:ascii="Times New Roman" w:hAnsi="Times New Roman" w:eastAsia="宋体"/>
                <w:b/>
                <w:sz w:val="20"/>
              </w:rPr>
              <w:t>公开可核验信息</w:t>
            </w:r>
          </w:p>
        </w:tc>
        <w:tc>
          <w:tcPr>
            <w:tcW w:type="dxa" w:w="3960"/>
            <w:vAlign w:val="center"/>
            <w:shd w:fill="F2F4F7"/>
          </w:tcPr>
          <w:p>
            <w:pPr>
              <w:spacing w:after="0" w:line="276" w:lineRule="auto"/>
              <w:jc w:val="center"/>
            </w:pPr>
            <w:r/>
            <w:r>
              <w:rPr>
                <w:rFonts w:ascii="Times New Roman" w:hAnsi="Times New Roman" w:eastAsia="宋体"/>
                <w:b/>
                <w:sz w:val="20"/>
              </w:rPr>
              <w:t>本报告处理方式</w:t>
            </w:r>
          </w:p>
        </w:tc>
      </w:tr>
      <w:tr>
        <w:tc>
          <w:tcPr>
            <w:tcW w:type="dxa" w:w="1500"/>
            <w:vAlign w:val="center"/>
          </w:tcPr>
          <w:p>
            <w:pPr>
              <w:spacing w:after="0" w:line="276" w:lineRule="auto"/>
              <w:jc w:val="center"/>
            </w:pPr>
            <w:r/>
            <w:r>
              <w:rPr>
                <w:rFonts w:ascii="Times New Roman" w:hAnsi="Times New Roman" w:eastAsia="宋体"/>
                <w:b w:val="0"/>
                <w:sz w:val="20"/>
              </w:rPr>
              <w:t>工程名称</w:t>
            </w:r>
          </w:p>
        </w:tc>
        <w:tc>
          <w:tcPr>
            <w:tcW w:type="dxa" w:w="3900"/>
            <w:vAlign w:val="center"/>
          </w:tcPr>
          <w:p>
            <w:pPr>
              <w:spacing w:after="0" w:line="276" w:lineRule="auto"/>
              <w:jc w:val="left"/>
            </w:pPr>
            <w:r/>
            <w:r>
              <w:rPr>
                <w:rFonts w:ascii="Times New Roman" w:hAnsi="Times New Roman" w:eastAsia="宋体"/>
                <w:b w:val="0"/>
                <w:sz w:val="20"/>
              </w:rPr>
              <w:t>清华大学第六教学楼，又称裕元楼</w:t>
            </w:r>
          </w:p>
        </w:tc>
        <w:tc>
          <w:tcPr>
            <w:tcW w:type="dxa" w:w="3960"/>
            <w:vAlign w:val="center"/>
          </w:tcPr>
          <w:p>
            <w:pPr>
              <w:spacing w:after="0" w:line="276" w:lineRule="auto"/>
              <w:jc w:val="left"/>
            </w:pPr>
            <w:r/>
            <w:r>
              <w:rPr>
                <w:rFonts w:ascii="Times New Roman" w:hAnsi="Times New Roman" w:eastAsia="宋体"/>
                <w:b w:val="0"/>
                <w:sz w:val="20"/>
              </w:rPr>
              <w:t>作为本课程设计的单位工程对象</w:t>
            </w:r>
          </w:p>
        </w:tc>
      </w:tr>
      <w:tr>
        <w:tc>
          <w:tcPr>
            <w:tcW w:type="dxa" w:w="1500"/>
            <w:vAlign w:val="center"/>
          </w:tcPr>
          <w:p>
            <w:pPr>
              <w:spacing w:after="0" w:line="276" w:lineRule="auto"/>
              <w:jc w:val="center"/>
            </w:pPr>
            <w:r/>
            <w:r>
              <w:rPr>
                <w:rFonts w:ascii="Times New Roman" w:hAnsi="Times New Roman" w:eastAsia="宋体"/>
                <w:b w:val="0"/>
                <w:sz w:val="20"/>
              </w:rPr>
              <w:t>位置</w:t>
            </w:r>
          </w:p>
        </w:tc>
        <w:tc>
          <w:tcPr>
            <w:tcW w:type="dxa" w:w="3900"/>
            <w:vAlign w:val="center"/>
          </w:tcPr>
          <w:p>
            <w:pPr>
              <w:spacing w:after="0" w:line="276" w:lineRule="auto"/>
              <w:jc w:val="center"/>
            </w:pPr>
            <w:r/>
            <w:r>
              <w:rPr>
                <w:rFonts w:ascii="Times New Roman" w:hAnsi="Times New Roman" w:eastAsia="宋体"/>
                <w:b w:val="0"/>
                <w:sz w:val="20"/>
              </w:rPr>
              <w:t>位于清华主楼西北侧</w:t>
            </w:r>
          </w:p>
        </w:tc>
        <w:tc>
          <w:tcPr>
            <w:tcW w:type="dxa" w:w="3960"/>
            <w:vAlign w:val="center"/>
          </w:tcPr>
          <w:p>
            <w:pPr>
              <w:spacing w:after="0" w:line="276" w:lineRule="auto"/>
              <w:jc w:val="left"/>
            </w:pPr>
            <w:r/>
            <w:r>
              <w:rPr>
                <w:rFonts w:ascii="Times New Roman" w:hAnsi="Times New Roman" w:eastAsia="宋体"/>
                <w:b w:val="0"/>
                <w:sz w:val="20"/>
              </w:rPr>
              <w:t>据此考虑校园内施工交通和扰民控制</w:t>
            </w:r>
          </w:p>
        </w:tc>
      </w:tr>
      <w:tr>
        <w:tc>
          <w:tcPr>
            <w:tcW w:type="dxa" w:w="1500"/>
            <w:vAlign w:val="center"/>
          </w:tcPr>
          <w:p>
            <w:pPr>
              <w:spacing w:after="0" w:line="276" w:lineRule="auto"/>
              <w:jc w:val="center"/>
            </w:pPr>
            <w:r/>
            <w:r>
              <w:rPr>
                <w:rFonts w:ascii="Times New Roman" w:hAnsi="Times New Roman" w:eastAsia="宋体"/>
                <w:b w:val="0"/>
                <w:sz w:val="20"/>
              </w:rPr>
              <w:t>规模</w:t>
            </w:r>
          </w:p>
        </w:tc>
        <w:tc>
          <w:tcPr>
            <w:tcW w:type="dxa" w:w="3900"/>
            <w:vAlign w:val="center"/>
          </w:tcPr>
          <w:p>
            <w:pPr>
              <w:spacing w:after="0" w:line="276" w:lineRule="auto"/>
              <w:jc w:val="left"/>
            </w:pPr>
            <w:r/>
            <w:r>
              <w:rPr>
                <w:rFonts w:ascii="Times New Roman" w:hAnsi="Times New Roman" w:eastAsia="宋体"/>
                <w:b w:val="0"/>
                <w:sz w:val="20"/>
              </w:rPr>
              <w:t>总建筑面积约3.4万平方米</w:t>
            </w:r>
          </w:p>
        </w:tc>
        <w:tc>
          <w:tcPr>
            <w:tcW w:type="dxa" w:w="3960"/>
            <w:vAlign w:val="center"/>
          </w:tcPr>
          <w:p>
            <w:pPr>
              <w:spacing w:after="0" w:line="276" w:lineRule="auto"/>
              <w:jc w:val="left"/>
            </w:pPr>
            <w:r/>
            <w:r>
              <w:rPr>
                <w:rFonts w:ascii="Times New Roman" w:hAnsi="Times New Roman" w:eastAsia="宋体"/>
                <w:b w:val="0"/>
                <w:sz w:val="20"/>
              </w:rPr>
              <w:t>作为工程量估算、工期计划和资源配置基数</w:t>
            </w:r>
          </w:p>
        </w:tc>
      </w:tr>
      <w:tr>
        <w:tc>
          <w:tcPr>
            <w:tcW w:type="dxa" w:w="1500"/>
            <w:vAlign w:val="center"/>
          </w:tcPr>
          <w:p>
            <w:pPr>
              <w:spacing w:after="0" w:line="276" w:lineRule="auto"/>
              <w:jc w:val="center"/>
            </w:pPr>
            <w:r/>
            <w:r>
              <w:rPr>
                <w:rFonts w:ascii="Times New Roman" w:hAnsi="Times New Roman" w:eastAsia="宋体"/>
                <w:b w:val="0"/>
                <w:sz w:val="20"/>
              </w:rPr>
              <w:t>层数</w:t>
            </w:r>
          </w:p>
        </w:tc>
        <w:tc>
          <w:tcPr>
            <w:tcW w:type="dxa" w:w="3900"/>
            <w:vAlign w:val="center"/>
          </w:tcPr>
          <w:p>
            <w:pPr>
              <w:spacing w:after="0" w:line="276" w:lineRule="auto"/>
              <w:jc w:val="left"/>
            </w:pPr>
            <w:r/>
            <w:r>
              <w:rPr>
                <w:rFonts w:ascii="Times New Roman" w:hAnsi="Times New Roman" w:eastAsia="宋体"/>
                <w:b w:val="0"/>
                <w:sz w:val="20"/>
              </w:rPr>
              <w:t>地下一层，地上最高九层</w:t>
            </w:r>
          </w:p>
        </w:tc>
        <w:tc>
          <w:tcPr>
            <w:tcW w:type="dxa" w:w="3960"/>
            <w:vAlign w:val="center"/>
          </w:tcPr>
          <w:p>
            <w:pPr>
              <w:spacing w:after="0" w:line="276" w:lineRule="auto"/>
              <w:jc w:val="left"/>
            </w:pPr>
            <w:r/>
            <w:r>
              <w:rPr>
                <w:rFonts w:ascii="Times New Roman" w:hAnsi="Times New Roman" w:eastAsia="宋体"/>
                <w:b w:val="0"/>
                <w:sz w:val="20"/>
              </w:rPr>
              <w:t>按地下一层、地上多层公共教学楼组织施工</w:t>
            </w:r>
          </w:p>
        </w:tc>
      </w:tr>
      <w:tr>
        <w:tc>
          <w:tcPr>
            <w:tcW w:type="dxa" w:w="1500"/>
            <w:vAlign w:val="center"/>
          </w:tcPr>
          <w:p>
            <w:pPr>
              <w:spacing w:after="0" w:line="276" w:lineRule="auto"/>
              <w:jc w:val="center"/>
            </w:pPr>
            <w:r/>
            <w:r>
              <w:rPr>
                <w:rFonts w:ascii="Times New Roman" w:hAnsi="Times New Roman" w:eastAsia="宋体"/>
                <w:b w:val="0"/>
                <w:sz w:val="20"/>
              </w:rPr>
              <w:t>功能</w:t>
            </w:r>
          </w:p>
        </w:tc>
        <w:tc>
          <w:tcPr>
            <w:tcW w:type="dxa" w:w="3900"/>
            <w:vAlign w:val="center"/>
          </w:tcPr>
          <w:p>
            <w:pPr>
              <w:spacing w:after="0" w:line="276" w:lineRule="auto"/>
              <w:jc w:val="left"/>
            </w:pPr>
            <w:r/>
            <w:r>
              <w:rPr>
                <w:rFonts w:ascii="Times New Roman" w:hAnsi="Times New Roman" w:eastAsia="宋体"/>
                <w:b w:val="0"/>
                <w:sz w:val="20"/>
              </w:rPr>
              <w:t>近150间教学用房，含70间多媒体教室</w:t>
            </w:r>
          </w:p>
        </w:tc>
        <w:tc>
          <w:tcPr>
            <w:tcW w:type="dxa" w:w="3960"/>
            <w:vAlign w:val="center"/>
          </w:tcPr>
          <w:p>
            <w:pPr>
              <w:spacing w:after="0" w:line="276" w:lineRule="auto"/>
              <w:jc w:val="left"/>
            </w:pPr>
            <w:r/>
            <w:r>
              <w:rPr>
                <w:rFonts w:ascii="Times New Roman" w:hAnsi="Times New Roman" w:eastAsia="宋体"/>
                <w:b w:val="0"/>
                <w:sz w:val="20"/>
              </w:rPr>
              <w:t>施工方案重点考虑大空间教室、机电预留和装修标准</w:t>
            </w:r>
          </w:p>
        </w:tc>
      </w:tr>
      <w:tr>
        <w:tc>
          <w:tcPr>
            <w:tcW w:type="dxa" w:w="1500"/>
            <w:vAlign w:val="center"/>
          </w:tcPr>
          <w:p>
            <w:pPr>
              <w:spacing w:after="0" w:line="276" w:lineRule="auto"/>
              <w:jc w:val="center"/>
            </w:pPr>
            <w:r/>
            <w:r>
              <w:rPr>
                <w:rFonts w:ascii="Times New Roman" w:hAnsi="Times New Roman" w:eastAsia="宋体"/>
                <w:b w:val="0"/>
                <w:sz w:val="20"/>
              </w:rPr>
              <w:t>资料边界</w:t>
            </w:r>
          </w:p>
        </w:tc>
        <w:tc>
          <w:tcPr>
            <w:tcW w:type="dxa" w:w="3900"/>
            <w:vAlign w:val="center"/>
          </w:tcPr>
          <w:p>
            <w:pPr>
              <w:spacing w:after="0" w:line="276" w:lineRule="auto"/>
              <w:jc w:val="left"/>
            </w:pPr>
            <w:r/>
            <w:r>
              <w:rPr>
                <w:rFonts w:ascii="Times New Roman" w:hAnsi="Times New Roman" w:eastAsia="宋体"/>
                <w:b w:val="0"/>
                <w:sz w:val="20"/>
              </w:rPr>
              <w:t>公开网页未披露原施工组织设计和工程量清单</w:t>
            </w:r>
          </w:p>
        </w:tc>
        <w:tc>
          <w:tcPr>
            <w:tcW w:type="dxa" w:w="3960"/>
            <w:vAlign w:val="center"/>
          </w:tcPr>
          <w:p>
            <w:pPr>
              <w:spacing w:after="0" w:line="276" w:lineRule="auto"/>
              <w:jc w:val="left"/>
            </w:pPr>
            <w:r/>
            <w:r>
              <w:rPr>
                <w:rFonts w:ascii="Times New Roman" w:hAnsi="Times New Roman" w:eastAsia="宋体"/>
                <w:b w:val="0"/>
                <w:sz w:val="20"/>
              </w:rPr>
              <w:t>工程量、施工单位、机械和工期按课程设计估算</w:t>
            </w:r>
          </w:p>
        </w:tc>
      </w:tr>
    </w:tbl>
    <w:p>
      <w:pPr>
        <w:pStyle w:val="Heading2"/>
        <w:spacing w:before="160" w:after="120"/>
      </w:pPr>
      <w:r>
        <w:rPr>
          <w:rFonts w:ascii="Times New Roman" w:hAnsi="Times New Roman" w:eastAsia="宋体"/>
          <w:b/>
          <w:color w:val="000000"/>
          <w:sz w:val="24"/>
        </w:rPr>
        <w:t>1.2 合同、图纸、法规和标准依据</w:t>
      </w:r>
    </w:p>
    <w:p>
      <w:pPr>
        <w:spacing w:after="120" w:line="300" w:lineRule="auto"/>
        <w:ind w:firstLine="420"/>
      </w:pPr>
      <w:r>
        <w:rPr>
          <w:rFonts w:ascii="Times New Roman" w:hAnsi="Times New Roman" w:eastAsia="宋体"/>
          <w:sz w:val="24"/>
        </w:rPr>
        <w:t>课程设计假定已取得本工程建筑、结构、给排水、电气、暖通等施工图纸及相应设计说明。编制时遵循国家现行法律法规、施工质量验收标准、安全技术规范和北京市校园建设管理要求。由于原始合同资料未公开，本文按施工总承包单位承建土建及装饰装修工程、专业安装工程穿插配合的组织方式编制。</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800"/>
            <w:vAlign w:val="center"/>
            <w:shd w:fill="F2F4F7"/>
          </w:tcPr>
          <w:p>
            <w:pPr>
              <w:spacing w:after="0" w:line="276" w:lineRule="auto"/>
              <w:jc w:val="center"/>
            </w:pPr>
            <w:r/>
            <w:r>
              <w:rPr>
                <w:rFonts w:ascii="Times New Roman" w:hAnsi="Times New Roman" w:eastAsia="宋体"/>
                <w:b/>
                <w:sz w:val="20"/>
              </w:rPr>
              <w:t>序号</w:t>
            </w:r>
          </w:p>
        </w:tc>
        <w:tc>
          <w:tcPr>
            <w:tcW w:type="dxa" w:w="5600"/>
            <w:vAlign w:val="center"/>
            <w:shd w:fill="F2F4F7"/>
          </w:tcPr>
          <w:p>
            <w:pPr>
              <w:spacing w:after="0" w:line="276" w:lineRule="auto"/>
              <w:jc w:val="center"/>
            </w:pPr>
            <w:r/>
            <w:r>
              <w:rPr>
                <w:rFonts w:ascii="Times New Roman" w:hAnsi="Times New Roman" w:eastAsia="宋体"/>
                <w:b/>
                <w:sz w:val="20"/>
              </w:rPr>
              <w:t>依据名称</w:t>
            </w:r>
          </w:p>
        </w:tc>
        <w:tc>
          <w:tcPr>
            <w:tcW w:type="dxa" w:w="2960"/>
            <w:vAlign w:val="center"/>
            <w:shd w:fill="F2F4F7"/>
          </w:tcPr>
          <w:p>
            <w:pPr>
              <w:spacing w:after="0" w:line="276" w:lineRule="auto"/>
              <w:jc w:val="center"/>
            </w:pPr>
            <w:r/>
            <w:r>
              <w:rPr>
                <w:rFonts w:ascii="Times New Roman" w:hAnsi="Times New Roman" w:eastAsia="宋体"/>
                <w:b/>
                <w:sz w:val="20"/>
              </w:rPr>
              <w:t>编号或说明</w:t>
            </w:r>
          </w:p>
        </w:tc>
      </w:tr>
      <w:tr>
        <w:tc>
          <w:tcPr>
            <w:tcW w:type="dxa" w:w="800"/>
            <w:vAlign w:val="center"/>
          </w:tcPr>
          <w:p>
            <w:pPr>
              <w:spacing w:after="0" w:line="276" w:lineRule="auto"/>
              <w:jc w:val="center"/>
            </w:pPr>
            <w:r/>
            <w:r>
              <w:rPr>
                <w:rFonts w:ascii="Times New Roman" w:hAnsi="Times New Roman" w:eastAsia="宋体"/>
                <w:b w:val="0"/>
                <w:sz w:val="20"/>
              </w:rPr>
              <w:t>1</w:t>
            </w:r>
          </w:p>
        </w:tc>
        <w:tc>
          <w:tcPr>
            <w:tcW w:type="dxa" w:w="5600"/>
            <w:vAlign w:val="center"/>
          </w:tcPr>
          <w:p>
            <w:pPr>
              <w:spacing w:after="0" w:line="276" w:lineRule="auto"/>
              <w:jc w:val="left"/>
            </w:pPr>
            <w:r/>
            <w:r>
              <w:rPr>
                <w:rFonts w:ascii="Times New Roman" w:hAnsi="Times New Roman" w:eastAsia="宋体"/>
                <w:b w:val="0"/>
                <w:sz w:val="20"/>
              </w:rPr>
              <w:t>清华大学第六教学楼公开资料</w:t>
            </w:r>
          </w:p>
        </w:tc>
        <w:tc>
          <w:tcPr>
            <w:tcW w:type="dxa" w:w="2960"/>
            <w:vAlign w:val="center"/>
          </w:tcPr>
          <w:p>
            <w:pPr>
              <w:spacing w:after="0" w:line="276" w:lineRule="auto"/>
              <w:jc w:val="left"/>
            </w:pPr>
            <w:r/>
            <w:r>
              <w:rPr>
                <w:rFonts w:ascii="Times New Roman" w:hAnsi="Times New Roman" w:eastAsia="宋体"/>
                <w:b w:val="0"/>
                <w:sz w:val="20"/>
              </w:rPr>
              <w:t>用于核验项目名称、位置、规模、功能和建成时间</w:t>
            </w:r>
          </w:p>
        </w:tc>
      </w:tr>
      <w:tr>
        <w:tc>
          <w:tcPr>
            <w:tcW w:type="dxa" w:w="800"/>
            <w:vAlign w:val="center"/>
          </w:tcPr>
          <w:p>
            <w:pPr>
              <w:spacing w:after="0" w:line="276" w:lineRule="auto"/>
              <w:jc w:val="center"/>
            </w:pPr>
            <w:r/>
            <w:r>
              <w:rPr>
                <w:rFonts w:ascii="Times New Roman" w:hAnsi="Times New Roman" w:eastAsia="宋体"/>
                <w:b w:val="0"/>
                <w:sz w:val="20"/>
              </w:rPr>
              <w:t>2</w:t>
            </w:r>
          </w:p>
        </w:tc>
        <w:tc>
          <w:tcPr>
            <w:tcW w:type="dxa" w:w="5600"/>
            <w:vAlign w:val="center"/>
          </w:tcPr>
          <w:p>
            <w:pPr>
              <w:spacing w:after="0" w:line="276" w:lineRule="auto"/>
              <w:jc w:val="left"/>
            </w:pPr>
            <w:r/>
            <w:r>
              <w:rPr>
                <w:rFonts w:ascii="Times New Roman" w:hAnsi="Times New Roman" w:eastAsia="宋体"/>
                <w:b w:val="0"/>
                <w:sz w:val="20"/>
              </w:rPr>
              <w:t>建筑工程施工质量验收统一标准</w:t>
            </w:r>
          </w:p>
        </w:tc>
        <w:tc>
          <w:tcPr>
            <w:tcW w:type="dxa" w:w="2960"/>
            <w:vAlign w:val="center"/>
          </w:tcPr>
          <w:p>
            <w:pPr>
              <w:spacing w:after="0" w:line="276" w:lineRule="auto"/>
              <w:jc w:val="left"/>
            </w:pPr>
            <w:r/>
            <w:r>
              <w:rPr>
                <w:rFonts w:ascii="Times New Roman" w:hAnsi="Times New Roman" w:eastAsia="宋体"/>
                <w:b w:val="0"/>
                <w:sz w:val="20"/>
              </w:rPr>
              <w:t>GB 50300-2013</w:t>
            </w:r>
          </w:p>
        </w:tc>
      </w:tr>
      <w:tr>
        <w:tc>
          <w:tcPr>
            <w:tcW w:type="dxa" w:w="800"/>
            <w:vAlign w:val="center"/>
          </w:tcPr>
          <w:p>
            <w:pPr>
              <w:spacing w:after="0" w:line="276" w:lineRule="auto"/>
              <w:jc w:val="center"/>
            </w:pPr>
            <w:r/>
            <w:r>
              <w:rPr>
                <w:rFonts w:ascii="Times New Roman" w:hAnsi="Times New Roman" w:eastAsia="宋体"/>
                <w:b w:val="0"/>
                <w:sz w:val="20"/>
              </w:rPr>
              <w:t>3</w:t>
            </w:r>
          </w:p>
        </w:tc>
        <w:tc>
          <w:tcPr>
            <w:tcW w:type="dxa" w:w="5600"/>
            <w:vAlign w:val="center"/>
          </w:tcPr>
          <w:p>
            <w:pPr>
              <w:spacing w:after="0" w:line="276" w:lineRule="auto"/>
              <w:jc w:val="left"/>
            </w:pPr>
            <w:r/>
            <w:r>
              <w:rPr>
                <w:rFonts w:ascii="Times New Roman" w:hAnsi="Times New Roman" w:eastAsia="宋体"/>
                <w:b w:val="0"/>
                <w:sz w:val="20"/>
              </w:rPr>
              <w:t>混凝土结构工程施工质量验收规范</w:t>
            </w:r>
          </w:p>
        </w:tc>
        <w:tc>
          <w:tcPr>
            <w:tcW w:type="dxa" w:w="2960"/>
            <w:vAlign w:val="center"/>
          </w:tcPr>
          <w:p>
            <w:pPr>
              <w:spacing w:after="0" w:line="276" w:lineRule="auto"/>
              <w:jc w:val="left"/>
            </w:pPr>
            <w:r/>
            <w:r>
              <w:rPr>
                <w:rFonts w:ascii="Times New Roman" w:hAnsi="Times New Roman" w:eastAsia="宋体"/>
                <w:b w:val="0"/>
                <w:sz w:val="20"/>
              </w:rPr>
              <w:t>GB 50204-2015</w:t>
            </w:r>
          </w:p>
        </w:tc>
      </w:tr>
      <w:tr>
        <w:tc>
          <w:tcPr>
            <w:tcW w:type="dxa" w:w="800"/>
            <w:vAlign w:val="center"/>
          </w:tcPr>
          <w:p>
            <w:pPr>
              <w:spacing w:after="0" w:line="276" w:lineRule="auto"/>
              <w:jc w:val="center"/>
            </w:pPr>
            <w:r/>
            <w:r>
              <w:rPr>
                <w:rFonts w:ascii="Times New Roman" w:hAnsi="Times New Roman" w:eastAsia="宋体"/>
                <w:b w:val="0"/>
                <w:sz w:val="20"/>
              </w:rPr>
              <w:t>4</w:t>
            </w:r>
          </w:p>
        </w:tc>
        <w:tc>
          <w:tcPr>
            <w:tcW w:type="dxa" w:w="5600"/>
            <w:vAlign w:val="center"/>
          </w:tcPr>
          <w:p>
            <w:pPr>
              <w:spacing w:after="0" w:line="276" w:lineRule="auto"/>
              <w:jc w:val="left"/>
            </w:pPr>
            <w:r/>
            <w:r>
              <w:rPr>
                <w:rFonts w:ascii="Times New Roman" w:hAnsi="Times New Roman" w:eastAsia="宋体"/>
                <w:b w:val="0"/>
                <w:sz w:val="20"/>
              </w:rPr>
              <w:t>砌体结构工程施工质量验收规范</w:t>
            </w:r>
          </w:p>
        </w:tc>
        <w:tc>
          <w:tcPr>
            <w:tcW w:type="dxa" w:w="2960"/>
            <w:vAlign w:val="center"/>
          </w:tcPr>
          <w:p>
            <w:pPr>
              <w:spacing w:after="0" w:line="276" w:lineRule="auto"/>
              <w:jc w:val="left"/>
            </w:pPr>
            <w:r/>
            <w:r>
              <w:rPr>
                <w:rFonts w:ascii="Times New Roman" w:hAnsi="Times New Roman" w:eastAsia="宋体"/>
                <w:b w:val="0"/>
                <w:sz w:val="20"/>
              </w:rPr>
              <w:t>GB 50203-2011</w:t>
            </w:r>
          </w:p>
        </w:tc>
      </w:tr>
      <w:tr>
        <w:tc>
          <w:tcPr>
            <w:tcW w:type="dxa" w:w="800"/>
            <w:vAlign w:val="center"/>
          </w:tcPr>
          <w:p>
            <w:pPr>
              <w:spacing w:after="0" w:line="276" w:lineRule="auto"/>
              <w:jc w:val="center"/>
            </w:pPr>
            <w:r/>
            <w:r>
              <w:rPr>
                <w:rFonts w:ascii="Times New Roman" w:hAnsi="Times New Roman" w:eastAsia="宋体"/>
                <w:b w:val="0"/>
                <w:sz w:val="20"/>
              </w:rPr>
              <w:t>5</w:t>
            </w:r>
          </w:p>
        </w:tc>
        <w:tc>
          <w:tcPr>
            <w:tcW w:type="dxa" w:w="5600"/>
            <w:vAlign w:val="center"/>
          </w:tcPr>
          <w:p>
            <w:pPr>
              <w:spacing w:after="0" w:line="276" w:lineRule="auto"/>
              <w:jc w:val="left"/>
            </w:pPr>
            <w:r/>
            <w:r>
              <w:rPr>
                <w:rFonts w:ascii="Times New Roman" w:hAnsi="Times New Roman" w:eastAsia="宋体"/>
                <w:b w:val="0"/>
                <w:sz w:val="20"/>
              </w:rPr>
              <w:t>建筑地基基础工程施工质量验收标准</w:t>
            </w:r>
          </w:p>
        </w:tc>
        <w:tc>
          <w:tcPr>
            <w:tcW w:type="dxa" w:w="2960"/>
            <w:vAlign w:val="center"/>
          </w:tcPr>
          <w:p>
            <w:pPr>
              <w:spacing w:after="0" w:line="276" w:lineRule="auto"/>
              <w:jc w:val="left"/>
            </w:pPr>
            <w:r/>
            <w:r>
              <w:rPr>
                <w:rFonts w:ascii="Times New Roman" w:hAnsi="Times New Roman" w:eastAsia="宋体"/>
                <w:b w:val="0"/>
                <w:sz w:val="20"/>
              </w:rPr>
              <w:t>GB 50202-2018</w:t>
            </w:r>
          </w:p>
        </w:tc>
      </w:tr>
      <w:tr>
        <w:tc>
          <w:tcPr>
            <w:tcW w:type="dxa" w:w="800"/>
            <w:vAlign w:val="center"/>
          </w:tcPr>
          <w:p>
            <w:pPr>
              <w:spacing w:after="0" w:line="276" w:lineRule="auto"/>
              <w:jc w:val="center"/>
            </w:pPr>
            <w:r/>
            <w:r>
              <w:rPr>
                <w:rFonts w:ascii="Times New Roman" w:hAnsi="Times New Roman" w:eastAsia="宋体"/>
                <w:b w:val="0"/>
                <w:sz w:val="20"/>
              </w:rPr>
              <w:t>6</w:t>
            </w:r>
          </w:p>
        </w:tc>
        <w:tc>
          <w:tcPr>
            <w:tcW w:type="dxa" w:w="5600"/>
            <w:vAlign w:val="center"/>
          </w:tcPr>
          <w:p>
            <w:pPr>
              <w:spacing w:after="0" w:line="276" w:lineRule="auto"/>
              <w:jc w:val="center"/>
            </w:pPr>
            <w:r/>
            <w:r>
              <w:rPr>
                <w:rFonts w:ascii="Times New Roman" w:hAnsi="Times New Roman" w:eastAsia="宋体"/>
                <w:b w:val="0"/>
                <w:sz w:val="20"/>
              </w:rPr>
              <w:t>屋面工程质量验收规范</w:t>
            </w:r>
          </w:p>
        </w:tc>
        <w:tc>
          <w:tcPr>
            <w:tcW w:type="dxa" w:w="2960"/>
            <w:vAlign w:val="center"/>
          </w:tcPr>
          <w:p>
            <w:pPr>
              <w:spacing w:after="0" w:line="276" w:lineRule="auto"/>
              <w:jc w:val="left"/>
            </w:pPr>
            <w:r/>
            <w:r>
              <w:rPr>
                <w:rFonts w:ascii="Times New Roman" w:hAnsi="Times New Roman" w:eastAsia="宋体"/>
                <w:b w:val="0"/>
                <w:sz w:val="20"/>
              </w:rPr>
              <w:t>GB 50207-2012</w:t>
            </w:r>
          </w:p>
        </w:tc>
      </w:tr>
      <w:tr>
        <w:tc>
          <w:tcPr>
            <w:tcW w:type="dxa" w:w="800"/>
            <w:vAlign w:val="center"/>
          </w:tcPr>
          <w:p>
            <w:pPr>
              <w:spacing w:after="0" w:line="276" w:lineRule="auto"/>
              <w:jc w:val="center"/>
            </w:pPr>
            <w:r/>
            <w:r>
              <w:rPr>
                <w:rFonts w:ascii="Times New Roman" w:hAnsi="Times New Roman" w:eastAsia="宋体"/>
                <w:b w:val="0"/>
                <w:sz w:val="20"/>
              </w:rPr>
              <w:t>7</w:t>
            </w:r>
          </w:p>
        </w:tc>
        <w:tc>
          <w:tcPr>
            <w:tcW w:type="dxa" w:w="5600"/>
            <w:vAlign w:val="center"/>
          </w:tcPr>
          <w:p>
            <w:pPr>
              <w:spacing w:after="0" w:line="276" w:lineRule="auto"/>
              <w:jc w:val="left"/>
            </w:pPr>
            <w:r/>
            <w:r>
              <w:rPr>
                <w:rFonts w:ascii="Times New Roman" w:hAnsi="Times New Roman" w:eastAsia="宋体"/>
                <w:b w:val="0"/>
                <w:sz w:val="20"/>
              </w:rPr>
              <w:t>建筑装饰装修工程质量验收标准</w:t>
            </w:r>
          </w:p>
        </w:tc>
        <w:tc>
          <w:tcPr>
            <w:tcW w:type="dxa" w:w="2960"/>
            <w:vAlign w:val="center"/>
          </w:tcPr>
          <w:p>
            <w:pPr>
              <w:spacing w:after="0" w:line="276" w:lineRule="auto"/>
              <w:jc w:val="left"/>
            </w:pPr>
            <w:r/>
            <w:r>
              <w:rPr>
                <w:rFonts w:ascii="Times New Roman" w:hAnsi="Times New Roman" w:eastAsia="宋体"/>
                <w:b w:val="0"/>
                <w:sz w:val="20"/>
              </w:rPr>
              <w:t>GB 50210-2018</w:t>
            </w:r>
          </w:p>
        </w:tc>
      </w:tr>
      <w:tr>
        <w:tc>
          <w:tcPr>
            <w:tcW w:type="dxa" w:w="800"/>
            <w:vAlign w:val="center"/>
          </w:tcPr>
          <w:p>
            <w:pPr>
              <w:spacing w:after="0" w:line="276" w:lineRule="auto"/>
              <w:jc w:val="center"/>
            </w:pPr>
            <w:r/>
            <w:r>
              <w:rPr>
                <w:rFonts w:ascii="Times New Roman" w:hAnsi="Times New Roman" w:eastAsia="宋体"/>
                <w:b w:val="0"/>
                <w:sz w:val="20"/>
              </w:rPr>
              <w:t>8</w:t>
            </w:r>
          </w:p>
        </w:tc>
        <w:tc>
          <w:tcPr>
            <w:tcW w:type="dxa" w:w="5600"/>
            <w:vAlign w:val="center"/>
          </w:tcPr>
          <w:p>
            <w:pPr>
              <w:spacing w:after="0" w:line="276" w:lineRule="auto"/>
              <w:jc w:val="center"/>
            </w:pPr>
            <w:r/>
            <w:r>
              <w:rPr>
                <w:rFonts w:ascii="Times New Roman" w:hAnsi="Times New Roman" w:eastAsia="宋体"/>
                <w:b w:val="0"/>
                <w:sz w:val="20"/>
              </w:rPr>
              <w:t>建筑施工安全检查标准</w:t>
            </w:r>
          </w:p>
        </w:tc>
        <w:tc>
          <w:tcPr>
            <w:tcW w:type="dxa" w:w="2960"/>
            <w:vAlign w:val="center"/>
          </w:tcPr>
          <w:p>
            <w:pPr>
              <w:spacing w:after="0" w:line="276" w:lineRule="auto"/>
              <w:jc w:val="left"/>
            </w:pPr>
            <w:r/>
            <w:r>
              <w:rPr>
                <w:rFonts w:ascii="Times New Roman" w:hAnsi="Times New Roman" w:eastAsia="宋体"/>
                <w:b w:val="0"/>
                <w:sz w:val="20"/>
              </w:rPr>
              <w:t>JGJ 59-2011</w:t>
            </w:r>
          </w:p>
        </w:tc>
      </w:tr>
      <w:tr>
        <w:tc>
          <w:tcPr>
            <w:tcW w:type="dxa" w:w="800"/>
            <w:vAlign w:val="center"/>
          </w:tcPr>
          <w:p>
            <w:pPr>
              <w:spacing w:after="0" w:line="276" w:lineRule="auto"/>
              <w:jc w:val="center"/>
            </w:pPr>
            <w:r/>
            <w:r>
              <w:rPr>
                <w:rFonts w:ascii="Times New Roman" w:hAnsi="Times New Roman" w:eastAsia="宋体"/>
                <w:b w:val="0"/>
                <w:sz w:val="20"/>
              </w:rPr>
              <w:t>9</w:t>
            </w:r>
          </w:p>
        </w:tc>
        <w:tc>
          <w:tcPr>
            <w:tcW w:type="dxa" w:w="5600"/>
            <w:vAlign w:val="center"/>
          </w:tcPr>
          <w:p>
            <w:pPr>
              <w:spacing w:after="0" w:line="276" w:lineRule="auto"/>
              <w:jc w:val="left"/>
            </w:pPr>
            <w:r/>
            <w:r>
              <w:rPr>
                <w:rFonts w:ascii="Times New Roman" w:hAnsi="Times New Roman" w:eastAsia="宋体"/>
                <w:b w:val="0"/>
                <w:sz w:val="20"/>
              </w:rPr>
              <w:t>建筑施工扣件式钢管脚手架安全技术规范</w:t>
            </w:r>
          </w:p>
        </w:tc>
        <w:tc>
          <w:tcPr>
            <w:tcW w:type="dxa" w:w="2960"/>
            <w:vAlign w:val="center"/>
          </w:tcPr>
          <w:p>
            <w:pPr>
              <w:spacing w:after="0" w:line="276" w:lineRule="auto"/>
              <w:jc w:val="left"/>
            </w:pPr>
            <w:r/>
            <w:r>
              <w:rPr>
                <w:rFonts w:ascii="Times New Roman" w:hAnsi="Times New Roman" w:eastAsia="宋体"/>
                <w:b w:val="0"/>
                <w:sz w:val="20"/>
              </w:rPr>
              <w:t>JGJ 130-2011</w:t>
            </w:r>
          </w:p>
        </w:tc>
      </w:tr>
      <w:tr>
        <w:tc>
          <w:tcPr>
            <w:tcW w:type="dxa" w:w="800"/>
            <w:vAlign w:val="center"/>
          </w:tcPr>
          <w:p>
            <w:pPr>
              <w:spacing w:after="0" w:line="276" w:lineRule="auto"/>
              <w:jc w:val="center"/>
            </w:pPr>
            <w:r/>
            <w:r>
              <w:rPr>
                <w:rFonts w:ascii="Times New Roman" w:hAnsi="Times New Roman" w:eastAsia="宋体"/>
                <w:b w:val="0"/>
                <w:sz w:val="20"/>
              </w:rPr>
              <w:t>10</w:t>
            </w:r>
          </w:p>
        </w:tc>
        <w:tc>
          <w:tcPr>
            <w:tcW w:type="dxa" w:w="5600"/>
            <w:vAlign w:val="center"/>
          </w:tcPr>
          <w:p>
            <w:pPr>
              <w:spacing w:after="0" w:line="276" w:lineRule="auto"/>
              <w:jc w:val="left"/>
            </w:pPr>
            <w:r/>
            <w:r>
              <w:rPr>
                <w:rFonts w:ascii="Times New Roman" w:hAnsi="Times New Roman" w:eastAsia="宋体"/>
                <w:b w:val="0"/>
                <w:sz w:val="20"/>
              </w:rPr>
              <w:t>建筑施工模板安全技术规范</w:t>
            </w:r>
          </w:p>
        </w:tc>
        <w:tc>
          <w:tcPr>
            <w:tcW w:type="dxa" w:w="2960"/>
            <w:vAlign w:val="center"/>
          </w:tcPr>
          <w:p>
            <w:pPr>
              <w:spacing w:after="0" w:line="276" w:lineRule="auto"/>
              <w:jc w:val="left"/>
            </w:pPr>
            <w:r/>
            <w:r>
              <w:rPr>
                <w:rFonts w:ascii="Times New Roman" w:hAnsi="Times New Roman" w:eastAsia="宋体"/>
                <w:b w:val="0"/>
                <w:sz w:val="20"/>
              </w:rPr>
              <w:t>JGJ 162-2008</w:t>
            </w:r>
          </w:p>
        </w:tc>
      </w:tr>
      <w:tr>
        <w:tc>
          <w:tcPr>
            <w:tcW w:type="dxa" w:w="800"/>
            <w:vAlign w:val="center"/>
          </w:tcPr>
          <w:p>
            <w:pPr>
              <w:spacing w:after="0" w:line="276" w:lineRule="auto"/>
              <w:jc w:val="center"/>
            </w:pPr>
            <w:r/>
            <w:r>
              <w:rPr>
                <w:rFonts w:ascii="Times New Roman" w:hAnsi="Times New Roman" w:eastAsia="宋体"/>
                <w:b w:val="0"/>
                <w:sz w:val="20"/>
              </w:rPr>
              <w:t>11</w:t>
            </w:r>
          </w:p>
        </w:tc>
        <w:tc>
          <w:tcPr>
            <w:tcW w:type="dxa" w:w="5600"/>
            <w:vAlign w:val="center"/>
          </w:tcPr>
          <w:p>
            <w:pPr>
              <w:spacing w:after="0" w:line="276" w:lineRule="auto"/>
              <w:jc w:val="left"/>
            </w:pPr>
            <w:r/>
            <w:r>
              <w:rPr>
                <w:rFonts w:ascii="Times New Roman" w:hAnsi="Times New Roman" w:eastAsia="宋体"/>
                <w:b w:val="0"/>
                <w:sz w:val="20"/>
              </w:rPr>
              <w:t>建筑施工现场环境与卫生标准</w:t>
            </w:r>
          </w:p>
        </w:tc>
        <w:tc>
          <w:tcPr>
            <w:tcW w:type="dxa" w:w="2960"/>
            <w:vAlign w:val="center"/>
          </w:tcPr>
          <w:p>
            <w:pPr>
              <w:spacing w:after="0" w:line="276" w:lineRule="auto"/>
              <w:jc w:val="left"/>
            </w:pPr>
            <w:r/>
            <w:r>
              <w:rPr>
                <w:rFonts w:ascii="Times New Roman" w:hAnsi="Times New Roman" w:eastAsia="宋体"/>
                <w:b w:val="0"/>
                <w:sz w:val="20"/>
              </w:rPr>
              <w:t>JGJ 146-2013</w:t>
            </w:r>
          </w:p>
        </w:tc>
      </w:tr>
      <w:tr>
        <w:tc>
          <w:tcPr>
            <w:tcW w:type="dxa" w:w="800"/>
            <w:vAlign w:val="center"/>
          </w:tcPr>
          <w:p>
            <w:pPr>
              <w:spacing w:after="0" w:line="276" w:lineRule="auto"/>
              <w:jc w:val="center"/>
            </w:pPr>
            <w:r/>
            <w:r>
              <w:rPr>
                <w:rFonts w:ascii="Times New Roman" w:hAnsi="Times New Roman" w:eastAsia="宋体"/>
                <w:b w:val="0"/>
                <w:sz w:val="20"/>
              </w:rPr>
              <w:t>12</w:t>
            </w:r>
          </w:p>
        </w:tc>
        <w:tc>
          <w:tcPr>
            <w:tcW w:type="dxa" w:w="5600"/>
            <w:vAlign w:val="center"/>
          </w:tcPr>
          <w:p>
            <w:pPr>
              <w:spacing w:after="0" w:line="276" w:lineRule="auto"/>
              <w:jc w:val="center"/>
            </w:pPr>
            <w:r/>
            <w:r>
              <w:rPr>
                <w:rFonts w:ascii="Times New Roman" w:hAnsi="Times New Roman" w:eastAsia="宋体"/>
                <w:b w:val="0"/>
                <w:sz w:val="20"/>
              </w:rPr>
              <w:t>建筑施工组织设计规范</w:t>
            </w:r>
          </w:p>
        </w:tc>
        <w:tc>
          <w:tcPr>
            <w:tcW w:type="dxa" w:w="2960"/>
            <w:vAlign w:val="center"/>
          </w:tcPr>
          <w:p>
            <w:pPr>
              <w:spacing w:after="0" w:line="276" w:lineRule="auto"/>
              <w:jc w:val="left"/>
            </w:pPr>
            <w:r/>
            <w:r>
              <w:rPr>
                <w:rFonts w:ascii="Times New Roman" w:hAnsi="Times New Roman" w:eastAsia="宋体"/>
                <w:b w:val="0"/>
                <w:sz w:val="20"/>
              </w:rPr>
              <w:t>GB/T 50502-2009</w:t>
            </w:r>
          </w:p>
        </w:tc>
      </w:tr>
    </w:tbl>
    <w:p>
      <w:pPr>
        <w:pStyle w:val="Heading2"/>
        <w:spacing w:before="160" w:after="120"/>
      </w:pPr>
      <w:r>
        <w:rPr>
          <w:rFonts w:ascii="Times New Roman" w:hAnsi="Times New Roman" w:eastAsia="宋体"/>
          <w:b/>
          <w:color w:val="000000"/>
          <w:sz w:val="24"/>
        </w:rPr>
        <w:t>1.3 施工范围与编制原则</w:t>
      </w:r>
    </w:p>
    <w:p>
      <w:pPr>
        <w:spacing w:after="120" w:line="300" w:lineRule="auto"/>
        <w:ind w:firstLine="420"/>
      </w:pPr>
      <w:r>
        <w:rPr>
          <w:rFonts w:ascii="Times New Roman" w:hAnsi="Times New Roman" w:eastAsia="宋体"/>
          <w:sz w:val="24"/>
        </w:rPr>
        <w:t>本施工组织设计范围包括施工准备、土方开挖、基坑支护及降排水、地基基础、主体结构、砌体围护、屋面工程、脚手架、室内外装饰装修、楼地面、门窗、防水、室外散水台阶、施工总平面布置、进度控制、质量安全文明施工和主要技术经济指标。安装工程按土建穿插条件考虑预留预埋、洞口封堵、设备基础和成品保护，但不展开专业系统调试方案。</w:t>
      </w:r>
    </w:p>
    <w:p>
      <w:pPr>
        <w:spacing w:after="120" w:line="300" w:lineRule="auto"/>
        <w:ind w:firstLine="420"/>
      </w:pPr>
      <w:r>
        <w:rPr>
          <w:rFonts w:ascii="Times New Roman" w:hAnsi="Times New Roman" w:eastAsia="宋体"/>
          <w:sz w:val="24"/>
        </w:rPr>
        <w:t>编制原则的组织应从施工组织设计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真实项目公开信息与课程设计估算的边界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编制原则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真实项目公开信息与课程设计估算的边界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2 工程概况</w:t>
      </w:r>
    </w:p>
    <w:p>
      <w:pPr>
        <w:pStyle w:val="Heading2"/>
        <w:spacing w:before="160" w:after="120"/>
      </w:pPr>
      <w:r>
        <w:rPr>
          <w:rFonts w:ascii="Times New Roman" w:hAnsi="Times New Roman" w:eastAsia="宋体"/>
          <w:b/>
          <w:color w:val="000000"/>
          <w:sz w:val="24"/>
        </w:rPr>
        <w:t>2.1 工程建设概况</w:t>
      </w:r>
    </w:p>
    <w:p>
      <w:pPr>
        <w:spacing w:before="80" w:after="80"/>
        <w:jc w:val="center"/>
      </w:pPr>
      <w:r>
        <w:rPr>
          <w:rFonts w:ascii="Times New Roman" w:hAnsi="Times New Roman" w:eastAsia="宋体"/>
          <w:sz w:val="21"/>
        </w:rPr>
        <w:t>表2.1 项目基本情况</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800"/>
            <w:vAlign w:val="center"/>
            <w:shd w:fill="F2F4F7"/>
          </w:tcPr>
          <w:p>
            <w:pPr>
              <w:spacing w:after="0" w:line="276" w:lineRule="auto"/>
              <w:jc w:val="center"/>
            </w:pPr>
            <w:r/>
            <w:r>
              <w:rPr>
                <w:rFonts w:ascii="Times New Roman" w:hAnsi="Times New Roman" w:eastAsia="宋体"/>
                <w:b/>
                <w:sz w:val="20"/>
              </w:rPr>
              <w:t>序号</w:t>
            </w:r>
          </w:p>
        </w:tc>
        <w:tc>
          <w:tcPr>
            <w:tcW w:type="dxa" w:w="2200"/>
            <w:vAlign w:val="center"/>
            <w:shd w:fill="F2F4F7"/>
          </w:tcPr>
          <w:p>
            <w:pPr>
              <w:spacing w:after="0" w:line="276" w:lineRule="auto"/>
              <w:jc w:val="center"/>
            </w:pPr>
            <w:r/>
            <w:r>
              <w:rPr>
                <w:rFonts w:ascii="Times New Roman" w:hAnsi="Times New Roman" w:eastAsia="宋体"/>
                <w:b/>
                <w:sz w:val="20"/>
              </w:rPr>
              <w:t>项目</w:t>
            </w:r>
          </w:p>
        </w:tc>
        <w:tc>
          <w:tcPr>
            <w:tcW w:type="dxa" w:w="6360"/>
            <w:vAlign w:val="center"/>
            <w:shd w:fill="F2F4F7"/>
          </w:tcPr>
          <w:p>
            <w:pPr>
              <w:spacing w:after="0" w:line="276" w:lineRule="auto"/>
              <w:jc w:val="center"/>
            </w:pPr>
            <w:r/>
            <w:r>
              <w:rPr>
                <w:rFonts w:ascii="Times New Roman" w:hAnsi="Times New Roman" w:eastAsia="宋体"/>
                <w:b/>
                <w:sz w:val="20"/>
              </w:rPr>
              <w:t>内容</w:t>
            </w:r>
          </w:p>
        </w:tc>
      </w:tr>
      <w:tr>
        <w:tc>
          <w:tcPr>
            <w:tcW w:type="dxa" w:w="800"/>
            <w:vAlign w:val="center"/>
          </w:tcPr>
          <w:p>
            <w:pPr>
              <w:spacing w:after="0" w:line="276" w:lineRule="auto"/>
              <w:jc w:val="center"/>
            </w:pPr>
            <w:r/>
            <w:r>
              <w:rPr>
                <w:rFonts w:ascii="Times New Roman" w:hAnsi="Times New Roman" w:eastAsia="宋体"/>
                <w:b w:val="0"/>
                <w:sz w:val="20"/>
              </w:rPr>
              <w:t>1</w:t>
            </w:r>
          </w:p>
        </w:tc>
        <w:tc>
          <w:tcPr>
            <w:tcW w:type="dxa" w:w="2200"/>
            <w:vAlign w:val="center"/>
          </w:tcPr>
          <w:p>
            <w:pPr>
              <w:spacing w:after="0" w:line="276" w:lineRule="auto"/>
              <w:jc w:val="center"/>
            </w:pPr>
            <w:r/>
            <w:r>
              <w:rPr>
                <w:rFonts w:ascii="Times New Roman" w:hAnsi="Times New Roman" w:eastAsia="宋体"/>
                <w:b w:val="0"/>
                <w:sz w:val="20"/>
              </w:rPr>
              <w:t>工程名称</w:t>
            </w:r>
          </w:p>
        </w:tc>
        <w:tc>
          <w:tcPr>
            <w:tcW w:type="dxa" w:w="6360"/>
            <w:vAlign w:val="center"/>
          </w:tcPr>
          <w:p>
            <w:pPr>
              <w:spacing w:after="0" w:line="276" w:lineRule="auto"/>
              <w:jc w:val="left"/>
            </w:pPr>
            <w:r/>
            <w:r>
              <w:rPr>
                <w:rFonts w:ascii="Times New Roman" w:hAnsi="Times New Roman" w:eastAsia="宋体"/>
                <w:b w:val="0"/>
                <w:sz w:val="20"/>
              </w:rPr>
              <w:t>清华大学第六教学楼（裕元楼）</w:t>
            </w:r>
          </w:p>
        </w:tc>
      </w:tr>
      <w:tr>
        <w:tc>
          <w:tcPr>
            <w:tcW w:type="dxa" w:w="800"/>
            <w:vAlign w:val="center"/>
          </w:tcPr>
          <w:p>
            <w:pPr>
              <w:spacing w:after="0" w:line="276" w:lineRule="auto"/>
              <w:jc w:val="center"/>
            </w:pPr>
            <w:r/>
            <w:r>
              <w:rPr>
                <w:rFonts w:ascii="Times New Roman" w:hAnsi="Times New Roman" w:eastAsia="宋体"/>
                <w:b w:val="0"/>
                <w:sz w:val="20"/>
              </w:rPr>
              <w:t>2</w:t>
            </w:r>
          </w:p>
        </w:tc>
        <w:tc>
          <w:tcPr>
            <w:tcW w:type="dxa" w:w="2200"/>
            <w:vAlign w:val="center"/>
          </w:tcPr>
          <w:p>
            <w:pPr>
              <w:spacing w:after="0" w:line="276" w:lineRule="auto"/>
              <w:jc w:val="center"/>
            </w:pPr>
            <w:r/>
            <w:r>
              <w:rPr>
                <w:rFonts w:ascii="Times New Roman" w:hAnsi="Times New Roman" w:eastAsia="宋体"/>
                <w:b w:val="0"/>
                <w:sz w:val="20"/>
              </w:rPr>
              <w:t>建设地点</w:t>
            </w:r>
          </w:p>
        </w:tc>
        <w:tc>
          <w:tcPr>
            <w:tcW w:type="dxa" w:w="6360"/>
            <w:vAlign w:val="center"/>
          </w:tcPr>
          <w:p>
            <w:pPr>
              <w:spacing w:after="0" w:line="276" w:lineRule="auto"/>
              <w:jc w:val="left"/>
            </w:pPr>
            <w:r/>
            <w:r>
              <w:rPr>
                <w:rFonts w:ascii="Times New Roman" w:hAnsi="Times New Roman" w:eastAsia="宋体"/>
                <w:b w:val="0"/>
                <w:sz w:val="20"/>
              </w:rPr>
              <w:t>北京市海淀区清华大学校园内，清华主楼西北侧</w:t>
            </w:r>
          </w:p>
        </w:tc>
      </w:tr>
      <w:tr>
        <w:tc>
          <w:tcPr>
            <w:tcW w:type="dxa" w:w="800"/>
            <w:vAlign w:val="center"/>
          </w:tcPr>
          <w:p>
            <w:pPr>
              <w:spacing w:after="0" w:line="276" w:lineRule="auto"/>
              <w:jc w:val="center"/>
            </w:pPr>
            <w:r/>
            <w:r>
              <w:rPr>
                <w:rFonts w:ascii="Times New Roman" w:hAnsi="Times New Roman" w:eastAsia="宋体"/>
                <w:b w:val="0"/>
                <w:sz w:val="20"/>
              </w:rPr>
              <w:t>3</w:t>
            </w:r>
          </w:p>
        </w:tc>
        <w:tc>
          <w:tcPr>
            <w:tcW w:type="dxa" w:w="2200"/>
            <w:vAlign w:val="center"/>
          </w:tcPr>
          <w:p>
            <w:pPr>
              <w:spacing w:after="0" w:line="276" w:lineRule="auto"/>
              <w:jc w:val="center"/>
            </w:pPr>
            <w:r/>
            <w:r>
              <w:rPr>
                <w:rFonts w:ascii="Times New Roman" w:hAnsi="Times New Roman" w:eastAsia="宋体"/>
                <w:b w:val="0"/>
                <w:sz w:val="20"/>
              </w:rPr>
              <w:t>建设单位</w:t>
            </w:r>
          </w:p>
        </w:tc>
        <w:tc>
          <w:tcPr>
            <w:tcW w:type="dxa" w:w="6360"/>
            <w:vAlign w:val="center"/>
          </w:tcPr>
          <w:p>
            <w:pPr>
              <w:spacing w:after="0" w:line="276" w:lineRule="auto"/>
              <w:jc w:val="left"/>
            </w:pPr>
            <w:r/>
            <w:r>
              <w:rPr>
                <w:rFonts w:ascii="Times New Roman" w:hAnsi="Times New Roman" w:eastAsia="宋体"/>
                <w:b w:val="0"/>
                <w:sz w:val="20"/>
              </w:rPr>
              <w:t>清华大学（按公开项目归属确定）</w:t>
            </w:r>
          </w:p>
        </w:tc>
      </w:tr>
      <w:tr>
        <w:tc>
          <w:tcPr>
            <w:tcW w:type="dxa" w:w="800"/>
            <w:vAlign w:val="center"/>
          </w:tcPr>
          <w:p>
            <w:pPr>
              <w:spacing w:after="0" w:line="276" w:lineRule="auto"/>
              <w:jc w:val="center"/>
            </w:pPr>
            <w:r/>
            <w:r>
              <w:rPr>
                <w:rFonts w:ascii="Times New Roman" w:hAnsi="Times New Roman" w:eastAsia="宋体"/>
                <w:b w:val="0"/>
                <w:sz w:val="20"/>
              </w:rPr>
              <w:t>4</w:t>
            </w:r>
          </w:p>
        </w:tc>
        <w:tc>
          <w:tcPr>
            <w:tcW w:type="dxa" w:w="2200"/>
            <w:vAlign w:val="center"/>
          </w:tcPr>
          <w:p>
            <w:pPr>
              <w:spacing w:after="0" w:line="276" w:lineRule="auto"/>
              <w:jc w:val="center"/>
            </w:pPr>
            <w:r/>
            <w:r>
              <w:rPr>
                <w:rFonts w:ascii="Times New Roman" w:hAnsi="Times New Roman" w:eastAsia="宋体"/>
                <w:b w:val="0"/>
                <w:sz w:val="20"/>
              </w:rPr>
              <w:t>设计单位</w:t>
            </w:r>
          </w:p>
        </w:tc>
        <w:tc>
          <w:tcPr>
            <w:tcW w:type="dxa" w:w="6360"/>
            <w:vAlign w:val="center"/>
          </w:tcPr>
          <w:p>
            <w:pPr>
              <w:spacing w:after="0" w:line="276" w:lineRule="auto"/>
              <w:jc w:val="left"/>
            </w:pPr>
            <w:r/>
            <w:r>
              <w:rPr>
                <w:rFonts w:ascii="Times New Roman" w:hAnsi="Times New Roman" w:eastAsia="宋体"/>
                <w:b w:val="0"/>
                <w:sz w:val="20"/>
              </w:rPr>
              <w:t>清华大学建筑设计研究院，公开资料显示设计人为叶彪</w:t>
            </w:r>
          </w:p>
        </w:tc>
      </w:tr>
      <w:tr>
        <w:tc>
          <w:tcPr>
            <w:tcW w:type="dxa" w:w="800"/>
            <w:vAlign w:val="center"/>
          </w:tcPr>
          <w:p>
            <w:pPr>
              <w:spacing w:after="0" w:line="276" w:lineRule="auto"/>
              <w:jc w:val="center"/>
            </w:pPr>
            <w:r/>
            <w:r>
              <w:rPr>
                <w:rFonts w:ascii="Times New Roman" w:hAnsi="Times New Roman" w:eastAsia="宋体"/>
                <w:b w:val="0"/>
                <w:sz w:val="20"/>
              </w:rPr>
              <w:t>5</w:t>
            </w:r>
          </w:p>
        </w:tc>
        <w:tc>
          <w:tcPr>
            <w:tcW w:type="dxa" w:w="2200"/>
            <w:vAlign w:val="center"/>
          </w:tcPr>
          <w:p>
            <w:pPr>
              <w:spacing w:after="0" w:line="276" w:lineRule="auto"/>
              <w:jc w:val="center"/>
            </w:pPr>
            <w:r/>
            <w:r>
              <w:rPr>
                <w:rFonts w:ascii="Times New Roman" w:hAnsi="Times New Roman" w:eastAsia="宋体"/>
                <w:b w:val="0"/>
                <w:sz w:val="20"/>
              </w:rPr>
              <w:t>建筑面积</w:t>
            </w:r>
          </w:p>
        </w:tc>
        <w:tc>
          <w:tcPr>
            <w:tcW w:type="dxa" w:w="6360"/>
            <w:vAlign w:val="center"/>
          </w:tcPr>
          <w:p>
            <w:pPr>
              <w:spacing w:after="0" w:line="276" w:lineRule="auto"/>
              <w:jc w:val="center"/>
            </w:pPr>
            <w:r/>
            <w:r>
              <w:rPr>
                <w:rFonts w:ascii="Times New Roman" w:hAnsi="Times New Roman" w:eastAsia="宋体"/>
                <w:b w:val="0"/>
                <w:sz w:val="20"/>
              </w:rPr>
              <w:t>约34000 m2</w:t>
            </w:r>
          </w:p>
        </w:tc>
      </w:tr>
      <w:tr>
        <w:tc>
          <w:tcPr>
            <w:tcW w:type="dxa" w:w="800"/>
            <w:vAlign w:val="center"/>
          </w:tcPr>
          <w:p>
            <w:pPr>
              <w:spacing w:after="0" w:line="276" w:lineRule="auto"/>
              <w:jc w:val="center"/>
            </w:pPr>
            <w:r/>
            <w:r>
              <w:rPr>
                <w:rFonts w:ascii="Times New Roman" w:hAnsi="Times New Roman" w:eastAsia="宋体"/>
                <w:b w:val="0"/>
                <w:sz w:val="20"/>
              </w:rPr>
              <w:t>6</w:t>
            </w:r>
          </w:p>
        </w:tc>
        <w:tc>
          <w:tcPr>
            <w:tcW w:type="dxa" w:w="2200"/>
            <w:vAlign w:val="center"/>
          </w:tcPr>
          <w:p>
            <w:pPr>
              <w:spacing w:after="0" w:line="276" w:lineRule="auto"/>
              <w:jc w:val="center"/>
            </w:pPr>
            <w:r/>
            <w:r>
              <w:rPr>
                <w:rFonts w:ascii="Times New Roman" w:hAnsi="Times New Roman" w:eastAsia="宋体"/>
                <w:b w:val="0"/>
                <w:sz w:val="20"/>
              </w:rPr>
              <w:t>建筑功能</w:t>
            </w:r>
          </w:p>
        </w:tc>
        <w:tc>
          <w:tcPr>
            <w:tcW w:type="dxa" w:w="6360"/>
            <w:vAlign w:val="center"/>
          </w:tcPr>
          <w:p>
            <w:pPr>
              <w:spacing w:after="0" w:line="276" w:lineRule="auto"/>
              <w:jc w:val="left"/>
            </w:pPr>
            <w:r/>
            <w:r>
              <w:rPr>
                <w:rFonts w:ascii="Times New Roman" w:hAnsi="Times New Roman" w:eastAsia="宋体"/>
                <w:b w:val="0"/>
                <w:sz w:val="20"/>
              </w:rPr>
              <w:t>公共教学楼、多媒体教室、教学辅助用房、科研实验室等</w:t>
            </w:r>
          </w:p>
        </w:tc>
      </w:tr>
      <w:tr>
        <w:tc>
          <w:tcPr>
            <w:tcW w:type="dxa" w:w="800"/>
            <w:vAlign w:val="center"/>
          </w:tcPr>
          <w:p>
            <w:pPr>
              <w:spacing w:after="0" w:line="276" w:lineRule="auto"/>
              <w:jc w:val="center"/>
            </w:pPr>
            <w:r/>
            <w:r>
              <w:rPr>
                <w:rFonts w:ascii="Times New Roman" w:hAnsi="Times New Roman" w:eastAsia="宋体"/>
                <w:b w:val="0"/>
                <w:sz w:val="20"/>
              </w:rPr>
              <w:t>7</w:t>
            </w:r>
          </w:p>
        </w:tc>
        <w:tc>
          <w:tcPr>
            <w:tcW w:type="dxa" w:w="2200"/>
            <w:vAlign w:val="center"/>
          </w:tcPr>
          <w:p>
            <w:pPr>
              <w:spacing w:after="0" w:line="276" w:lineRule="auto"/>
              <w:jc w:val="center"/>
            </w:pPr>
            <w:r/>
            <w:r>
              <w:rPr>
                <w:rFonts w:ascii="Times New Roman" w:hAnsi="Times New Roman" w:eastAsia="宋体"/>
                <w:b w:val="0"/>
                <w:sz w:val="20"/>
              </w:rPr>
              <w:t>层数</w:t>
            </w:r>
          </w:p>
        </w:tc>
        <w:tc>
          <w:tcPr>
            <w:tcW w:type="dxa" w:w="6360"/>
            <w:vAlign w:val="center"/>
          </w:tcPr>
          <w:p>
            <w:pPr>
              <w:spacing w:after="0" w:line="276" w:lineRule="auto"/>
              <w:jc w:val="left"/>
            </w:pPr>
            <w:r/>
            <w:r>
              <w:rPr>
                <w:rFonts w:ascii="Times New Roman" w:hAnsi="Times New Roman" w:eastAsia="宋体"/>
                <w:b w:val="0"/>
                <w:sz w:val="20"/>
              </w:rPr>
              <w:t>地下一层，地上最高九层</w:t>
            </w:r>
          </w:p>
        </w:tc>
      </w:tr>
      <w:tr>
        <w:tc>
          <w:tcPr>
            <w:tcW w:type="dxa" w:w="800"/>
            <w:vAlign w:val="center"/>
          </w:tcPr>
          <w:p>
            <w:pPr>
              <w:spacing w:after="0" w:line="276" w:lineRule="auto"/>
              <w:jc w:val="center"/>
            </w:pPr>
            <w:r/>
            <w:r>
              <w:rPr>
                <w:rFonts w:ascii="Times New Roman" w:hAnsi="Times New Roman" w:eastAsia="宋体"/>
                <w:b w:val="0"/>
                <w:sz w:val="20"/>
              </w:rPr>
              <w:t>8</w:t>
            </w:r>
          </w:p>
        </w:tc>
        <w:tc>
          <w:tcPr>
            <w:tcW w:type="dxa" w:w="2200"/>
            <w:vAlign w:val="center"/>
          </w:tcPr>
          <w:p>
            <w:pPr>
              <w:spacing w:after="0" w:line="276" w:lineRule="auto"/>
              <w:jc w:val="center"/>
            </w:pPr>
            <w:r/>
            <w:r>
              <w:rPr>
                <w:rFonts w:ascii="Times New Roman" w:hAnsi="Times New Roman" w:eastAsia="宋体"/>
                <w:b w:val="0"/>
                <w:sz w:val="20"/>
              </w:rPr>
              <w:t>建成时间</w:t>
            </w:r>
          </w:p>
        </w:tc>
        <w:tc>
          <w:tcPr>
            <w:tcW w:type="dxa" w:w="6360"/>
            <w:vAlign w:val="center"/>
          </w:tcPr>
          <w:p>
            <w:pPr>
              <w:spacing w:after="0" w:line="276" w:lineRule="auto"/>
              <w:jc w:val="left"/>
            </w:pPr>
            <w:r/>
            <w:r>
              <w:rPr>
                <w:rFonts w:ascii="Times New Roman" w:hAnsi="Times New Roman" w:eastAsia="宋体"/>
                <w:b w:val="0"/>
                <w:sz w:val="20"/>
              </w:rPr>
              <w:t>2002年始建，2003年9月竣工</w:t>
            </w:r>
          </w:p>
        </w:tc>
      </w:tr>
      <w:tr>
        <w:tc>
          <w:tcPr>
            <w:tcW w:type="dxa" w:w="800"/>
            <w:vAlign w:val="center"/>
          </w:tcPr>
          <w:p>
            <w:pPr>
              <w:spacing w:after="0" w:line="276" w:lineRule="auto"/>
              <w:jc w:val="center"/>
            </w:pPr>
            <w:r/>
            <w:r>
              <w:rPr>
                <w:rFonts w:ascii="Times New Roman" w:hAnsi="Times New Roman" w:eastAsia="宋体"/>
                <w:b w:val="0"/>
                <w:sz w:val="20"/>
              </w:rPr>
              <w:t>9</w:t>
            </w:r>
          </w:p>
        </w:tc>
        <w:tc>
          <w:tcPr>
            <w:tcW w:type="dxa" w:w="2200"/>
            <w:vAlign w:val="center"/>
          </w:tcPr>
          <w:p>
            <w:pPr>
              <w:spacing w:after="0" w:line="276" w:lineRule="auto"/>
              <w:jc w:val="center"/>
            </w:pPr>
            <w:r/>
            <w:r>
              <w:rPr>
                <w:rFonts w:ascii="Times New Roman" w:hAnsi="Times New Roman" w:eastAsia="宋体"/>
                <w:b w:val="0"/>
                <w:sz w:val="20"/>
              </w:rPr>
              <w:t>课程设计工期</w:t>
            </w:r>
          </w:p>
        </w:tc>
        <w:tc>
          <w:tcPr>
            <w:tcW w:type="dxa" w:w="6360"/>
            <w:vAlign w:val="center"/>
          </w:tcPr>
          <w:p>
            <w:pPr>
              <w:spacing w:after="0" w:line="276" w:lineRule="auto"/>
              <w:jc w:val="left"/>
            </w:pPr>
            <w:r/>
            <w:r>
              <w:rPr>
                <w:rFonts w:ascii="Times New Roman" w:hAnsi="Times New Roman" w:eastAsia="宋体"/>
                <w:b w:val="0"/>
                <w:sz w:val="20"/>
              </w:rPr>
              <w:t>按540日历天进行施工组织设计推演</w:t>
            </w:r>
          </w:p>
        </w:tc>
      </w:tr>
    </w:tbl>
    <w:p>
      <w:pPr>
        <w:spacing w:after="120" w:line="300" w:lineRule="auto"/>
        <w:ind w:firstLine="420"/>
      </w:pPr>
      <w:r>
        <w:rPr>
          <w:rFonts w:ascii="Times New Roman" w:hAnsi="Times New Roman" w:eastAsia="宋体"/>
          <w:sz w:val="24"/>
        </w:rPr>
        <w:t>本工程作为高校公共教学建筑，具有建筑面积大、功能房间多、机电预留预埋密集、装修界面较多、校园环境约束强等特点。与一般住宅或工业厂房相比，公共教学楼的施工组织更重视空间转换、教室声学与照明条件、疏散通道、楼梯间和大开间教室质量控制。施工安排既要满足结构施工效率，也要为后续多媒体教室、实验室和公共走廊装修创造条件。</w:t>
      </w:r>
    </w:p>
    <w:p>
      <w:pPr>
        <w:pStyle w:val="Heading2"/>
        <w:spacing w:before="160" w:after="120"/>
      </w:pPr>
      <w:r>
        <w:rPr>
          <w:rFonts w:ascii="Times New Roman" w:hAnsi="Times New Roman" w:eastAsia="宋体"/>
          <w:b/>
          <w:color w:val="000000"/>
          <w:sz w:val="24"/>
        </w:rPr>
        <w:t>2.2 建筑设计概况</w:t>
      </w:r>
    </w:p>
    <w:p>
      <w:pPr>
        <w:spacing w:after="120" w:line="300" w:lineRule="auto"/>
        <w:ind w:firstLine="420"/>
      </w:pPr>
      <w:r>
        <w:rPr>
          <w:rFonts w:ascii="Times New Roman" w:hAnsi="Times New Roman" w:eastAsia="宋体"/>
          <w:sz w:val="24"/>
        </w:rPr>
        <w:t>公开资料显示六教由A区、B区、C区组成，A区和B区为三角形，C区为扇形。本文按一个地下室与多个地上功能区组合的公共教学楼进行施工组织设计。建筑内部以普通教室、多媒体教室、教师休息及教学辅助空间为主，较高楼层用于科研实验室。建筑首层人流量大，门厅、走廊和楼梯间耐磨、防滑、防火和疏散要求较高。</w:t>
      </w:r>
    </w:p>
    <w:p>
      <w:pPr>
        <w:spacing w:before="80" w:after="80"/>
        <w:jc w:val="center"/>
      </w:pPr>
      <w:r>
        <w:rPr>
          <w:rFonts w:ascii="Times New Roman" w:hAnsi="Times New Roman" w:eastAsia="宋体"/>
          <w:sz w:val="21"/>
        </w:rPr>
        <w:t>表2.2 建筑设计概况</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225"/>
        <w:gridCol w:w="2225"/>
        <w:gridCol w:w="2225"/>
        <w:gridCol w:w="2225"/>
      </w:tblGrid>
      <w:tr>
        <w:tc>
          <w:tcPr>
            <w:tcW w:type="dxa" w:w="1800"/>
            <w:vAlign w:val="center"/>
            <w:shd w:fill="F2F4F7"/>
          </w:tcPr>
          <w:p>
            <w:pPr>
              <w:spacing w:after="0" w:line="276" w:lineRule="auto"/>
              <w:jc w:val="center"/>
            </w:pPr>
            <w:r/>
            <w:r>
              <w:rPr>
                <w:rFonts w:ascii="Times New Roman" w:hAnsi="Times New Roman" w:eastAsia="宋体"/>
                <w:b/>
                <w:sz w:val="20"/>
              </w:rPr>
              <w:t>项目</w:t>
            </w:r>
          </w:p>
        </w:tc>
        <w:tc>
          <w:tcPr>
            <w:tcW w:type="dxa" w:w="2880"/>
            <w:vAlign w:val="center"/>
            <w:shd w:fill="F2F4F7"/>
          </w:tcPr>
          <w:p>
            <w:pPr>
              <w:spacing w:after="0" w:line="276" w:lineRule="auto"/>
              <w:jc w:val="center"/>
            </w:pPr>
            <w:r/>
            <w:r>
              <w:rPr>
                <w:rFonts w:ascii="Times New Roman" w:hAnsi="Times New Roman" w:eastAsia="宋体"/>
                <w:b/>
                <w:sz w:val="20"/>
              </w:rPr>
              <w:t>内容</w:t>
            </w:r>
          </w:p>
        </w:tc>
        <w:tc>
          <w:tcPr>
            <w:tcW w:type="dxa" w:w="1800"/>
            <w:vAlign w:val="center"/>
            <w:shd w:fill="F2F4F7"/>
          </w:tcPr>
          <w:p>
            <w:pPr>
              <w:spacing w:after="0" w:line="276" w:lineRule="auto"/>
              <w:jc w:val="center"/>
            </w:pPr>
            <w:r/>
            <w:r>
              <w:rPr>
                <w:rFonts w:ascii="Times New Roman" w:hAnsi="Times New Roman" w:eastAsia="宋体"/>
                <w:b/>
                <w:sz w:val="20"/>
              </w:rPr>
              <w:t>项目</w:t>
            </w:r>
          </w:p>
        </w:tc>
        <w:tc>
          <w:tcPr>
            <w:tcW w:type="dxa" w:w="2880"/>
            <w:vAlign w:val="center"/>
            <w:shd w:fill="F2F4F7"/>
          </w:tcPr>
          <w:p>
            <w:pPr>
              <w:spacing w:after="0" w:line="276" w:lineRule="auto"/>
              <w:jc w:val="center"/>
            </w:pPr>
            <w:r/>
            <w:r>
              <w:rPr>
                <w:rFonts w:ascii="Times New Roman" w:hAnsi="Times New Roman" w:eastAsia="宋体"/>
                <w:b/>
                <w:sz w:val="20"/>
              </w:rPr>
              <w:t>内容</w:t>
            </w:r>
          </w:p>
        </w:tc>
      </w:tr>
      <w:tr>
        <w:tc>
          <w:tcPr>
            <w:tcW w:type="dxa" w:w="1800"/>
            <w:vAlign w:val="center"/>
          </w:tcPr>
          <w:p>
            <w:pPr>
              <w:spacing w:after="0" w:line="276" w:lineRule="auto"/>
              <w:jc w:val="center"/>
            </w:pPr>
            <w:r/>
            <w:r>
              <w:rPr>
                <w:rFonts w:ascii="Times New Roman" w:hAnsi="Times New Roman" w:eastAsia="宋体"/>
                <w:b w:val="0"/>
                <w:sz w:val="20"/>
              </w:rPr>
              <w:t>总建筑面积</w:t>
            </w:r>
          </w:p>
        </w:tc>
        <w:tc>
          <w:tcPr>
            <w:tcW w:type="dxa" w:w="2880"/>
            <w:vAlign w:val="center"/>
          </w:tcPr>
          <w:p>
            <w:pPr>
              <w:spacing w:after="0" w:line="276" w:lineRule="auto"/>
              <w:jc w:val="center"/>
            </w:pPr>
            <w:r/>
            <w:r>
              <w:rPr>
                <w:rFonts w:ascii="Times New Roman" w:hAnsi="Times New Roman" w:eastAsia="宋体"/>
                <w:b w:val="0"/>
                <w:sz w:val="20"/>
              </w:rPr>
              <w:t>约34000 m2</w:t>
            </w:r>
          </w:p>
        </w:tc>
        <w:tc>
          <w:tcPr>
            <w:tcW w:type="dxa" w:w="1800"/>
            <w:vAlign w:val="center"/>
          </w:tcPr>
          <w:p>
            <w:pPr>
              <w:spacing w:after="0" w:line="276" w:lineRule="auto"/>
              <w:jc w:val="center"/>
            </w:pPr>
            <w:r/>
            <w:r>
              <w:rPr>
                <w:rFonts w:ascii="Times New Roman" w:hAnsi="Times New Roman" w:eastAsia="宋体"/>
                <w:b w:val="0"/>
                <w:sz w:val="20"/>
              </w:rPr>
              <w:t>建筑层数</w:t>
            </w:r>
          </w:p>
        </w:tc>
        <w:tc>
          <w:tcPr>
            <w:tcW w:type="dxa" w:w="2880"/>
            <w:vAlign w:val="center"/>
          </w:tcPr>
          <w:p>
            <w:pPr>
              <w:spacing w:after="0" w:line="276" w:lineRule="auto"/>
              <w:jc w:val="left"/>
            </w:pPr>
            <w:r/>
            <w:r>
              <w:rPr>
                <w:rFonts w:ascii="Times New Roman" w:hAnsi="Times New Roman" w:eastAsia="宋体"/>
                <w:b w:val="0"/>
                <w:sz w:val="20"/>
              </w:rPr>
              <w:t>地下一层，地上最高九层</w:t>
            </w:r>
          </w:p>
        </w:tc>
      </w:tr>
      <w:tr>
        <w:tc>
          <w:tcPr>
            <w:tcW w:type="dxa" w:w="1800"/>
            <w:vAlign w:val="center"/>
          </w:tcPr>
          <w:p>
            <w:pPr>
              <w:spacing w:after="0" w:line="276" w:lineRule="auto"/>
              <w:jc w:val="center"/>
            </w:pPr>
            <w:r/>
            <w:r>
              <w:rPr>
                <w:rFonts w:ascii="Times New Roman" w:hAnsi="Times New Roman" w:eastAsia="宋体"/>
                <w:b w:val="0"/>
                <w:sz w:val="20"/>
              </w:rPr>
              <w:t>建筑功能</w:t>
            </w:r>
          </w:p>
        </w:tc>
        <w:tc>
          <w:tcPr>
            <w:tcW w:type="dxa" w:w="2880"/>
            <w:vAlign w:val="center"/>
          </w:tcPr>
          <w:p>
            <w:pPr>
              <w:spacing w:after="0" w:line="276" w:lineRule="auto"/>
              <w:jc w:val="left"/>
            </w:pPr>
            <w:r/>
            <w:r>
              <w:rPr>
                <w:rFonts w:ascii="Times New Roman" w:hAnsi="Times New Roman" w:eastAsia="宋体"/>
                <w:b w:val="0"/>
                <w:sz w:val="20"/>
              </w:rPr>
              <w:t>公共教学、教学辅助、科研实验</w:t>
            </w:r>
          </w:p>
        </w:tc>
        <w:tc>
          <w:tcPr>
            <w:tcW w:type="dxa" w:w="1800"/>
            <w:vAlign w:val="center"/>
          </w:tcPr>
          <w:p>
            <w:pPr>
              <w:spacing w:after="0" w:line="276" w:lineRule="auto"/>
              <w:jc w:val="center"/>
            </w:pPr>
            <w:r/>
            <w:r>
              <w:rPr>
                <w:rFonts w:ascii="Times New Roman" w:hAnsi="Times New Roman" w:eastAsia="宋体"/>
                <w:b w:val="0"/>
                <w:sz w:val="20"/>
              </w:rPr>
              <w:t>建筑分区</w:t>
            </w:r>
          </w:p>
        </w:tc>
        <w:tc>
          <w:tcPr>
            <w:tcW w:type="dxa" w:w="2880"/>
            <w:vAlign w:val="center"/>
          </w:tcPr>
          <w:p>
            <w:pPr>
              <w:spacing w:after="0" w:line="276" w:lineRule="auto"/>
              <w:jc w:val="center"/>
            </w:pPr>
            <w:r/>
            <w:r>
              <w:rPr>
                <w:rFonts w:ascii="Times New Roman" w:hAnsi="Times New Roman" w:eastAsia="宋体"/>
                <w:b w:val="0"/>
                <w:sz w:val="20"/>
              </w:rPr>
              <w:t>A区、B区、C区</w:t>
            </w:r>
          </w:p>
        </w:tc>
      </w:tr>
      <w:tr>
        <w:tc>
          <w:tcPr>
            <w:tcW w:type="dxa" w:w="1800"/>
            <w:vAlign w:val="center"/>
          </w:tcPr>
          <w:p>
            <w:pPr>
              <w:spacing w:after="0" w:line="276" w:lineRule="auto"/>
              <w:jc w:val="center"/>
            </w:pPr>
            <w:r/>
            <w:r>
              <w:rPr>
                <w:rFonts w:ascii="Times New Roman" w:hAnsi="Times New Roman" w:eastAsia="宋体"/>
                <w:b w:val="0"/>
                <w:sz w:val="20"/>
              </w:rPr>
              <w:t>平面特点</w:t>
            </w:r>
          </w:p>
        </w:tc>
        <w:tc>
          <w:tcPr>
            <w:tcW w:type="dxa" w:w="2880"/>
            <w:vAlign w:val="center"/>
          </w:tcPr>
          <w:p>
            <w:pPr>
              <w:spacing w:after="0" w:line="276" w:lineRule="auto"/>
              <w:jc w:val="center"/>
            </w:pPr>
            <w:r/>
            <w:r>
              <w:rPr>
                <w:rFonts w:ascii="Times New Roman" w:hAnsi="Times New Roman" w:eastAsia="宋体"/>
                <w:b w:val="0"/>
                <w:sz w:val="20"/>
              </w:rPr>
              <w:t>三角形区与扇形区组合</w:t>
            </w:r>
          </w:p>
        </w:tc>
        <w:tc>
          <w:tcPr>
            <w:tcW w:type="dxa" w:w="1800"/>
            <w:vAlign w:val="center"/>
          </w:tcPr>
          <w:p>
            <w:pPr>
              <w:spacing w:after="0" w:line="276" w:lineRule="auto"/>
              <w:jc w:val="center"/>
            </w:pPr>
            <w:r/>
            <w:r>
              <w:rPr>
                <w:rFonts w:ascii="Times New Roman" w:hAnsi="Times New Roman" w:eastAsia="宋体"/>
                <w:b w:val="0"/>
                <w:sz w:val="20"/>
              </w:rPr>
              <w:t>人流特点</w:t>
            </w:r>
          </w:p>
        </w:tc>
        <w:tc>
          <w:tcPr>
            <w:tcW w:type="dxa" w:w="2880"/>
            <w:vAlign w:val="center"/>
          </w:tcPr>
          <w:p>
            <w:pPr>
              <w:spacing w:after="0" w:line="276" w:lineRule="auto"/>
              <w:jc w:val="left"/>
            </w:pPr>
            <w:r/>
            <w:r>
              <w:rPr>
                <w:rFonts w:ascii="Times New Roman" w:hAnsi="Times New Roman" w:eastAsia="宋体"/>
                <w:b w:val="0"/>
                <w:sz w:val="20"/>
              </w:rPr>
              <w:t>课间高峰集中，疏散要求高</w:t>
            </w:r>
          </w:p>
        </w:tc>
      </w:tr>
      <w:tr>
        <w:tc>
          <w:tcPr>
            <w:tcW w:type="dxa" w:w="1800"/>
            <w:vAlign w:val="center"/>
          </w:tcPr>
          <w:p>
            <w:pPr>
              <w:spacing w:after="0" w:line="276" w:lineRule="auto"/>
              <w:jc w:val="center"/>
            </w:pPr>
            <w:r/>
            <w:r>
              <w:rPr>
                <w:rFonts w:ascii="Times New Roman" w:hAnsi="Times New Roman" w:eastAsia="宋体"/>
                <w:b w:val="0"/>
                <w:sz w:val="20"/>
              </w:rPr>
              <w:t>楼地面</w:t>
            </w:r>
          </w:p>
        </w:tc>
        <w:tc>
          <w:tcPr>
            <w:tcW w:type="dxa" w:w="2880"/>
            <w:vAlign w:val="center"/>
          </w:tcPr>
          <w:p>
            <w:pPr>
              <w:spacing w:after="0" w:line="276" w:lineRule="auto"/>
              <w:jc w:val="left"/>
            </w:pPr>
            <w:r/>
            <w:r>
              <w:rPr>
                <w:rFonts w:ascii="Times New Roman" w:hAnsi="Times New Roman" w:eastAsia="宋体"/>
                <w:b w:val="0"/>
                <w:sz w:val="20"/>
              </w:rPr>
              <w:t>水磨石、地砖、防滑地面等课程设计假定</w:t>
            </w:r>
          </w:p>
        </w:tc>
        <w:tc>
          <w:tcPr>
            <w:tcW w:type="dxa" w:w="1800"/>
            <w:vAlign w:val="center"/>
          </w:tcPr>
          <w:p>
            <w:pPr>
              <w:spacing w:after="0" w:line="276" w:lineRule="auto"/>
              <w:jc w:val="center"/>
            </w:pPr>
            <w:r/>
            <w:r>
              <w:rPr>
                <w:rFonts w:ascii="Times New Roman" w:hAnsi="Times New Roman" w:eastAsia="宋体"/>
                <w:b w:val="0"/>
                <w:sz w:val="20"/>
              </w:rPr>
              <w:t>内墙</w:t>
            </w:r>
          </w:p>
        </w:tc>
        <w:tc>
          <w:tcPr>
            <w:tcW w:type="dxa" w:w="2880"/>
            <w:vAlign w:val="center"/>
          </w:tcPr>
          <w:p>
            <w:pPr>
              <w:spacing w:after="0" w:line="276" w:lineRule="auto"/>
              <w:jc w:val="left"/>
            </w:pPr>
            <w:r/>
            <w:r>
              <w:rPr>
                <w:rFonts w:ascii="Times New Roman" w:hAnsi="Times New Roman" w:eastAsia="宋体"/>
                <w:b w:val="0"/>
                <w:sz w:val="20"/>
              </w:rPr>
              <w:t>乳胶漆、吸声墙面、局部面砖</w:t>
            </w:r>
          </w:p>
        </w:tc>
      </w:tr>
      <w:tr>
        <w:tc>
          <w:tcPr>
            <w:tcW w:type="dxa" w:w="1800"/>
            <w:vAlign w:val="center"/>
          </w:tcPr>
          <w:p>
            <w:pPr>
              <w:spacing w:after="0" w:line="276" w:lineRule="auto"/>
              <w:jc w:val="center"/>
            </w:pPr>
            <w:r/>
            <w:r>
              <w:rPr>
                <w:rFonts w:ascii="Times New Roman" w:hAnsi="Times New Roman" w:eastAsia="宋体"/>
                <w:b w:val="0"/>
                <w:sz w:val="20"/>
              </w:rPr>
              <w:t>顶棚</w:t>
            </w:r>
          </w:p>
        </w:tc>
        <w:tc>
          <w:tcPr>
            <w:tcW w:type="dxa" w:w="2880"/>
            <w:vAlign w:val="center"/>
          </w:tcPr>
          <w:p>
            <w:pPr>
              <w:spacing w:after="0" w:line="276" w:lineRule="auto"/>
              <w:jc w:val="left"/>
            </w:pPr>
            <w:r/>
            <w:r>
              <w:rPr>
                <w:rFonts w:ascii="Times New Roman" w:hAnsi="Times New Roman" w:eastAsia="宋体"/>
                <w:b w:val="0"/>
                <w:sz w:val="20"/>
              </w:rPr>
              <w:t>乳胶漆、矿棉吸声板、局部吊顶</w:t>
            </w:r>
          </w:p>
        </w:tc>
        <w:tc>
          <w:tcPr>
            <w:tcW w:type="dxa" w:w="1800"/>
            <w:vAlign w:val="center"/>
          </w:tcPr>
          <w:p>
            <w:pPr>
              <w:spacing w:after="0" w:line="276" w:lineRule="auto"/>
              <w:jc w:val="center"/>
            </w:pPr>
            <w:r/>
            <w:r>
              <w:rPr>
                <w:rFonts w:ascii="Times New Roman" w:hAnsi="Times New Roman" w:eastAsia="宋体"/>
                <w:b w:val="0"/>
                <w:sz w:val="20"/>
              </w:rPr>
              <w:t>外墙</w:t>
            </w:r>
          </w:p>
        </w:tc>
        <w:tc>
          <w:tcPr>
            <w:tcW w:type="dxa" w:w="2880"/>
            <w:vAlign w:val="center"/>
          </w:tcPr>
          <w:p>
            <w:pPr>
              <w:spacing w:after="0" w:line="276" w:lineRule="auto"/>
              <w:jc w:val="left"/>
            </w:pPr>
            <w:r/>
            <w:r>
              <w:rPr>
                <w:rFonts w:ascii="Times New Roman" w:hAnsi="Times New Roman" w:eastAsia="宋体"/>
                <w:b w:val="0"/>
                <w:sz w:val="20"/>
              </w:rPr>
              <w:t>石材、涂料或面砖等课程设计假定</w:t>
            </w:r>
          </w:p>
        </w:tc>
      </w:tr>
      <w:tr>
        <w:tc>
          <w:tcPr>
            <w:tcW w:type="dxa" w:w="1800"/>
            <w:vAlign w:val="center"/>
          </w:tcPr>
          <w:p>
            <w:pPr>
              <w:spacing w:after="0" w:line="276" w:lineRule="auto"/>
              <w:jc w:val="center"/>
            </w:pPr>
            <w:r/>
            <w:r>
              <w:rPr>
                <w:rFonts w:ascii="Times New Roman" w:hAnsi="Times New Roman" w:eastAsia="宋体"/>
                <w:b w:val="0"/>
                <w:sz w:val="20"/>
              </w:rPr>
              <w:t>屋面</w:t>
            </w:r>
          </w:p>
        </w:tc>
        <w:tc>
          <w:tcPr>
            <w:tcW w:type="dxa" w:w="2880"/>
            <w:vAlign w:val="center"/>
          </w:tcPr>
          <w:p>
            <w:pPr>
              <w:spacing w:after="0" w:line="276" w:lineRule="auto"/>
              <w:jc w:val="center"/>
            </w:pPr>
            <w:r/>
            <w:r>
              <w:rPr>
                <w:rFonts w:ascii="Times New Roman" w:hAnsi="Times New Roman" w:eastAsia="宋体"/>
                <w:b w:val="0"/>
                <w:sz w:val="20"/>
              </w:rPr>
              <w:t>保温屋面与卷材防水</w:t>
            </w:r>
          </w:p>
        </w:tc>
        <w:tc>
          <w:tcPr>
            <w:tcW w:type="dxa" w:w="1800"/>
            <w:vAlign w:val="center"/>
          </w:tcPr>
          <w:p>
            <w:pPr>
              <w:spacing w:after="0" w:line="276" w:lineRule="auto"/>
              <w:jc w:val="center"/>
            </w:pPr>
            <w:r/>
            <w:r>
              <w:rPr>
                <w:rFonts w:ascii="Times New Roman" w:hAnsi="Times New Roman" w:eastAsia="宋体"/>
                <w:b w:val="0"/>
                <w:sz w:val="20"/>
              </w:rPr>
              <w:t>门窗</w:t>
            </w:r>
          </w:p>
        </w:tc>
        <w:tc>
          <w:tcPr>
            <w:tcW w:type="dxa" w:w="2880"/>
            <w:vAlign w:val="center"/>
          </w:tcPr>
          <w:p>
            <w:pPr>
              <w:spacing w:after="0" w:line="276" w:lineRule="auto"/>
              <w:jc w:val="left"/>
            </w:pPr>
            <w:r/>
            <w:r>
              <w:rPr>
                <w:rFonts w:ascii="Times New Roman" w:hAnsi="Times New Roman" w:eastAsia="宋体"/>
                <w:b w:val="0"/>
                <w:sz w:val="20"/>
              </w:rPr>
              <w:t>铝合金窗、防火门、木门及玻璃门</w:t>
            </w:r>
          </w:p>
        </w:tc>
      </w:tr>
    </w:tbl>
    <w:p>
      <w:pPr>
        <w:pStyle w:val="Heading2"/>
        <w:spacing w:before="160" w:after="120"/>
      </w:pPr>
      <w:r>
        <w:rPr>
          <w:rFonts w:ascii="Times New Roman" w:hAnsi="Times New Roman" w:eastAsia="宋体"/>
          <w:b/>
          <w:color w:val="000000"/>
          <w:sz w:val="24"/>
        </w:rPr>
        <w:t>2.3 结构设计概况</w:t>
      </w:r>
    </w:p>
    <w:p>
      <w:pPr>
        <w:spacing w:after="120" w:line="300" w:lineRule="auto"/>
        <w:ind w:firstLine="420"/>
      </w:pPr>
      <w:r>
        <w:rPr>
          <w:rFonts w:ascii="Times New Roman" w:hAnsi="Times New Roman" w:eastAsia="宋体"/>
          <w:sz w:val="24"/>
        </w:rPr>
        <w:t>公开资料未给出完整结构图纸。结合地下一层、地上最高九层的高校教学建筑特征，课程设计按现浇钢筋混凝土框架-剪力墙或框架结构进行组织。地下室外墙、底板、顶板及核心筒部位是防水和结构质量控制重点；地上主体结构以柱、梁、板、楼梯和局部剪力墙为主，需重点控制模板支撑、钢筋节点、混凝土浇筑顺序和施工缝位置。</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1700"/>
            <w:vAlign w:val="center"/>
            <w:shd w:fill="F2F4F7"/>
          </w:tcPr>
          <w:p>
            <w:pPr>
              <w:spacing w:after="0" w:line="276" w:lineRule="auto"/>
              <w:jc w:val="center"/>
            </w:pPr>
            <w:r/>
            <w:r>
              <w:rPr>
                <w:rFonts w:ascii="Times New Roman" w:hAnsi="Times New Roman" w:eastAsia="宋体"/>
                <w:b/>
                <w:sz w:val="20"/>
              </w:rPr>
              <w:t>部位</w:t>
            </w:r>
          </w:p>
        </w:tc>
        <w:tc>
          <w:tcPr>
            <w:tcW w:type="dxa" w:w="3600"/>
            <w:vAlign w:val="center"/>
            <w:shd w:fill="F2F4F7"/>
          </w:tcPr>
          <w:p>
            <w:pPr>
              <w:spacing w:after="0" w:line="276" w:lineRule="auto"/>
              <w:jc w:val="center"/>
            </w:pPr>
            <w:r/>
            <w:r>
              <w:rPr>
                <w:rFonts w:ascii="Times New Roman" w:hAnsi="Times New Roman" w:eastAsia="宋体"/>
                <w:b/>
                <w:sz w:val="20"/>
              </w:rPr>
              <w:t>课程设计参数</w:t>
            </w:r>
          </w:p>
        </w:tc>
        <w:tc>
          <w:tcPr>
            <w:tcW w:type="dxa" w:w="4060"/>
            <w:vAlign w:val="center"/>
            <w:shd w:fill="F2F4F7"/>
          </w:tcPr>
          <w:p>
            <w:pPr>
              <w:spacing w:after="0" w:line="276" w:lineRule="auto"/>
              <w:jc w:val="center"/>
            </w:pPr>
            <w:r/>
            <w:r>
              <w:rPr>
                <w:rFonts w:ascii="Times New Roman" w:hAnsi="Times New Roman" w:eastAsia="宋体"/>
                <w:b/>
                <w:sz w:val="20"/>
              </w:rPr>
              <w:t>施工控制重点</w:t>
            </w:r>
          </w:p>
        </w:tc>
      </w:tr>
      <w:tr>
        <w:tc>
          <w:tcPr>
            <w:tcW w:type="dxa" w:w="1700"/>
            <w:vAlign w:val="center"/>
          </w:tcPr>
          <w:p>
            <w:pPr>
              <w:spacing w:after="0" w:line="276" w:lineRule="auto"/>
              <w:jc w:val="center"/>
            </w:pPr>
            <w:r/>
            <w:r>
              <w:rPr>
                <w:rFonts w:ascii="Times New Roman" w:hAnsi="Times New Roman" w:eastAsia="宋体"/>
                <w:b w:val="0"/>
                <w:sz w:val="20"/>
              </w:rPr>
              <w:t>地基基础</w:t>
            </w:r>
          </w:p>
        </w:tc>
        <w:tc>
          <w:tcPr>
            <w:tcW w:type="dxa" w:w="3600"/>
            <w:vAlign w:val="center"/>
          </w:tcPr>
          <w:p>
            <w:pPr>
              <w:spacing w:after="0" w:line="276" w:lineRule="auto"/>
              <w:jc w:val="left"/>
            </w:pPr>
            <w:r/>
            <w:r>
              <w:rPr>
                <w:rFonts w:ascii="Times New Roman" w:hAnsi="Times New Roman" w:eastAsia="宋体"/>
                <w:b w:val="0"/>
                <w:sz w:val="20"/>
              </w:rPr>
              <w:t>筏板或独立基础加防水底板，按设计图纸最终确定</w:t>
            </w:r>
          </w:p>
        </w:tc>
        <w:tc>
          <w:tcPr>
            <w:tcW w:type="dxa" w:w="4060"/>
            <w:vAlign w:val="center"/>
          </w:tcPr>
          <w:p>
            <w:pPr>
              <w:spacing w:after="0" w:line="276" w:lineRule="auto"/>
              <w:jc w:val="left"/>
            </w:pPr>
            <w:r/>
            <w:r>
              <w:rPr>
                <w:rFonts w:ascii="Times New Roman" w:hAnsi="Times New Roman" w:eastAsia="宋体"/>
                <w:b w:val="0"/>
                <w:sz w:val="20"/>
              </w:rPr>
              <w:t>基坑验槽、垫层、防水、钢筋保护层和大体积混凝土温控</w:t>
            </w:r>
          </w:p>
        </w:tc>
      </w:tr>
      <w:tr>
        <w:tc>
          <w:tcPr>
            <w:tcW w:type="dxa" w:w="1700"/>
            <w:vAlign w:val="center"/>
          </w:tcPr>
          <w:p>
            <w:pPr>
              <w:spacing w:after="0" w:line="276" w:lineRule="auto"/>
              <w:jc w:val="center"/>
            </w:pPr>
            <w:r/>
            <w:r>
              <w:rPr>
                <w:rFonts w:ascii="Times New Roman" w:hAnsi="Times New Roman" w:eastAsia="宋体"/>
                <w:b w:val="0"/>
                <w:sz w:val="20"/>
              </w:rPr>
              <w:t>地下结构</w:t>
            </w:r>
          </w:p>
        </w:tc>
        <w:tc>
          <w:tcPr>
            <w:tcW w:type="dxa" w:w="3600"/>
            <w:vAlign w:val="center"/>
          </w:tcPr>
          <w:p>
            <w:pPr>
              <w:spacing w:after="0" w:line="276" w:lineRule="auto"/>
              <w:jc w:val="left"/>
            </w:pPr>
            <w:r/>
            <w:r>
              <w:rPr>
                <w:rFonts w:ascii="Times New Roman" w:hAnsi="Times New Roman" w:eastAsia="宋体"/>
                <w:b w:val="0"/>
                <w:sz w:val="20"/>
              </w:rPr>
              <w:t>地下一层，外墙及顶板采用现浇钢筋混凝土</w:t>
            </w:r>
          </w:p>
        </w:tc>
        <w:tc>
          <w:tcPr>
            <w:tcW w:type="dxa" w:w="4060"/>
            <w:vAlign w:val="center"/>
          </w:tcPr>
          <w:p>
            <w:pPr>
              <w:spacing w:after="0" w:line="276" w:lineRule="auto"/>
              <w:jc w:val="left"/>
            </w:pPr>
            <w:r/>
            <w:r>
              <w:rPr>
                <w:rFonts w:ascii="Times New Roman" w:hAnsi="Times New Roman" w:eastAsia="宋体"/>
                <w:b w:val="0"/>
                <w:sz w:val="20"/>
              </w:rPr>
              <w:t>抗渗混凝土、后浇带、施工缝止水、地下室回填</w:t>
            </w:r>
          </w:p>
        </w:tc>
      </w:tr>
      <w:tr>
        <w:tc>
          <w:tcPr>
            <w:tcW w:type="dxa" w:w="1700"/>
            <w:vAlign w:val="center"/>
          </w:tcPr>
          <w:p>
            <w:pPr>
              <w:spacing w:after="0" w:line="276" w:lineRule="auto"/>
              <w:jc w:val="center"/>
            </w:pPr>
            <w:r/>
            <w:r>
              <w:rPr>
                <w:rFonts w:ascii="Times New Roman" w:hAnsi="Times New Roman" w:eastAsia="宋体"/>
                <w:b w:val="0"/>
                <w:sz w:val="20"/>
              </w:rPr>
              <w:t>主体结构</w:t>
            </w:r>
          </w:p>
        </w:tc>
        <w:tc>
          <w:tcPr>
            <w:tcW w:type="dxa" w:w="3600"/>
            <w:vAlign w:val="center"/>
          </w:tcPr>
          <w:p>
            <w:pPr>
              <w:spacing w:after="0" w:line="276" w:lineRule="auto"/>
              <w:jc w:val="left"/>
            </w:pPr>
            <w:r/>
            <w:r>
              <w:rPr>
                <w:rFonts w:ascii="Times New Roman" w:hAnsi="Times New Roman" w:eastAsia="宋体"/>
                <w:b w:val="0"/>
                <w:sz w:val="20"/>
              </w:rPr>
              <w:t>框架-剪力墙或框架结构</w:t>
            </w:r>
          </w:p>
        </w:tc>
        <w:tc>
          <w:tcPr>
            <w:tcW w:type="dxa" w:w="4060"/>
            <w:vAlign w:val="center"/>
          </w:tcPr>
          <w:p>
            <w:pPr>
              <w:spacing w:after="0" w:line="276" w:lineRule="auto"/>
              <w:jc w:val="left"/>
            </w:pPr>
            <w:r/>
            <w:r>
              <w:rPr>
                <w:rFonts w:ascii="Times New Roman" w:hAnsi="Times New Roman" w:eastAsia="宋体"/>
                <w:b w:val="0"/>
                <w:sz w:val="20"/>
              </w:rPr>
              <w:t>梁柱节点、楼板厚度、模板支撑体系和混凝土养护</w:t>
            </w:r>
          </w:p>
        </w:tc>
      </w:tr>
      <w:tr>
        <w:tc>
          <w:tcPr>
            <w:tcW w:type="dxa" w:w="1700"/>
            <w:vAlign w:val="center"/>
          </w:tcPr>
          <w:p>
            <w:pPr>
              <w:spacing w:after="0" w:line="276" w:lineRule="auto"/>
              <w:jc w:val="center"/>
            </w:pPr>
            <w:r/>
            <w:r>
              <w:rPr>
                <w:rFonts w:ascii="Times New Roman" w:hAnsi="Times New Roman" w:eastAsia="宋体"/>
                <w:b w:val="0"/>
                <w:sz w:val="20"/>
              </w:rPr>
              <w:t>围护结构</w:t>
            </w:r>
          </w:p>
        </w:tc>
        <w:tc>
          <w:tcPr>
            <w:tcW w:type="dxa" w:w="3600"/>
            <w:vAlign w:val="center"/>
          </w:tcPr>
          <w:p>
            <w:pPr>
              <w:spacing w:after="0" w:line="276" w:lineRule="auto"/>
              <w:jc w:val="left"/>
            </w:pPr>
            <w:r/>
            <w:r>
              <w:rPr>
                <w:rFonts w:ascii="Times New Roman" w:hAnsi="Times New Roman" w:eastAsia="宋体"/>
                <w:b w:val="0"/>
                <w:sz w:val="20"/>
              </w:rPr>
              <w:t>加气混凝土砌块或轻质隔墙</w:t>
            </w:r>
          </w:p>
        </w:tc>
        <w:tc>
          <w:tcPr>
            <w:tcW w:type="dxa" w:w="4060"/>
            <w:vAlign w:val="center"/>
          </w:tcPr>
          <w:p>
            <w:pPr>
              <w:spacing w:after="0" w:line="276" w:lineRule="auto"/>
              <w:jc w:val="left"/>
            </w:pPr>
            <w:r/>
            <w:r>
              <w:rPr>
                <w:rFonts w:ascii="Times New Roman" w:hAnsi="Times New Roman" w:eastAsia="宋体"/>
                <w:b w:val="0"/>
                <w:sz w:val="20"/>
              </w:rPr>
              <w:t>拉结筋、构造柱、顶部斜砌、洞口加强</w:t>
            </w:r>
          </w:p>
        </w:tc>
      </w:tr>
      <w:tr>
        <w:tc>
          <w:tcPr>
            <w:tcW w:type="dxa" w:w="1700"/>
            <w:vAlign w:val="center"/>
          </w:tcPr>
          <w:p>
            <w:pPr>
              <w:spacing w:after="0" w:line="276" w:lineRule="auto"/>
              <w:jc w:val="center"/>
            </w:pPr>
            <w:r/>
            <w:r>
              <w:rPr>
                <w:rFonts w:ascii="Times New Roman" w:hAnsi="Times New Roman" w:eastAsia="宋体"/>
                <w:b w:val="0"/>
                <w:sz w:val="20"/>
              </w:rPr>
              <w:t>屋面结构</w:t>
            </w:r>
          </w:p>
        </w:tc>
        <w:tc>
          <w:tcPr>
            <w:tcW w:type="dxa" w:w="3600"/>
            <w:vAlign w:val="center"/>
          </w:tcPr>
          <w:p>
            <w:pPr>
              <w:spacing w:after="0" w:line="276" w:lineRule="auto"/>
              <w:jc w:val="center"/>
            </w:pPr>
            <w:r/>
            <w:r>
              <w:rPr>
                <w:rFonts w:ascii="Times New Roman" w:hAnsi="Times New Roman" w:eastAsia="宋体"/>
                <w:b w:val="0"/>
                <w:sz w:val="20"/>
              </w:rPr>
              <w:t>现浇混凝土屋面板</w:t>
            </w:r>
          </w:p>
        </w:tc>
        <w:tc>
          <w:tcPr>
            <w:tcW w:type="dxa" w:w="4060"/>
            <w:vAlign w:val="center"/>
          </w:tcPr>
          <w:p>
            <w:pPr>
              <w:spacing w:after="0" w:line="276" w:lineRule="auto"/>
              <w:jc w:val="left"/>
            </w:pPr>
            <w:r/>
            <w:r>
              <w:rPr>
                <w:rFonts w:ascii="Times New Roman" w:hAnsi="Times New Roman" w:eastAsia="宋体"/>
                <w:b w:val="0"/>
                <w:sz w:val="20"/>
              </w:rPr>
              <w:t>坡度、保温、防水附加层和保护层</w:t>
            </w:r>
          </w:p>
        </w:tc>
      </w:tr>
    </w:tbl>
    <w:p>
      <w:pPr>
        <w:pStyle w:val="Heading2"/>
        <w:spacing w:before="160" w:after="120"/>
      </w:pPr>
      <w:r>
        <w:rPr>
          <w:rFonts w:ascii="Times New Roman" w:hAnsi="Times New Roman" w:eastAsia="宋体"/>
          <w:b/>
          <w:color w:val="000000"/>
          <w:sz w:val="24"/>
        </w:rPr>
        <w:t>2.4 周边环境与施工条件</w:t>
      </w:r>
    </w:p>
    <w:p>
      <w:pPr>
        <w:spacing w:after="120" w:line="300" w:lineRule="auto"/>
        <w:ind w:firstLine="420"/>
      </w:pPr>
      <w:r>
        <w:rPr>
          <w:rFonts w:ascii="Times New Roman" w:hAnsi="Times New Roman" w:eastAsia="宋体"/>
          <w:sz w:val="24"/>
        </w:rPr>
        <w:t>本工程位于清华大学校园核心教学科研区域，施工场地周边可能存在既有道路、教学楼、科研楼、绿化和地下管线。校园施工不同于新开发场地，材料车辆通行需要服从校内交通管理，噪声和扬尘控制要求更高，临时围挡不能长期阻断主要步行路径。施工组织应把“安全、安静、清洁、可通行”作为平面布置的重要目标。</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1600"/>
            <w:vAlign w:val="center"/>
            <w:shd w:fill="F2F4F7"/>
          </w:tcPr>
          <w:p>
            <w:pPr>
              <w:spacing w:after="0" w:line="276" w:lineRule="auto"/>
              <w:jc w:val="center"/>
            </w:pPr>
            <w:r/>
            <w:r>
              <w:rPr>
                <w:rFonts w:ascii="Times New Roman" w:hAnsi="Times New Roman" w:eastAsia="宋体"/>
                <w:b/>
                <w:sz w:val="20"/>
              </w:rPr>
              <w:t>项目</w:t>
            </w:r>
          </w:p>
        </w:tc>
        <w:tc>
          <w:tcPr>
            <w:tcW w:type="dxa" w:w="3880"/>
            <w:vAlign w:val="center"/>
            <w:shd w:fill="F2F4F7"/>
          </w:tcPr>
          <w:p>
            <w:pPr>
              <w:spacing w:after="0" w:line="276" w:lineRule="auto"/>
              <w:jc w:val="center"/>
            </w:pPr>
            <w:r/>
            <w:r>
              <w:rPr>
                <w:rFonts w:ascii="Times New Roman" w:hAnsi="Times New Roman" w:eastAsia="宋体"/>
                <w:b/>
                <w:sz w:val="20"/>
              </w:rPr>
              <w:t>条件分析</w:t>
            </w:r>
          </w:p>
        </w:tc>
        <w:tc>
          <w:tcPr>
            <w:tcW w:type="dxa" w:w="3880"/>
            <w:vAlign w:val="center"/>
            <w:shd w:fill="F2F4F7"/>
          </w:tcPr>
          <w:p>
            <w:pPr>
              <w:spacing w:after="0" w:line="276" w:lineRule="auto"/>
              <w:jc w:val="center"/>
            </w:pPr>
            <w:r/>
            <w:r>
              <w:rPr>
                <w:rFonts w:ascii="Times New Roman" w:hAnsi="Times New Roman" w:eastAsia="宋体"/>
                <w:b/>
                <w:sz w:val="20"/>
              </w:rPr>
              <w:t>施工对策</w:t>
            </w:r>
          </w:p>
        </w:tc>
      </w:tr>
      <w:tr>
        <w:tc>
          <w:tcPr>
            <w:tcW w:type="dxa" w:w="1600"/>
            <w:vAlign w:val="center"/>
          </w:tcPr>
          <w:p>
            <w:pPr>
              <w:spacing w:after="0" w:line="276" w:lineRule="auto"/>
              <w:jc w:val="center"/>
            </w:pPr>
            <w:r/>
            <w:r>
              <w:rPr>
                <w:rFonts w:ascii="Times New Roman" w:hAnsi="Times New Roman" w:eastAsia="宋体"/>
                <w:b w:val="0"/>
                <w:sz w:val="20"/>
              </w:rPr>
              <w:t>交通条件</w:t>
            </w:r>
          </w:p>
        </w:tc>
        <w:tc>
          <w:tcPr>
            <w:tcW w:type="dxa" w:w="3880"/>
            <w:vAlign w:val="center"/>
          </w:tcPr>
          <w:p>
            <w:pPr>
              <w:spacing w:after="0" w:line="276" w:lineRule="auto"/>
              <w:jc w:val="left"/>
            </w:pPr>
            <w:r/>
            <w:r>
              <w:rPr>
                <w:rFonts w:ascii="Times New Roman" w:hAnsi="Times New Roman" w:eastAsia="宋体"/>
                <w:b w:val="0"/>
                <w:sz w:val="20"/>
              </w:rPr>
              <w:t>校内道路通行能力有限，人流高峰明显</w:t>
            </w:r>
          </w:p>
        </w:tc>
        <w:tc>
          <w:tcPr>
            <w:tcW w:type="dxa" w:w="3880"/>
            <w:vAlign w:val="center"/>
          </w:tcPr>
          <w:p>
            <w:pPr>
              <w:spacing w:after="0" w:line="276" w:lineRule="auto"/>
              <w:jc w:val="left"/>
            </w:pPr>
            <w:r/>
            <w:r>
              <w:rPr>
                <w:rFonts w:ascii="Times New Roman" w:hAnsi="Times New Roman" w:eastAsia="宋体"/>
                <w:b w:val="0"/>
                <w:sz w:val="20"/>
              </w:rPr>
              <w:t>车辆预约进场，避开上课和下课高峰，设置专人指挥</w:t>
            </w:r>
          </w:p>
        </w:tc>
      </w:tr>
      <w:tr>
        <w:tc>
          <w:tcPr>
            <w:tcW w:type="dxa" w:w="1600"/>
            <w:vAlign w:val="center"/>
          </w:tcPr>
          <w:p>
            <w:pPr>
              <w:spacing w:after="0" w:line="276" w:lineRule="auto"/>
              <w:jc w:val="center"/>
            </w:pPr>
            <w:r/>
            <w:r>
              <w:rPr>
                <w:rFonts w:ascii="Times New Roman" w:hAnsi="Times New Roman" w:eastAsia="宋体"/>
                <w:b w:val="0"/>
                <w:sz w:val="20"/>
              </w:rPr>
              <w:t>周边建筑</w:t>
            </w:r>
          </w:p>
        </w:tc>
        <w:tc>
          <w:tcPr>
            <w:tcW w:type="dxa" w:w="3880"/>
            <w:vAlign w:val="center"/>
          </w:tcPr>
          <w:p>
            <w:pPr>
              <w:spacing w:after="0" w:line="276" w:lineRule="auto"/>
              <w:jc w:val="left"/>
            </w:pPr>
            <w:r/>
            <w:r>
              <w:rPr>
                <w:rFonts w:ascii="Times New Roman" w:hAnsi="Times New Roman" w:eastAsia="宋体"/>
                <w:b w:val="0"/>
                <w:sz w:val="20"/>
              </w:rPr>
              <w:t>周边为教学科研建筑和校园公共空间</w:t>
            </w:r>
          </w:p>
        </w:tc>
        <w:tc>
          <w:tcPr>
            <w:tcW w:type="dxa" w:w="3880"/>
            <w:vAlign w:val="center"/>
          </w:tcPr>
          <w:p>
            <w:pPr>
              <w:spacing w:after="0" w:line="276" w:lineRule="auto"/>
              <w:jc w:val="left"/>
            </w:pPr>
            <w:r/>
            <w:r>
              <w:rPr>
                <w:rFonts w:ascii="Times New Roman" w:hAnsi="Times New Roman" w:eastAsia="宋体"/>
                <w:b w:val="0"/>
                <w:sz w:val="20"/>
              </w:rPr>
              <w:t>围挡封闭、设置安全通道、控制高空坠物和噪声</w:t>
            </w:r>
          </w:p>
        </w:tc>
      </w:tr>
      <w:tr>
        <w:tc>
          <w:tcPr>
            <w:tcW w:type="dxa" w:w="1600"/>
            <w:vAlign w:val="center"/>
          </w:tcPr>
          <w:p>
            <w:pPr>
              <w:spacing w:after="0" w:line="276" w:lineRule="auto"/>
              <w:jc w:val="center"/>
            </w:pPr>
            <w:r/>
            <w:r>
              <w:rPr>
                <w:rFonts w:ascii="Times New Roman" w:hAnsi="Times New Roman" w:eastAsia="宋体"/>
                <w:b w:val="0"/>
                <w:sz w:val="20"/>
              </w:rPr>
              <w:t>地下管线</w:t>
            </w:r>
          </w:p>
        </w:tc>
        <w:tc>
          <w:tcPr>
            <w:tcW w:type="dxa" w:w="3880"/>
            <w:vAlign w:val="center"/>
          </w:tcPr>
          <w:p>
            <w:pPr>
              <w:spacing w:after="0" w:line="276" w:lineRule="auto"/>
              <w:jc w:val="center"/>
            </w:pPr>
            <w:r/>
            <w:r>
              <w:rPr>
                <w:rFonts w:ascii="Times New Roman" w:hAnsi="Times New Roman" w:eastAsia="宋体"/>
                <w:b w:val="0"/>
                <w:sz w:val="20"/>
              </w:rPr>
              <w:t>校园既有管线复杂</w:t>
            </w:r>
          </w:p>
        </w:tc>
        <w:tc>
          <w:tcPr>
            <w:tcW w:type="dxa" w:w="3880"/>
            <w:vAlign w:val="center"/>
          </w:tcPr>
          <w:p>
            <w:pPr>
              <w:spacing w:after="0" w:line="276" w:lineRule="auto"/>
              <w:jc w:val="left"/>
            </w:pPr>
            <w:r/>
            <w:r>
              <w:rPr>
                <w:rFonts w:ascii="Times New Roman" w:hAnsi="Times New Roman" w:eastAsia="宋体"/>
                <w:b w:val="0"/>
                <w:sz w:val="20"/>
              </w:rPr>
              <w:t>开工前探测复核，临近管线人工开挖并设保护措施</w:t>
            </w:r>
          </w:p>
        </w:tc>
      </w:tr>
      <w:tr>
        <w:tc>
          <w:tcPr>
            <w:tcW w:type="dxa" w:w="1600"/>
            <w:vAlign w:val="center"/>
          </w:tcPr>
          <w:p>
            <w:pPr>
              <w:spacing w:after="0" w:line="276" w:lineRule="auto"/>
              <w:jc w:val="center"/>
            </w:pPr>
            <w:r/>
            <w:r>
              <w:rPr>
                <w:rFonts w:ascii="Times New Roman" w:hAnsi="Times New Roman" w:eastAsia="宋体"/>
                <w:b w:val="0"/>
                <w:sz w:val="20"/>
              </w:rPr>
              <w:t>材料堆场</w:t>
            </w:r>
          </w:p>
        </w:tc>
        <w:tc>
          <w:tcPr>
            <w:tcW w:type="dxa" w:w="3880"/>
            <w:vAlign w:val="center"/>
          </w:tcPr>
          <w:p>
            <w:pPr>
              <w:spacing w:after="0" w:line="276" w:lineRule="auto"/>
              <w:jc w:val="left"/>
            </w:pPr>
            <w:r/>
            <w:r>
              <w:rPr>
                <w:rFonts w:ascii="Times New Roman" w:hAnsi="Times New Roman" w:eastAsia="宋体"/>
                <w:b w:val="0"/>
                <w:sz w:val="20"/>
              </w:rPr>
              <w:t>场地紧张，堆场面积受限</w:t>
            </w:r>
          </w:p>
        </w:tc>
        <w:tc>
          <w:tcPr>
            <w:tcW w:type="dxa" w:w="3880"/>
            <w:vAlign w:val="center"/>
          </w:tcPr>
          <w:p>
            <w:pPr>
              <w:spacing w:after="0" w:line="276" w:lineRule="auto"/>
              <w:jc w:val="left"/>
            </w:pPr>
            <w:r/>
            <w:r>
              <w:rPr>
                <w:rFonts w:ascii="Times New Roman" w:hAnsi="Times New Roman" w:eastAsia="宋体"/>
                <w:b w:val="0"/>
                <w:sz w:val="20"/>
              </w:rPr>
              <w:t>材料分批进场，减少现场长期堆存</w:t>
            </w:r>
          </w:p>
        </w:tc>
      </w:tr>
      <w:tr>
        <w:tc>
          <w:tcPr>
            <w:tcW w:type="dxa" w:w="1600"/>
            <w:vAlign w:val="center"/>
          </w:tcPr>
          <w:p>
            <w:pPr>
              <w:spacing w:after="0" w:line="276" w:lineRule="auto"/>
              <w:jc w:val="center"/>
            </w:pPr>
            <w:r/>
            <w:r>
              <w:rPr>
                <w:rFonts w:ascii="Times New Roman" w:hAnsi="Times New Roman" w:eastAsia="宋体"/>
                <w:b w:val="0"/>
                <w:sz w:val="20"/>
              </w:rPr>
              <w:t>环保要求</w:t>
            </w:r>
          </w:p>
        </w:tc>
        <w:tc>
          <w:tcPr>
            <w:tcW w:type="dxa" w:w="3880"/>
            <w:vAlign w:val="center"/>
          </w:tcPr>
          <w:p>
            <w:pPr>
              <w:spacing w:after="0" w:line="276" w:lineRule="auto"/>
              <w:jc w:val="left"/>
            </w:pPr>
            <w:r/>
            <w:r>
              <w:rPr>
                <w:rFonts w:ascii="Times New Roman" w:hAnsi="Times New Roman" w:eastAsia="宋体"/>
                <w:b w:val="0"/>
                <w:sz w:val="20"/>
              </w:rPr>
              <w:t>校园对扬尘、噪声、污水排放敏感</w:t>
            </w:r>
          </w:p>
        </w:tc>
        <w:tc>
          <w:tcPr>
            <w:tcW w:type="dxa" w:w="3880"/>
            <w:vAlign w:val="center"/>
          </w:tcPr>
          <w:p>
            <w:pPr>
              <w:spacing w:after="0" w:line="276" w:lineRule="auto"/>
              <w:jc w:val="left"/>
            </w:pPr>
            <w:r/>
            <w:r>
              <w:rPr>
                <w:rFonts w:ascii="Times New Roman" w:hAnsi="Times New Roman" w:eastAsia="宋体"/>
                <w:b w:val="0"/>
                <w:sz w:val="20"/>
              </w:rPr>
              <w:t>喷淋降尘、车辆冲洗、沉淀池、低噪声设备和封闭加工</w:t>
            </w:r>
          </w:p>
        </w:tc>
      </w:tr>
    </w:tbl>
    <w:p>
      <w:pPr>
        <w:pStyle w:val="Heading2"/>
        <w:spacing w:before="160" w:after="120"/>
      </w:pPr>
      <w:r>
        <w:rPr>
          <w:rFonts w:ascii="Times New Roman" w:hAnsi="Times New Roman" w:eastAsia="宋体"/>
          <w:b/>
          <w:color w:val="000000"/>
          <w:sz w:val="24"/>
        </w:rPr>
        <w:t>2.5 主要分项工程量估算</w:t>
      </w:r>
    </w:p>
    <w:p>
      <w:pPr>
        <w:spacing w:after="120" w:line="300" w:lineRule="auto"/>
        <w:ind w:firstLine="420"/>
      </w:pPr>
      <w:r>
        <w:rPr>
          <w:rFonts w:ascii="Times New Roman" w:hAnsi="Times New Roman" w:eastAsia="宋体"/>
          <w:sz w:val="24"/>
        </w:rPr>
        <w:t>以下工程量根据公开建筑面积、层数和同类公共教学楼经验指标估算，仅用于课程设计的资源配置和进度计划。正式施工组织设计应以施工图预算、工程量清单和现场复核为准。</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1780"/>
        <w:gridCol w:w="1780"/>
        <w:gridCol w:w="1780"/>
        <w:gridCol w:w="1780"/>
        <w:gridCol w:w="1780"/>
      </w:tblGrid>
      <w:tr>
        <w:tc>
          <w:tcPr>
            <w:tcW w:type="dxa" w:w="700"/>
            <w:vAlign w:val="center"/>
            <w:shd w:fill="F2F4F7"/>
          </w:tcPr>
          <w:p>
            <w:pPr>
              <w:spacing w:after="0" w:line="276" w:lineRule="auto"/>
              <w:jc w:val="center"/>
            </w:pPr>
            <w:r/>
            <w:r>
              <w:rPr>
                <w:rFonts w:ascii="Times New Roman" w:hAnsi="Times New Roman" w:eastAsia="宋体"/>
                <w:b/>
                <w:sz w:val="20"/>
              </w:rPr>
              <w:t>序号</w:t>
            </w:r>
          </w:p>
        </w:tc>
        <w:tc>
          <w:tcPr>
            <w:tcW w:type="dxa" w:w="2100"/>
            <w:vAlign w:val="center"/>
            <w:shd w:fill="F2F4F7"/>
          </w:tcPr>
          <w:p>
            <w:pPr>
              <w:spacing w:after="0" w:line="276" w:lineRule="auto"/>
              <w:jc w:val="center"/>
            </w:pPr>
            <w:r/>
            <w:r>
              <w:rPr>
                <w:rFonts w:ascii="Times New Roman" w:hAnsi="Times New Roman" w:eastAsia="宋体"/>
                <w:b/>
                <w:sz w:val="20"/>
              </w:rPr>
              <w:t>分项工程</w:t>
            </w:r>
          </w:p>
        </w:tc>
        <w:tc>
          <w:tcPr>
            <w:tcW w:type="dxa" w:w="800"/>
            <w:vAlign w:val="center"/>
            <w:shd w:fill="F2F4F7"/>
          </w:tcPr>
          <w:p>
            <w:pPr>
              <w:spacing w:after="0" w:line="276" w:lineRule="auto"/>
              <w:jc w:val="center"/>
            </w:pPr>
            <w:r/>
            <w:r>
              <w:rPr>
                <w:rFonts w:ascii="Times New Roman" w:hAnsi="Times New Roman" w:eastAsia="宋体"/>
                <w:b/>
                <w:sz w:val="20"/>
              </w:rPr>
              <w:t>单位</w:t>
            </w:r>
          </w:p>
        </w:tc>
        <w:tc>
          <w:tcPr>
            <w:tcW w:type="dxa" w:w="1400"/>
            <w:vAlign w:val="center"/>
            <w:shd w:fill="F2F4F7"/>
          </w:tcPr>
          <w:p>
            <w:pPr>
              <w:spacing w:after="0" w:line="276" w:lineRule="auto"/>
              <w:jc w:val="center"/>
            </w:pPr>
            <w:r/>
            <w:r>
              <w:rPr>
                <w:rFonts w:ascii="Times New Roman" w:hAnsi="Times New Roman" w:eastAsia="宋体"/>
                <w:b/>
                <w:sz w:val="20"/>
              </w:rPr>
              <w:t>估算工程量</w:t>
            </w:r>
          </w:p>
        </w:tc>
        <w:tc>
          <w:tcPr>
            <w:tcW w:type="dxa" w:w="4360"/>
            <w:vAlign w:val="center"/>
            <w:shd w:fill="F2F4F7"/>
          </w:tcPr>
          <w:p>
            <w:pPr>
              <w:spacing w:after="0" w:line="276" w:lineRule="auto"/>
              <w:jc w:val="center"/>
            </w:pPr>
            <w:r/>
            <w:r>
              <w:rPr>
                <w:rFonts w:ascii="Times New Roman" w:hAnsi="Times New Roman" w:eastAsia="宋体"/>
                <w:b/>
                <w:sz w:val="20"/>
              </w:rPr>
              <w:t>估算说明</w:t>
            </w:r>
          </w:p>
        </w:tc>
      </w:tr>
      <w:tr>
        <w:tc>
          <w:tcPr>
            <w:tcW w:type="dxa" w:w="700"/>
            <w:vAlign w:val="center"/>
          </w:tcPr>
          <w:p>
            <w:pPr>
              <w:spacing w:after="0" w:line="276" w:lineRule="auto"/>
              <w:jc w:val="center"/>
            </w:pPr>
            <w:r/>
            <w:r>
              <w:rPr>
                <w:rFonts w:ascii="Times New Roman" w:hAnsi="Times New Roman" w:eastAsia="宋体"/>
                <w:b w:val="0"/>
                <w:sz w:val="20"/>
              </w:rPr>
              <w:t>1</w:t>
            </w:r>
          </w:p>
        </w:tc>
        <w:tc>
          <w:tcPr>
            <w:tcW w:type="dxa" w:w="2100"/>
            <w:vAlign w:val="center"/>
          </w:tcPr>
          <w:p>
            <w:pPr>
              <w:spacing w:after="0" w:line="276" w:lineRule="auto"/>
              <w:jc w:val="center"/>
            </w:pPr>
            <w:r/>
            <w:r>
              <w:rPr>
                <w:rFonts w:ascii="Times New Roman" w:hAnsi="Times New Roman" w:eastAsia="宋体"/>
                <w:b w:val="0"/>
                <w:sz w:val="20"/>
              </w:rPr>
              <w:t>土方开挖</w:t>
            </w:r>
          </w:p>
        </w:tc>
        <w:tc>
          <w:tcPr>
            <w:tcW w:type="dxa" w:w="800"/>
            <w:vAlign w:val="center"/>
          </w:tcPr>
          <w:p>
            <w:pPr>
              <w:spacing w:after="0" w:line="276" w:lineRule="auto"/>
              <w:jc w:val="center"/>
            </w:pPr>
            <w:r/>
            <w:r>
              <w:rPr>
                <w:rFonts w:ascii="Times New Roman" w:hAnsi="Times New Roman" w:eastAsia="宋体"/>
                <w:b w:val="0"/>
                <w:sz w:val="20"/>
              </w:rPr>
              <w:t>m3</w:t>
            </w:r>
          </w:p>
        </w:tc>
        <w:tc>
          <w:tcPr>
            <w:tcW w:type="dxa" w:w="1400"/>
            <w:vAlign w:val="center"/>
          </w:tcPr>
          <w:p>
            <w:pPr>
              <w:spacing w:after="0" w:line="276" w:lineRule="auto"/>
              <w:jc w:val="center"/>
            </w:pPr>
            <w:r/>
            <w:r>
              <w:rPr>
                <w:rFonts w:ascii="Times New Roman" w:hAnsi="Times New Roman" w:eastAsia="宋体"/>
                <w:b w:val="0"/>
                <w:sz w:val="20"/>
              </w:rPr>
              <w:t>42000</w:t>
            </w:r>
          </w:p>
        </w:tc>
        <w:tc>
          <w:tcPr>
            <w:tcW w:type="dxa" w:w="4360"/>
            <w:vAlign w:val="center"/>
          </w:tcPr>
          <w:p>
            <w:pPr>
              <w:spacing w:after="0" w:line="276" w:lineRule="auto"/>
              <w:jc w:val="left"/>
            </w:pPr>
            <w:r/>
            <w:r>
              <w:rPr>
                <w:rFonts w:ascii="Times New Roman" w:hAnsi="Times New Roman" w:eastAsia="宋体"/>
                <w:b w:val="0"/>
                <w:sz w:val="20"/>
              </w:rPr>
              <w:t>按地下一层及放坡、工作面综合估算</w:t>
            </w:r>
          </w:p>
        </w:tc>
      </w:tr>
      <w:tr>
        <w:tc>
          <w:tcPr>
            <w:tcW w:type="dxa" w:w="700"/>
            <w:vAlign w:val="center"/>
          </w:tcPr>
          <w:p>
            <w:pPr>
              <w:spacing w:after="0" w:line="276" w:lineRule="auto"/>
              <w:jc w:val="center"/>
            </w:pPr>
            <w:r/>
            <w:r>
              <w:rPr>
                <w:rFonts w:ascii="Times New Roman" w:hAnsi="Times New Roman" w:eastAsia="宋体"/>
                <w:b w:val="0"/>
                <w:sz w:val="20"/>
              </w:rPr>
              <w:t>2</w:t>
            </w:r>
          </w:p>
        </w:tc>
        <w:tc>
          <w:tcPr>
            <w:tcW w:type="dxa" w:w="2100"/>
            <w:vAlign w:val="center"/>
          </w:tcPr>
          <w:p>
            <w:pPr>
              <w:spacing w:after="0" w:line="276" w:lineRule="auto"/>
              <w:jc w:val="center"/>
            </w:pPr>
            <w:r/>
            <w:r>
              <w:rPr>
                <w:rFonts w:ascii="Times New Roman" w:hAnsi="Times New Roman" w:eastAsia="宋体"/>
                <w:b w:val="0"/>
                <w:sz w:val="20"/>
              </w:rPr>
              <w:t>基础及地下室混凝土</w:t>
            </w:r>
          </w:p>
        </w:tc>
        <w:tc>
          <w:tcPr>
            <w:tcW w:type="dxa" w:w="800"/>
            <w:vAlign w:val="center"/>
          </w:tcPr>
          <w:p>
            <w:pPr>
              <w:spacing w:after="0" w:line="276" w:lineRule="auto"/>
              <w:jc w:val="center"/>
            </w:pPr>
            <w:r/>
            <w:r>
              <w:rPr>
                <w:rFonts w:ascii="Times New Roman" w:hAnsi="Times New Roman" w:eastAsia="宋体"/>
                <w:b w:val="0"/>
                <w:sz w:val="20"/>
              </w:rPr>
              <w:t>m3</w:t>
            </w:r>
          </w:p>
        </w:tc>
        <w:tc>
          <w:tcPr>
            <w:tcW w:type="dxa" w:w="1400"/>
            <w:vAlign w:val="center"/>
          </w:tcPr>
          <w:p>
            <w:pPr>
              <w:spacing w:after="0" w:line="276" w:lineRule="auto"/>
              <w:jc w:val="center"/>
            </w:pPr>
            <w:r/>
            <w:r>
              <w:rPr>
                <w:rFonts w:ascii="Times New Roman" w:hAnsi="Times New Roman" w:eastAsia="宋体"/>
                <w:b w:val="0"/>
                <w:sz w:val="20"/>
              </w:rPr>
              <w:t>10800</w:t>
            </w:r>
          </w:p>
        </w:tc>
        <w:tc>
          <w:tcPr>
            <w:tcW w:type="dxa" w:w="4360"/>
            <w:vAlign w:val="center"/>
          </w:tcPr>
          <w:p>
            <w:pPr>
              <w:spacing w:after="0" w:line="276" w:lineRule="auto"/>
              <w:jc w:val="left"/>
            </w:pPr>
            <w:r/>
            <w:r>
              <w:rPr>
                <w:rFonts w:ascii="Times New Roman" w:hAnsi="Times New Roman" w:eastAsia="宋体"/>
                <w:b w:val="0"/>
                <w:sz w:val="20"/>
              </w:rPr>
              <w:t>底板、外墙、柱、梁板及后浇带</w:t>
            </w:r>
          </w:p>
        </w:tc>
      </w:tr>
      <w:tr>
        <w:tc>
          <w:tcPr>
            <w:tcW w:type="dxa" w:w="700"/>
            <w:vAlign w:val="center"/>
          </w:tcPr>
          <w:p>
            <w:pPr>
              <w:spacing w:after="0" w:line="276" w:lineRule="auto"/>
              <w:jc w:val="center"/>
            </w:pPr>
            <w:r/>
            <w:r>
              <w:rPr>
                <w:rFonts w:ascii="Times New Roman" w:hAnsi="Times New Roman" w:eastAsia="宋体"/>
                <w:b w:val="0"/>
                <w:sz w:val="20"/>
              </w:rPr>
              <w:t>3</w:t>
            </w:r>
          </w:p>
        </w:tc>
        <w:tc>
          <w:tcPr>
            <w:tcW w:type="dxa" w:w="2100"/>
            <w:vAlign w:val="center"/>
          </w:tcPr>
          <w:p>
            <w:pPr>
              <w:spacing w:after="0" w:line="276" w:lineRule="auto"/>
              <w:jc w:val="center"/>
            </w:pPr>
            <w:r/>
            <w:r>
              <w:rPr>
                <w:rFonts w:ascii="Times New Roman" w:hAnsi="Times New Roman" w:eastAsia="宋体"/>
                <w:b w:val="0"/>
                <w:sz w:val="20"/>
              </w:rPr>
              <w:t>主体混凝土</w:t>
            </w:r>
          </w:p>
        </w:tc>
        <w:tc>
          <w:tcPr>
            <w:tcW w:type="dxa" w:w="800"/>
            <w:vAlign w:val="center"/>
          </w:tcPr>
          <w:p>
            <w:pPr>
              <w:spacing w:after="0" w:line="276" w:lineRule="auto"/>
              <w:jc w:val="center"/>
            </w:pPr>
            <w:r/>
            <w:r>
              <w:rPr>
                <w:rFonts w:ascii="Times New Roman" w:hAnsi="Times New Roman" w:eastAsia="宋体"/>
                <w:b w:val="0"/>
                <w:sz w:val="20"/>
              </w:rPr>
              <w:t>m3</w:t>
            </w:r>
          </w:p>
        </w:tc>
        <w:tc>
          <w:tcPr>
            <w:tcW w:type="dxa" w:w="1400"/>
            <w:vAlign w:val="center"/>
          </w:tcPr>
          <w:p>
            <w:pPr>
              <w:spacing w:after="0" w:line="276" w:lineRule="auto"/>
              <w:jc w:val="center"/>
            </w:pPr>
            <w:r/>
            <w:r>
              <w:rPr>
                <w:rFonts w:ascii="Times New Roman" w:hAnsi="Times New Roman" w:eastAsia="宋体"/>
                <w:b w:val="0"/>
                <w:sz w:val="20"/>
              </w:rPr>
              <w:t>13200</w:t>
            </w:r>
          </w:p>
        </w:tc>
        <w:tc>
          <w:tcPr>
            <w:tcW w:type="dxa" w:w="4360"/>
            <w:vAlign w:val="center"/>
          </w:tcPr>
          <w:p>
            <w:pPr>
              <w:spacing w:after="0" w:line="276" w:lineRule="auto"/>
              <w:jc w:val="left"/>
            </w:pPr>
            <w:r/>
            <w:r>
              <w:rPr>
                <w:rFonts w:ascii="Times New Roman" w:hAnsi="Times New Roman" w:eastAsia="宋体"/>
                <w:b w:val="0"/>
                <w:sz w:val="20"/>
              </w:rPr>
              <w:t>地上柱、梁、板、楼梯及局部墙体</w:t>
            </w:r>
          </w:p>
        </w:tc>
      </w:tr>
      <w:tr>
        <w:tc>
          <w:tcPr>
            <w:tcW w:type="dxa" w:w="700"/>
            <w:vAlign w:val="center"/>
          </w:tcPr>
          <w:p>
            <w:pPr>
              <w:spacing w:after="0" w:line="276" w:lineRule="auto"/>
              <w:jc w:val="center"/>
            </w:pPr>
            <w:r/>
            <w:r>
              <w:rPr>
                <w:rFonts w:ascii="Times New Roman" w:hAnsi="Times New Roman" w:eastAsia="宋体"/>
                <w:b w:val="0"/>
                <w:sz w:val="20"/>
              </w:rPr>
              <w:t>4</w:t>
            </w:r>
          </w:p>
        </w:tc>
        <w:tc>
          <w:tcPr>
            <w:tcW w:type="dxa" w:w="2100"/>
            <w:vAlign w:val="center"/>
          </w:tcPr>
          <w:p>
            <w:pPr>
              <w:spacing w:after="0" w:line="276" w:lineRule="auto"/>
              <w:jc w:val="center"/>
            </w:pPr>
            <w:r/>
            <w:r>
              <w:rPr>
                <w:rFonts w:ascii="Times New Roman" w:hAnsi="Times New Roman" w:eastAsia="宋体"/>
                <w:b w:val="0"/>
                <w:sz w:val="20"/>
              </w:rPr>
              <w:t>钢筋工程</w:t>
            </w:r>
          </w:p>
        </w:tc>
        <w:tc>
          <w:tcPr>
            <w:tcW w:type="dxa" w:w="800"/>
            <w:vAlign w:val="center"/>
          </w:tcPr>
          <w:p>
            <w:pPr>
              <w:spacing w:after="0" w:line="276" w:lineRule="auto"/>
              <w:jc w:val="center"/>
            </w:pPr>
            <w:r/>
            <w:r>
              <w:rPr>
                <w:rFonts w:ascii="Times New Roman" w:hAnsi="Times New Roman" w:eastAsia="宋体"/>
                <w:b w:val="0"/>
                <w:sz w:val="20"/>
              </w:rPr>
              <w:t>t</w:t>
            </w:r>
          </w:p>
        </w:tc>
        <w:tc>
          <w:tcPr>
            <w:tcW w:type="dxa" w:w="1400"/>
            <w:vAlign w:val="center"/>
          </w:tcPr>
          <w:p>
            <w:pPr>
              <w:spacing w:after="0" w:line="276" w:lineRule="auto"/>
              <w:jc w:val="center"/>
            </w:pPr>
            <w:r/>
            <w:r>
              <w:rPr>
                <w:rFonts w:ascii="Times New Roman" w:hAnsi="Times New Roman" w:eastAsia="宋体"/>
                <w:b w:val="0"/>
                <w:sz w:val="20"/>
              </w:rPr>
              <w:t>3600</w:t>
            </w:r>
          </w:p>
        </w:tc>
        <w:tc>
          <w:tcPr>
            <w:tcW w:type="dxa" w:w="4360"/>
            <w:vAlign w:val="center"/>
          </w:tcPr>
          <w:p>
            <w:pPr>
              <w:spacing w:after="0" w:line="276" w:lineRule="auto"/>
              <w:jc w:val="left"/>
            </w:pPr>
            <w:r/>
            <w:r>
              <w:rPr>
                <w:rFonts w:ascii="Times New Roman" w:hAnsi="Times New Roman" w:eastAsia="宋体"/>
                <w:b w:val="0"/>
                <w:sz w:val="20"/>
              </w:rPr>
              <w:t>按公共建筑钢筋含量综合估算</w:t>
            </w:r>
          </w:p>
        </w:tc>
      </w:tr>
      <w:tr>
        <w:tc>
          <w:tcPr>
            <w:tcW w:type="dxa" w:w="700"/>
            <w:vAlign w:val="center"/>
          </w:tcPr>
          <w:p>
            <w:pPr>
              <w:spacing w:after="0" w:line="276" w:lineRule="auto"/>
              <w:jc w:val="center"/>
            </w:pPr>
            <w:r/>
            <w:r>
              <w:rPr>
                <w:rFonts w:ascii="Times New Roman" w:hAnsi="Times New Roman" w:eastAsia="宋体"/>
                <w:b w:val="0"/>
                <w:sz w:val="20"/>
              </w:rPr>
              <w:t>5</w:t>
            </w:r>
          </w:p>
        </w:tc>
        <w:tc>
          <w:tcPr>
            <w:tcW w:type="dxa" w:w="2100"/>
            <w:vAlign w:val="center"/>
          </w:tcPr>
          <w:p>
            <w:pPr>
              <w:spacing w:after="0" w:line="276" w:lineRule="auto"/>
              <w:jc w:val="center"/>
            </w:pPr>
            <w:r/>
            <w:r>
              <w:rPr>
                <w:rFonts w:ascii="Times New Roman" w:hAnsi="Times New Roman" w:eastAsia="宋体"/>
                <w:b w:val="0"/>
                <w:sz w:val="20"/>
              </w:rPr>
              <w:t>模板工程</w:t>
            </w:r>
          </w:p>
        </w:tc>
        <w:tc>
          <w:tcPr>
            <w:tcW w:type="dxa" w:w="800"/>
            <w:vAlign w:val="center"/>
          </w:tcPr>
          <w:p>
            <w:pPr>
              <w:spacing w:after="0" w:line="276" w:lineRule="auto"/>
              <w:jc w:val="center"/>
            </w:pPr>
            <w:r/>
            <w:r>
              <w:rPr>
                <w:rFonts w:ascii="Times New Roman" w:hAnsi="Times New Roman" w:eastAsia="宋体"/>
                <w:b w:val="0"/>
                <w:sz w:val="20"/>
              </w:rPr>
              <w:t>m2</w:t>
            </w:r>
          </w:p>
        </w:tc>
        <w:tc>
          <w:tcPr>
            <w:tcW w:type="dxa" w:w="1400"/>
            <w:vAlign w:val="center"/>
          </w:tcPr>
          <w:p>
            <w:pPr>
              <w:spacing w:after="0" w:line="276" w:lineRule="auto"/>
              <w:jc w:val="center"/>
            </w:pPr>
            <w:r/>
            <w:r>
              <w:rPr>
                <w:rFonts w:ascii="Times New Roman" w:hAnsi="Times New Roman" w:eastAsia="宋体"/>
                <w:b w:val="0"/>
                <w:sz w:val="20"/>
              </w:rPr>
              <w:t>138000</w:t>
            </w:r>
          </w:p>
        </w:tc>
        <w:tc>
          <w:tcPr>
            <w:tcW w:type="dxa" w:w="4360"/>
            <w:vAlign w:val="center"/>
          </w:tcPr>
          <w:p>
            <w:pPr>
              <w:spacing w:after="0" w:line="276" w:lineRule="auto"/>
              <w:jc w:val="left"/>
            </w:pPr>
            <w:r/>
            <w:r>
              <w:rPr>
                <w:rFonts w:ascii="Times New Roman" w:hAnsi="Times New Roman" w:eastAsia="宋体"/>
                <w:b w:val="0"/>
                <w:sz w:val="20"/>
              </w:rPr>
              <w:t>地下室及主体结构模板接触面积</w:t>
            </w:r>
          </w:p>
        </w:tc>
      </w:tr>
      <w:tr>
        <w:tc>
          <w:tcPr>
            <w:tcW w:type="dxa" w:w="700"/>
            <w:vAlign w:val="center"/>
          </w:tcPr>
          <w:p>
            <w:pPr>
              <w:spacing w:after="0" w:line="276" w:lineRule="auto"/>
              <w:jc w:val="center"/>
            </w:pPr>
            <w:r/>
            <w:r>
              <w:rPr>
                <w:rFonts w:ascii="Times New Roman" w:hAnsi="Times New Roman" w:eastAsia="宋体"/>
                <w:b w:val="0"/>
                <w:sz w:val="20"/>
              </w:rPr>
              <w:t>6</w:t>
            </w:r>
          </w:p>
        </w:tc>
        <w:tc>
          <w:tcPr>
            <w:tcW w:type="dxa" w:w="2100"/>
            <w:vAlign w:val="center"/>
          </w:tcPr>
          <w:p>
            <w:pPr>
              <w:spacing w:after="0" w:line="276" w:lineRule="auto"/>
              <w:jc w:val="center"/>
            </w:pPr>
            <w:r/>
            <w:r>
              <w:rPr>
                <w:rFonts w:ascii="Times New Roman" w:hAnsi="Times New Roman" w:eastAsia="宋体"/>
                <w:b w:val="0"/>
                <w:sz w:val="20"/>
              </w:rPr>
              <w:t>砌体及隔墙</w:t>
            </w:r>
          </w:p>
        </w:tc>
        <w:tc>
          <w:tcPr>
            <w:tcW w:type="dxa" w:w="800"/>
            <w:vAlign w:val="center"/>
          </w:tcPr>
          <w:p>
            <w:pPr>
              <w:spacing w:after="0" w:line="276" w:lineRule="auto"/>
              <w:jc w:val="center"/>
            </w:pPr>
            <w:r/>
            <w:r>
              <w:rPr>
                <w:rFonts w:ascii="Times New Roman" w:hAnsi="Times New Roman" w:eastAsia="宋体"/>
                <w:b w:val="0"/>
                <w:sz w:val="20"/>
              </w:rPr>
              <w:t>m3</w:t>
            </w:r>
          </w:p>
        </w:tc>
        <w:tc>
          <w:tcPr>
            <w:tcW w:type="dxa" w:w="1400"/>
            <w:vAlign w:val="center"/>
          </w:tcPr>
          <w:p>
            <w:pPr>
              <w:spacing w:after="0" w:line="276" w:lineRule="auto"/>
              <w:jc w:val="center"/>
            </w:pPr>
            <w:r/>
            <w:r>
              <w:rPr>
                <w:rFonts w:ascii="Times New Roman" w:hAnsi="Times New Roman" w:eastAsia="宋体"/>
                <w:b w:val="0"/>
                <w:sz w:val="20"/>
              </w:rPr>
              <w:t>5200</w:t>
            </w:r>
          </w:p>
        </w:tc>
        <w:tc>
          <w:tcPr>
            <w:tcW w:type="dxa" w:w="4360"/>
            <w:vAlign w:val="center"/>
          </w:tcPr>
          <w:p>
            <w:pPr>
              <w:spacing w:after="0" w:line="276" w:lineRule="auto"/>
              <w:jc w:val="left"/>
            </w:pPr>
            <w:r/>
            <w:r>
              <w:rPr>
                <w:rFonts w:ascii="Times New Roman" w:hAnsi="Times New Roman" w:eastAsia="宋体"/>
                <w:b w:val="0"/>
                <w:sz w:val="20"/>
              </w:rPr>
              <w:t>填充墙及局部轻质隔墙折算</w:t>
            </w:r>
          </w:p>
        </w:tc>
      </w:tr>
      <w:tr>
        <w:tc>
          <w:tcPr>
            <w:tcW w:type="dxa" w:w="700"/>
            <w:vAlign w:val="center"/>
          </w:tcPr>
          <w:p>
            <w:pPr>
              <w:spacing w:after="0" w:line="276" w:lineRule="auto"/>
              <w:jc w:val="center"/>
            </w:pPr>
            <w:r/>
            <w:r>
              <w:rPr>
                <w:rFonts w:ascii="Times New Roman" w:hAnsi="Times New Roman" w:eastAsia="宋体"/>
                <w:b w:val="0"/>
                <w:sz w:val="20"/>
              </w:rPr>
              <w:t>7</w:t>
            </w:r>
          </w:p>
        </w:tc>
        <w:tc>
          <w:tcPr>
            <w:tcW w:type="dxa" w:w="2100"/>
            <w:vAlign w:val="center"/>
          </w:tcPr>
          <w:p>
            <w:pPr>
              <w:spacing w:after="0" w:line="276" w:lineRule="auto"/>
              <w:jc w:val="center"/>
            </w:pPr>
            <w:r/>
            <w:r>
              <w:rPr>
                <w:rFonts w:ascii="Times New Roman" w:hAnsi="Times New Roman" w:eastAsia="宋体"/>
                <w:b w:val="0"/>
                <w:sz w:val="20"/>
              </w:rPr>
              <w:t>屋面防水</w:t>
            </w:r>
          </w:p>
        </w:tc>
        <w:tc>
          <w:tcPr>
            <w:tcW w:type="dxa" w:w="800"/>
            <w:vAlign w:val="center"/>
          </w:tcPr>
          <w:p>
            <w:pPr>
              <w:spacing w:after="0" w:line="276" w:lineRule="auto"/>
              <w:jc w:val="center"/>
            </w:pPr>
            <w:r/>
            <w:r>
              <w:rPr>
                <w:rFonts w:ascii="Times New Roman" w:hAnsi="Times New Roman" w:eastAsia="宋体"/>
                <w:b w:val="0"/>
                <w:sz w:val="20"/>
              </w:rPr>
              <w:t>m2</w:t>
            </w:r>
          </w:p>
        </w:tc>
        <w:tc>
          <w:tcPr>
            <w:tcW w:type="dxa" w:w="1400"/>
            <w:vAlign w:val="center"/>
          </w:tcPr>
          <w:p>
            <w:pPr>
              <w:spacing w:after="0" w:line="276" w:lineRule="auto"/>
              <w:jc w:val="center"/>
            </w:pPr>
            <w:r/>
            <w:r>
              <w:rPr>
                <w:rFonts w:ascii="Times New Roman" w:hAnsi="Times New Roman" w:eastAsia="宋体"/>
                <w:b w:val="0"/>
                <w:sz w:val="20"/>
              </w:rPr>
              <w:t>6200</w:t>
            </w:r>
          </w:p>
        </w:tc>
        <w:tc>
          <w:tcPr>
            <w:tcW w:type="dxa" w:w="4360"/>
            <w:vAlign w:val="center"/>
          </w:tcPr>
          <w:p>
            <w:pPr>
              <w:spacing w:after="0" w:line="276" w:lineRule="auto"/>
              <w:jc w:val="left"/>
            </w:pPr>
            <w:r/>
            <w:r>
              <w:rPr>
                <w:rFonts w:ascii="Times New Roman" w:hAnsi="Times New Roman" w:eastAsia="宋体"/>
                <w:b w:val="0"/>
                <w:sz w:val="20"/>
              </w:rPr>
              <w:t>屋面、女儿墙泛水及节点附加层</w:t>
            </w:r>
          </w:p>
        </w:tc>
      </w:tr>
      <w:tr>
        <w:tc>
          <w:tcPr>
            <w:tcW w:type="dxa" w:w="700"/>
            <w:vAlign w:val="center"/>
          </w:tcPr>
          <w:p>
            <w:pPr>
              <w:spacing w:after="0" w:line="276" w:lineRule="auto"/>
              <w:jc w:val="center"/>
            </w:pPr>
            <w:r/>
            <w:r>
              <w:rPr>
                <w:rFonts w:ascii="Times New Roman" w:hAnsi="Times New Roman" w:eastAsia="宋体"/>
                <w:b w:val="0"/>
                <w:sz w:val="20"/>
              </w:rPr>
              <w:t>8</w:t>
            </w:r>
          </w:p>
        </w:tc>
        <w:tc>
          <w:tcPr>
            <w:tcW w:type="dxa" w:w="2100"/>
            <w:vAlign w:val="center"/>
          </w:tcPr>
          <w:p>
            <w:pPr>
              <w:spacing w:after="0" w:line="276" w:lineRule="auto"/>
              <w:jc w:val="center"/>
            </w:pPr>
            <w:r/>
            <w:r>
              <w:rPr>
                <w:rFonts w:ascii="Times New Roman" w:hAnsi="Times New Roman" w:eastAsia="宋体"/>
                <w:b w:val="0"/>
                <w:sz w:val="20"/>
              </w:rPr>
              <w:t>室内抹灰及墙面</w:t>
            </w:r>
          </w:p>
        </w:tc>
        <w:tc>
          <w:tcPr>
            <w:tcW w:type="dxa" w:w="800"/>
            <w:vAlign w:val="center"/>
          </w:tcPr>
          <w:p>
            <w:pPr>
              <w:spacing w:after="0" w:line="276" w:lineRule="auto"/>
              <w:jc w:val="center"/>
            </w:pPr>
            <w:r/>
            <w:r>
              <w:rPr>
                <w:rFonts w:ascii="Times New Roman" w:hAnsi="Times New Roman" w:eastAsia="宋体"/>
                <w:b w:val="0"/>
                <w:sz w:val="20"/>
              </w:rPr>
              <w:t>m2</w:t>
            </w:r>
          </w:p>
        </w:tc>
        <w:tc>
          <w:tcPr>
            <w:tcW w:type="dxa" w:w="1400"/>
            <w:vAlign w:val="center"/>
          </w:tcPr>
          <w:p>
            <w:pPr>
              <w:spacing w:after="0" w:line="276" w:lineRule="auto"/>
              <w:jc w:val="center"/>
            </w:pPr>
            <w:r/>
            <w:r>
              <w:rPr>
                <w:rFonts w:ascii="Times New Roman" w:hAnsi="Times New Roman" w:eastAsia="宋体"/>
                <w:b w:val="0"/>
                <w:sz w:val="20"/>
              </w:rPr>
              <w:t>76000</w:t>
            </w:r>
          </w:p>
        </w:tc>
        <w:tc>
          <w:tcPr>
            <w:tcW w:type="dxa" w:w="4360"/>
            <w:vAlign w:val="center"/>
          </w:tcPr>
          <w:p>
            <w:pPr>
              <w:spacing w:after="0" w:line="276" w:lineRule="auto"/>
              <w:jc w:val="left"/>
            </w:pPr>
            <w:r/>
            <w:r>
              <w:rPr>
                <w:rFonts w:ascii="Times New Roman" w:hAnsi="Times New Roman" w:eastAsia="宋体"/>
                <w:b w:val="0"/>
                <w:sz w:val="20"/>
              </w:rPr>
              <w:t>教室、走廊、楼梯间和辅助用房</w:t>
            </w:r>
          </w:p>
        </w:tc>
      </w:tr>
      <w:tr>
        <w:tc>
          <w:tcPr>
            <w:tcW w:type="dxa" w:w="700"/>
            <w:vAlign w:val="center"/>
          </w:tcPr>
          <w:p>
            <w:pPr>
              <w:spacing w:after="0" w:line="276" w:lineRule="auto"/>
              <w:jc w:val="center"/>
            </w:pPr>
            <w:r/>
            <w:r>
              <w:rPr>
                <w:rFonts w:ascii="Times New Roman" w:hAnsi="Times New Roman" w:eastAsia="宋体"/>
                <w:b w:val="0"/>
                <w:sz w:val="20"/>
              </w:rPr>
              <w:t>9</w:t>
            </w:r>
          </w:p>
        </w:tc>
        <w:tc>
          <w:tcPr>
            <w:tcW w:type="dxa" w:w="2100"/>
            <w:vAlign w:val="center"/>
          </w:tcPr>
          <w:p>
            <w:pPr>
              <w:spacing w:after="0" w:line="276" w:lineRule="auto"/>
              <w:jc w:val="center"/>
            </w:pPr>
            <w:r/>
            <w:r>
              <w:rPr>
                <w:rFonts w:ascii="Times New Roman" w:hAnsi="Times New Roman" w:eastAsia="宋体"/>
                <w:b w:val="0"/>
                <w:sz w:val="20"/>
              </w:rPr>
              <w:t>楼地面工程</w:t>
            </w:r>
          </w:p>
        </w:tc>
        <w:tc>
          <w:tcPr>
            <w:tcW w:type="dxa" w:w="800"/>
            <w:vAlign w:val="center"/>
          </w:tcPr>
          <w:p>
            <w:pPr>
              <w:spacing w:after="0" w:line="276" w:lineRule="auto"/>
              <w:jc w:val="center"/>
            </w:pPr>
            <w:r/>
            <w:r>
              <w:rPr>
                <w:rFonts w:ascii="Times New Roman" w:hAnsi="Times New Roman" w:eastAsia="宋体"/>
                <w:b w:val="0"/>
                <w:sz w:val="20"/>
              </w:rPr>
              <w:t>m2</w:t>
            </w:r>
          </w:p>
        </w:tc>
        <w:tc>
          <w:tcPr>
            <w:tcW w:type="dxa" w:w="1400"/>
            <w:vAlign w:val="center"/>
          </w:tcPr>
          <w:p>
            <w:pPr>
              <w:spacing w:after="0" w:line="276" w:lineRule="auto"/>
              <w:jc w:val="center"/>
            </w:pPr>
            <w:r/>
            <w:r>
              <w:rPr>
                <w:rFonts w:ascii="Times New Roman" w:hAnsi="Times New Roman" w:eastAsia="宋体"/>
                <w:b w:val="0"/>
                <w:sz w:val="20"/>
              </w:rPr>
              <w:t>32000</w:t>
            </w:r>
          </w:p>
        </w:tc>
        <w:tc>
          <w:tcPr>
            <w:tcW w:type="dxa" w:w="4360"/>
            <w:vAlign w:val="center"/>
          </w:tcPr>
          <w:p>
            <w:pPr>
              <w:spacing w:after="0" w:line="276" w:lineRule="auto"/>
              <w:jc w:val="left"/>
            </w:pPr>
            <w:r/>
            <w:r>
              <w:rPr>
                <w:rFonts w:ascii="Times New Roman" w:hAnsi="Times New Roman" w:eastAsia="宋体"/>
                <w:b w:val="0"/>
                <w:sz w:val="20"/>
              </w:rPr>
              <w:t>各层教室、走廊、楼梯平台</w:t>
            </w:r>
          </w:p>
        </w:tc>
      </w:tr>
      <w:tr>
        <w:tc>
          <w:tcPr>
            <w:tcW w:type="dxa" w:w="700"/>
            <w:vAlign w:val="center"/>
          </w:tcPr>
          <w:p>
            <w:pPr>
              <w:spacing w:after="0" w:line="276" w:lineRule="auto"/>
              <w:jc w:val="center"/>
            </w:pPr>
            <w:r/>
            <w:r>
              <w:rPr>
                <w:rFonts w:ascii="Times New Roman" w:hAnsi="Times New Roman" w:eastAsia="宋体"/>
                <w:b w:val="0"/>
                <w:sz w:val="20"/>
              </w:rPr>
              <w:t>10</w:t>
            </w:r>
          </w:p>
        </w:tc>
        <w:tc>
          <w:tcPr>
            <w:tcW w:type="dxa" w:w="2100"/>
            <w:vAlign w:val="center"/>
          </w:tcPr>
          <w:p>
            <w:pPr>
              <w:spacing w:after="0" w:line="276" w:lineRule="auto"/>
              <w:jc w:val="center"/>
            </w:pPr>
            <w:r/>
            <w:r>
              <w:rPr>
                <w:rFonts w:ascii="Times New Roman" w:hAnsi="Times New Roman" w:eastAsia="宋体"/>
                <w:b w:val="0"/>
                <w:sz w:val="20"/>
              </w:rPr>
              <w:t>外墙装饰</w:t>
            </w:r>
          </w:p>
        </w:tc>
        <w:tc>
          <w:tcPr>
            <w:tcW w:type="dxa" w:w="800"/>
            <w:vAlign w:val="center"/>
          </w:tcPr>
          <w:p>
            <w:pPr>
              <w:spacing w:after="0" w:line="276" w:lineRule="auto"/>
              <w:jc w:val="center"/>
            </w:pPr>
            <w:r/>
            <w:r>
              <w:rPr>
                <w:rFonts w:ascii="Times New Roman" w:hAnsi="Times New Roman" w:eastAsia="宋体"/>
                <w:b w:val="0"/>
                <w:sz w:val="20"/>
              </w:rPr>
              <w:t>m2</w:t>
            </w:r>
          </w:p>
        </w:tc>
        <w:tc>
          <w:tcPr>
            <w:tcW w:type="dxa" w:w="1400"/>
            <w:vAlign w:val="center"/>
          </w:tcPr>
          <w:p>
            <w:pPr>
              <w:spacing w:after="0" w:line="276" w:lineRule="auto"/>
              <w:jc w:val="center"/>
            </w:pPr>
            <w:r/>
            <w:r>
              <w:rPr>
                <w:rFonts w:ascii="Times New Roman" w:hAnsi="Times New Roman" w:eastAsia="宋体"/>
                <w:b w:val="0"/>
                <w:sz w:val="20"/>
              </w:rPr>
              <w:t>18000</w:t>
            </w:r>
          </w:p>
        </w:tc>
        <w:tc>
          <w:tcPr>
            <w:tcW w:type="dxa" w:w="4360"/>
            <w:vAlign w:val="center"/>
          </w:tcPr>
          <w:p>
            <w:pPr>
              <w:spacing w:after="0" w:line="276" w:lineRule="auto"/>
              <w:jc w:val="left"/>
            </w:pPr>
            <w:r/>
            <w:r>
              <w:rPr>
                <w:rFonts w:ascii="Times New Roman" w:hAnsi="Times New Roman" w:eastAsia="宋体"/>
                <w:b w:val="0"/>
                <w:sz w:val="20"/>
              </w:rPr>
              <w:t>外墙面层及局部装饰线条</w:t>
            </w:r>
          </w:p>
        </w:tc>
      </w:tr>
    </w:tbl>
    <w:p>
      <w:pPr>
        <w:pStyle w:val="Heading1"/>
        <w:spacing w:before="240" w:after="120"/>
      </w:pPr>
      <w:r>
        <w:rPr>
          <w:rFonts w:ascii="Times New Roman" w:hAnsi="Times New Roman" w:eastAsia="宋体"/>
          <w:b/>
          <w:color w:val="000000"/>
          <w:sz w:val="28"/>
        </w:rPr>
        <w:t>3 施工部署</w:t>
      </w:r>
    </w:p>
    <w:p>
      <w:pPr>
        <w:pStyle w:val="Heading2"/>
        <w:spacing w:before="160" w:after="120"/>
      </w:pPr>
      <w:r>
        <w:rPr>
          <w:rFonts w:ascii="Times New Roman" w:hAnsi="Times New Roman" w:eastAsia="宋体"/>
          <w:b/>
          <w:color w:val="000000"/>
          <w:sz w:val="24"/>
        </w:rPr>
        <w:t>3.1 施工目标</w:t>
      </w:r>
    </w:p>
    <w:p>
      <w:pPr>
        <w:pStyle w:val="ListBullet"/>
        <w:spacing w:after="80"/>
      </w:pPr>
      <w:r>
        <w:rPr>
          <w:rFonts w:ascii="Times New Roman" w:hAnsi="Times New Roman" w:eastAsia="宋体"/>
          <w:sz w:val="24"/>
        </w:rPr>
        <w:t>工期目标：按540日历天组织课程设计，其中地下结构120天，主体结构180天，围护及屋面90天，装饰装修和收尾150天。</w:t>
      </w:r>
    </w:p>
    <w:p>
      <w:pPr>
        <w:pStyle w:val="ListBullet"/>
        <w:spacing w:after="80"/>
      </w:pPr>
      <w:r>
        <w:rPr>
          <w:rFonts w:ascii="Times New Roman" w:hAnsi="Times New Roman" w:eastAsia="宋体"/>
          <w:sz w:val="24"/>
        </w:rPr>
        <w:t>质量目标：单位工程一次验收合格，主体结构质量达到北京市同类公共建筑优良水平，施工资料与实体同步。</w:t>
      </w:r>
    </w:p>
    <w:p>
      <w:pPr>
        <w:pStyle w:val="ListBullet"/>
        <w:spacing w:after="80"/>
      </w:pPr>
      <w:r>
        <w:rPr>
          <w:rFonts w:ascii="Times New Roman" w:hAnsi="Times New Roman" w:eastAsia="宋体"/>
          <w:sz w:val="24"/>
        </w:rPr>
        <w:t>安全目标：杜绝较大及以上事故，严格控制高处坠落、物体打击、机械伤害、触电和火灾风险。</w:t>
      </w:r>
    </w:p>
    <w:p>
      <w:pPr>
        <w:pStyle w:val="ListBullet"/>
        <w:spacing w:after="80"/>
      </w:pPr>
      <w:r>
        <w:rPr>
          <w:rFonts w:ascii="Times New Roman" w:hAnsi="Times New Roman" w:eastAsia="宋体"/>
          <w:sz w:val="24"/>
        </w:rPr>
        <w:t>文明施工目标：满足校园环境管理要求，围挡整洁、道路清洁、材料分区、噪声和扬尘可控。</w:t>
      </w:r>
    </w:p>
    <w:p>
      <w:pPr>
        <w:pStyle w:val="ListBullet"/>
        <w:spacing w:after="80"/>
      </w:pPr>
      <w:r>
        <w:rPr>
          <w:rFonts w:ascii="Times New Roman" w:hAnsi="Times New Roman" w:eastAsia="宋体"/>
          <w:sz w:val="24"/>
        </w:rPr>
        <w:t>成本目标：通过施工段流水、模板周转、材料计划和机械利用率控制降低非生产性损耗。</w:t>
      </w:r>
    </w:p>
    <w:p>
      <w:pPr>
        <w:spacing w:after="120" w:line="300" w:lineRule="auto"/>
        <w:ind w:firstLine="420"/>
      </w:pPr>
      <w:r>
        <w:rPr>
          <w:rFonts w:ascii="Times New Roman" w:hAnsi="Times New Roman" w:eastAsia="宋体"/>
          <w:sz w:val="24"/>
        </w:rPr>
        <w:t>施工目标分解的组织应从项目开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工期、质量、安全、环保和成本目标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施工目标分解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工期、质量、安全、环保和成本目标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3.2 项目组织机构</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4451"/>
        <w:gridCol w:w="4451"/>
      </w:tblGrid>
      <w:tr>
        <w:tc>
          <w:tcPr>
            <w:tcW w:type="dxa" w:w="2000"/>
            <w:vAlign w:val="center"/>
            <w:shd w:fill="F2F4F7"/>
          </w:tcPr>
          <w:p>
            <w:pPr>
              <w:spacing w:after="0" w:line="276" w:lineRule="auto"/>
              <w:jc w:val="center"/>
            </w:pPr>
            <w:r/>
            <w:r>
              <w:rPr>
                <w:rFonts w:ascii="Times New Roman" w:hAnsi="Times New Roman" w:eastAsia="宋体"/>
                <w:b/>
                <w:sz w:val="20"/>
              </w:rPr>
              <w:t>岗位</w:t>
            </w:r>
          </w:p>
        </w:tc>
        <w:tc>
          <w:tcPr>
            <w:tcW w:type="dxa" w:w="7360"/>
            <w:vAlign w:val="center"/>
            <w:shd w:fill="F2F4F7"/>
          </w:tcPr>
          <w:p>
            <w:pPr>
              <w:spacing w:after="0" w:line="276" w:lineRule="auto"/>
              <w:jc w:val="center"/>
            </w:pPr>
            <w:r/>
            <w:r>
              <w:rPr>
                <w:rFonts w:ascii="Times New Roman" w:hAnsi="Times New Roman" w:eastAsia="宋体"/>
                <w:b/>
                <w:sz w:val="20"/>
              </w:rPr>
              <w:t>职责</w:t>
            </w:r>
          </w:p>
        </w:tc>
      </w:tr>
      <w:tr>
        <w:tc>
          <w:tcPr>
            <w:tcW w:type="dxa" w:w="2000"/>
            <w:vAlign w:val="center"/>
          </w:tcPr>
          <w:p>
            <w:pPr>
              <w:spacing w:after="0" w:line="276" w:lineRule="auto"/>
              <w:jc w:val="center"/>
            </w:pPr>
            <w:r/>
            <w:r>
              <w:rPr>
                <w:rFonts w:ascii="Times New Roman" w:hAnsi="Times New Roman" w:eastAsia="宋体"/>
                <w:b w:val="0"/>
                <w:sz w:val="20"/>
              </w:rPr>
              <w:t>项目经理</w:t>
            </w:r>
          </w:p>
        </w:tc>
        <w:tc>
          <w:tcPr>
            <w:tcW w:type="dxa" w:w="7360"/>
            <w:vAlign w:val="center"/>
          </w:tcPr>
          <w:p>
            <w:pPr>
              <w:spacing w:after="0" w:line="276" w:lineRule="auto"/>
              <w:jc w:val="left"/>
            </w:pPr>
            <w:r/>
            <w:r>
              <w:rPr>
                <w:rFonts w:ascii="Times New Roman" w:hAnsi="Times New Roman" w:eastAsia="宋体"/>
                <w:b w:val="0"/>
                <w:sz w:val="20"/>
              </w:rPr>
              <w:t>全面负责进度、质量、安全、成本、合同履约和校方协调。</w:t>
            </w:r>
          </w:p>
        </w:tc>
      </w:tr>
      <w:tr>
        <w:tc>
          <w:tcPr>
            <w:tcW w:type="dxa" w:w="2000"/>
            <w:vAlign w:val="center"/>
          </w:tcPr>
          <w:p>
            <w:pPr>
              <w:spacing w:after="0" w:line="276" w:lineRule="auto"/>
              <w:jc w:val="center"/>
            </w:pPr>
            <w:r/>
            <w:r>
              <w:rPr>
                <w:rFonts w:ascii="Times New Roman" w:hAnsi="Times New Roman" w:eastAsia="宋体"/>
                <w:b w:val="0"/>
                <w:sz w:val="20"/>
              </w:rPr>
              <w:t>项目技术负责人</w:t>
            </w:r>
          </w:p>
        </w:tc>
        <w:tc>
          <w:tcPr>
            <w:tcW w:type="dxa" w:w="7360"/>
            <w:vAlign w:val="center"/>
          </w:tcPr>
          <w:p>
            <w:pPr>
              <w:spacing w:after="0" w:line="276" w:lineRule="auto"/>
              <w:jc w:val="left"/>
            </w:pPr>
            <w:r/>
            <w:r>
              <w:rPr>
                <w:rFonts w:ascii="Times New Roman" w:hAnsi="Times New Roman" w:eastAsia="宋体"/>
                <w:b w:val="0"/>
                <w:sz w:val="20"/>
              </w:rPr>
              <w:t>负责图纸会审、施工方案、技术交底、测量复核、设计变更和技术资料。</w:t>
            </w:r>
          </w:p>
        </w:tc>
      </w:tr>
      <w:tr>
        <w:tc>
          <w:tcPr>
            <w:tcW w:type="dxa" w:w="2000"/>
            <w:vAlign w:val="center"/>
          </w:tcPr>
          <w:p>
            <w:pPr>
              <w:spacing w:after="0" w:line="276" w:lineRule="auto"/>
              <w:jc w:val="center"/>
            </w:pPr>
            <w:r/>
            <w:r>
              <w:rPr>
                <w:rFonts w:ascii="Times New Roman" w:hAnsi="Times New Roman" w:eastAsia="宋体"/>
                <w:b w:val="0"/>
                <w:sz w:val="20"/>
              </w:rPr>
              <w:t>生产经理</w:t>
            </w:r>
          </w:p>
        </w:tc>
        <w:tc>
          <w:tcPr>
            <w:tcW w:type="dxa" w:w="7360"/>
            <w:vAlign w:val="center"/>
          </w:tcPr>
          <w:p>
            <w:pPr>
              <w:spacing w:after="0" w:line="276" w:lineRule="auto"/>
              <w:jc w:val="left"/>
            </w:pPr>
            <w:r/>
            <w:r>
              <w:rPr>
                <w:rFonts w:ascii="Times New Roman" w:hAnsi="Times New Roman" w:eastAsia="宋体"/>
                <w:b w:val="0"/>
                <w:sz w:val="20"/>
              </w:rPr>
              <w:t>负责施工段流水、劳动力调配、机械协调和现场生产组织。</w:t>
            </w:r>
          </w:p>
        </w:tc>
      </w:tr>
      <w:tr>
        <w:tc>
          <w:tcPr>
            <w:tcW w:type="dxa" w:w="2000"/>
            <w:vAlign w:val="center"/>
          </w:tcPr>
          <w:p>
            <w:pPr>
              <w:spacing w:after="0" w:line="276" w:lineRule="auto"/>
              <w:jc w:val="center"/>
            </w:pPr>
            <w:r/>
            <w:r>
              <w:rPr>
                <w:rFonts w:ascii="Times New Roman" w:hAnsi="Times New Roman" w:eastAsia="宋体"/>
                <w:b w:val="0"/>
                <w:sz w:val="20"/>
              </w:rPr>
              <w:t>质量负责人</w:t>
            </w:r>
          </w:p>
        </w:tc>
        <w:tc>
          <w:tcPr>
            <w:tcW w:type="dxa" w:w="7360"/>
            <w:vAlign w:val="center"/>
          </w:tcPr>
          <w:p>
            <w:pPr>
              <w:spacing w:after="0" w:line="276" w:lineRule="auto"/>
              <w:jc w:val="left"/>
            </w:pPr>
            <w:r/>
            <w:r>
              <w:rPr>
                <w:rFonts w:ascii="Times New Roman" w:hAnsi="Times New Roman" w:eastAsia="宋体"/>
                <w:b w:val="0"/>
                <w:sz w:val="20"/>
              </w:rPr>
              <w:t>负责质量计划、样板引路、实测实量、隐蔽验收和质量整改。</w:t>
            </w:r>
          </w:p>
        </w:tc>
      </w:tr>
      <w:tr>
        <w:tc>
          <w:tcPr>
            <w:tcW w:type="dxa" w:w="2000"/>
            <w:vAlign w:val="center"/>
          </w:tcPr>
          <w:p>
            <w:pPr>
              <w:spacing w:after="0" w:line="276" w:lineRule="auto"/>
              <w:jc w:val="center"/>
            </w:pPr>
            <w:r/>
            <w:r>
              <w:rPr>
                <w:rFonts w:ascii="Times New Roman" w:hAnsi="Times New Roman" w:eastAsia="宋体"/>
                <w:b w:val="0"/>
                <w:sz w:val="20"/>
              </w:rPr>
              <w:t>安全负责人</w:t>
            </w:r>
          </w:p>
        </w:tc>
        <w:tc>
          <w:tcPr>
            <w:tcW w:type="dxa" w:w="7360"/>
            <w:vAlign w:val="center"/>
          </w:tcPr>
          <w:p>
            <w:pPr>
              <w:spacing w:after="0" w:line="276" w:lineRule="auto"/>
              <w:jc w:val="left"/>
            </w:pPr>
            <w:r/>
            <w:r>
              <w:rPr>
                <w:rFonts w:ascii="Times New Roman" w:hAnsi="Times New Roman" w:eastAsia="宋体"/>
                <w:b w:val="0"/>
                <w:sz w:val="20"/>
              </w:rPr>
              <w:t>负责安全教育、危险源辨识、专项方案验收、临电消防和文明施工。</w:t>
            </w:r>
          </w:p>
        </w:tc>
      </w:tr>
      <w:tr>
        <w:tc>
          <w:tcPr>
            <w:tcW w:type="dxa" w:w="2000"/>
            <w:vAlign w:val="center"/>
          </w:tcPr>
          <w:p>
            <w:pPr>
              <w:spacing w:after="0" w:line="276" w:lineRule="auto"/>
              <w:jc w:val="center"/>
            </w:pPr>
            <w:r/>
            <w:r>
              <w:rPr>
                <w:rFonts w:ascii="Times New Roman" w:hAnsi="Times New Roman" w:eastAsia="宋体"/>
                <w:b w:val="0"/>
                <w:sz w:val="20"/>
              </w:rPr>
              <w:t>材料负责人</w:t>
            </w:r>
          </w:p>
        </w:tc>
        <w:tc>
          <w:tcPr>
            <w:tcW w:type="dxa" w:w="7360"/>
            <w:vAlign w:val="center"/>
          </w:tcPr>
          <w:p>
            <w:pPr>
              <w:spacing w:after="0" w:line="276" w:lineRule="auto"/>
              <w:jc w:val="left"/>
            </w:pPr>
            <w:r/>
            <w:r>
              <w:rPr>
                <w:rFonts w:ascii="Times New Roman" w:hAnsi="Times New Roman" w:eastAsia="宋体"/>
                <w:b w:val="0"/>
                <w:sz w:val="20"/>
              </w:rPr>
              <w:t>负责材料计划、采购验收、复试送检、限额领料和库房管理。</w:t>
            </w:r>
          </w:p>
        </w:tc>
      </w:tr>
      <w:tr>
        <w:tc>
          <w:tcPr>
            <w:tcW w:type="dxa" w:w="2000"/>
            <w:vAlign w:val="center"/>
          </w:tcPr>
          <w:p>
            <w:pPr>
              <w:spacing w:after="0" w:line="276" w:lineRule="auto"/>
              <w:jc w:val="center"/>
            </w:pPr>
            <w:r/>
            <w:r>
              <w:rPr>
                <w:rFonts w:ascii="Times New Roman" w:hAnsi="Times New Roman" w:eastAsia="宋体"/>
                <w:b w:val="0"/>
                <w:sz w:val="20"/>
              </w:rPr>
              <w:t>资料负责人</w:t>
            </w:r>
          </w:p>
        </w:tc>
        <w:tc>
          <w:tcPr>
            <w:tcW w:type="dxa" w:w="7360"/>
            <w:vAlign w:val="center"/>
          </w:tcPr>
          <w:p>
            <w:pPr>
              <w:spacing w:after="0" w:line="276" w:lineRule="auto"/>
              <w:jc w:val="left"/>
            </w:pPr>
            <w:r/>
            <w:r>
              <w:rPr>
                <w:rFonts w:ascii="Times New Roman" w:hAnsi="Times New Roman" w:eastAsia="宋体"/>
                <w:b w:val="0"/>
                <w:sz w:val="20"/>
              </w:rPr>
              <w:t>负责施工资料、试验报告、会议纪要、签证变更和竣工资料归档。</w:t>
            </w:r>
          </w:p>
        </w:tc>
      </w:tr>
    </w:tbl>
    <w:p>
      <w:pPr>
        <w:spacing w:after="120" w:line="300" w:lineRule="auto"/>
        <w:ind w:firstLine="420"/>
      </w:pPr>
      <w:r>
        <w:rPr>
          <w:rFonts w:ascii="Times New Roman" w:hAnsi="Times New Roman" w:eastAsia="宋体"/>
          <w:sz w:val="24"/>
        </w:rPr>
        <w:t>项目组织机构的组织应从施工全过程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岗位责任、沟通机制和资料闭合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项目组织机构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岗位责任、沟通机制和资料闭合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3.3 施工程序与流水段划分</w:t>
      </w:r>
    </w:p>
    <w:p>
      <w:pPr>
        <w:spacing w:after="120" w:line="300" w:lineRule="auto"/>
        <w:ind w:firstLine="420"/>
      </w:pPr>
      <w:r>
        <w:rPr>
          <w:rFonts w:ascii="Times New Roman" w:hAnsi="Times New Roman" w:eastAsia="宋体"/>
          <w:sz w:val="24"/>
        </w:rPr>
        <w:t>总体施工程序为施工准备、测量放线、基坑支护及土方开挖、地下结构、主体结构、砌体及二次结构、屋面工程、内外装饰、室外工程、系统配合、竣工验收。根据A区、B区、C区形体特点，课程设计按三个施工区组织流水，地下室先整体形成防水和结构闭合，地上结构按区段和楼层流水推进。</w:t>
      </w:r>
    </w:p>
    <w:p>
      <w:pPr>
        <w:spacing w:after="120" w:line="300" w:lineRule="auto"/>
        <w:ind w:firstLine="420"/>
      </w:pPr>
      <w:r>
        <w:rPr>
          <w:rFonts w:ascii="Times New Roman" w:hAnsi="Times New Roman" w:eastAsia="宋体"/>
          <w:sz w:val="24"/>
        </w:rPr>
        <w:t>流水段划分的组织应从地下到主体转换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A区、B区、C区施工节奏和垂直运输协调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流水段划分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A区、B区、C区施工节奏和垂直运输协调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3.4 施工准备与资源配置</w:t>
      </w:r>
    </w:p>
    <w:p>
      <w:pPr>
        <w:spacing w:after="120" w:line="300" w:lineRule="auto"/>
        <w:ind w:firstLine="420"/>
      </w:pPr>
      <w:r>
        <w:rPr>
          <w:rFonts w:ascii="Times New Roman" w:hAnsi="Times New Roman" w:eastAsia="宋体"/>
          <w:sz w:val="24"/>
        </w:rPr>
        <w:t>施工准备包括技术准备、现场准备、物资准备、劳动力准备和外部协调。技术准备应完成图纸会审、施工组织设计审批、专项方案编制、测量控制网复核、样板计划和试验计划。现场准备应完成围挡、临水临电、道路硬化、排水沟、沉淀池、办公生活区、材料堆场和机械基础。</w:t>
      </w:r>
    </w:p>
    <w:p>
      <w:pPr>
        <w:spacing w:before="80" w:after="80"/>
        <w:jc w:val="center"/>
      </w:pPr>
      <w:r>
        <w:rPr>
          <w:rFonts w:ascii="Times New Roman" w:hAnsi="Times New Roman" w:eastAsia="宋体"/>
          <w:sz w:val="21"/>
        </w:rPr>
        <w:t>表3.1 主要机械设备进场计划</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1484"/>
        <w:gridCol w:w="1484"/>
        <w:gridCol w:w="1484"/>
        <w:gridCol w:w="1484"/>
        <w:gridCol w:w="1484"/>
        <w:gridCol w:w="1484"/>
      </w:tblGrid>
      <w:tr>
        <w:tc>
          <w:tcPr>
            <w:tcW w:type="dxa" w:w="600"/>
            <w:vAlign w:val="center"/>
            <w:shd w:fill="F2F4F7"/>
          </w:tcPr>
          <w:p>
            <w:pPr>
              <w:spacing w:after="0" w:line="276" w:lineRule="auto"/>
              <w:jc w:val="center"/>
            </w:pPr>
            <w:r/>
            <w:r>
              <w:rPr>
                <w:rFonts w:ascii="Times New Roman" w:hAnsi="Times New Roman" w:eastAsia="宋体"/>
                <w:b/>
                <w:sz w:val="20"/>
              </w:rPr>
              <w:t>序号</w:t>
            </w:r>
          </w:p>
        </w:tc>
        <w:tc>
          <w:tcPr>
            <w:tcW w:type="dxa" w:w="1600"/>
            <w:vAlign w:val="center"/>
            <w:shd w:fill="F2F4F7"/>
          </w:tcPr>
          <w:p>
            <w:pPr>
              <w:spacing w:after="0" w:line="276" w:lineRule="auto"/>
              <w:jc w:val="center"/>
            </w:pPr>
            <w:r/>
            <w:r>
              <w:rPr>
                <w:rFonts w:ascii="Times New Roman" w:hAnsi="Times New Roman" w:eastAsia="宋体"/>
                <w:b/>
                <w:sz w:val="20"/>
              </w:rPr>
              <w:t>设备名称</w:t>
            </w:r>
          </w:p>
        </w:tc>
        <w:tc>
          <w:tcPr>
            <w:tcW w:type="dxa" w:w="1400"/>
            <w:vAlign w:val="center"/>
            <w:shd w:fill="F2F4F7"/>
          </w:tcPr>
          <w:p>
            <w:pPr>
              <w:spacing w:after="0" w:line="276" w:lineRule="auto"/>
              <w:jc w:val="center"/>
            </w:pPr>
            <w:r/>
            <w:r>
              <w:rPr>
                <w:rFonts w:ascii="Times New Roman" w:hAnsi="Times New Roman" w:eastAsia="宋体"/>
                <w:b/>
                <w:sz w:val="20"/>
              </w:rPr>
              <w:t>规格型号</w:t>
            </w:r>
          </w:p>
        </w:tc>
        <w:tc>
          <w:tcPr>
            <w:tcW w:type="dxa" w:w="800"/>
            <w:vAlign w:val="center"/>
            <w:shd w:fill="F2F4F7"/>
          </w:tcPr>
          <w:p>
            <w:pPr>
              <w:spacing w:after="0" w:line="276" w:lineRule="auto"/>
              <w:jc w:val="center"/>
            </w:pPr>
            <w:r/>
            <w:r>
              <w:rPr>
                <w:rFonts w:ascii="Times New Roman" w:hAnsi="Times New Roman" w:eastAsia="宋体"/>
                <w:b/>
                <w:sz w:val="20"/>
              </w:rPr>
              <w:t>数量</w:t>
            </w:r>
          </w:p>
        </w:tc>
        <w:tc>
          <w:tcPr>
            <w:tcW w:type="dxa" w:w="3100"/>
            <w:vAlign w:val="center"/>
            <w:shd w:fill="F2F4F7"/>
          </w:tcPr>
          <w:p>
            <w:pPr>
              <w:spacing w:after="0" w:line="276" w:lineRule="auto"/>
              <w:jc w:val="center"/>
            </w:pPr>
            <w:r/>
            <w:r>
              <w:rPr>
                <w:rFonts w:ascii="Times New Roman" w:hAnsi="Times New Roman" w:eastAsia="宋体"/>
                <w:b/>
                <w:sz w:val="20"/>
              </w:rPr>
              <w:t>主要用途</w:t>
            </w:r>
          </w:p>
        </w:tc>
        <w:tc>
          <w:tcPr>
            <w:tcW w:type="dxa" w:w="1860"/>
            <w:vAlign w:val="center"/>
            <w:shd w:fill="F2F4F7"/>
          </w:tcPr>
          <w:p>
            <w:pPr>
              <w:spacing w:after="0" w:line="276" w:lineRule="auto"/>
              <w:jc w:val="center"/>
            </w:pPr>
            <w:r/>
            <w:r>
              <w:rPr>
                <w:rFonts w:ascii="Times New Roman" w:hAnsi="Times New Roman" w:eastAsia="宋体"/>
                <w:b/>
                <w:sz w:val="20"/>
              </w:rPr>
              <w:t>进场阶段</w:t>
            </w:r>
          </w:p>
        </w:tc>
      </w:tr>
      <w:tr>
        <w:tc>
          <w:tcPr>
            <w:tcW w:type="dxa" w:w="600"/>
            <w:vAlign w:val="center"/>
          </w:tcPr>
          <w:p>
            <w:pPr>
              <w:spacing w:after="0" w:line="276" w:lineRule="auto"/>
              <w:jc w:val="center"/>
            </w:pPr>
            <w:r/>
            <w:r>
              <w:rPr>
                <w:rFonts w:ascii="Times New Roman" w:hAnsi="Times New Roman" w:eastAsia="宋体"/>
                <w:b w:val="0"/>
                <w:sz w:val="20"/>
              </w:rPr>
              <w:t>1</w:t>
            </w:r>
          </w:p>
        </w:tc>
        <w:tc>
          <w:tcPr>
            <w:tcW w:type="dxa" w:w="1600"/>
            <w:vAlign w:val="center"/>
          </w:tcPr>
          <w:p>
            <w:pPr>
              <w:spacing w:after="0" w:line="276" w:lineRule="auto"/>
              <w:jc w:val="center"/>
            </w:pPr>
            <w:r/>
            <w:r>
              <w:rPr>
                <w:rFonts w:ascii="Times New Roman" w:hAnsi="Times New Roman" w:eastAsia="宋体"/>
                <w:b w:val="0"/>
                <w:sz w:val="20"/>
              </w:rPr>
              <w:t>塔式起重机</w:t>
            </w:r>
          </w:p>
        </w:tc>
        <w:tc>
          <w:tcPr>
            <w:tcW w:type="dxa" w:w="1400"/>
            <w:vAlign w:val="center"/>
          </w:tcPr>
          <w:p>
            <w:pPr>
              <w:spacing w:after="0" w:line="276" w:lineRule="auto"/>
              <w:jc w:val="left"/>
            </w:pPr>
            <w:r/>
            <w:r>
              <w:rPr>
                <w:rFonts w:ascii="Times New Roman" w:hAnsi="Times New Roman" w:eastAsia="宋体"/>
                <w:b w:val="0"/>
                <w:sz w:val="20"/>
              </w:rPr>
              <w:t>QTZ80/QTZ125</w:t>
            </w:r>
          </w:p>
        </w:tc>
        <w:tc>
          <w:tcPr>
            <w:tcW w:type="dxa" w:w="800"/>
            <w:vAlign w:val="center"/>
          </w:tcPr>
          <w:p>
            <w:pPr>
              <w:spacing w:after="0" w:line="276" w:lineRule="auto"/>
              <w:jc w:val="center"/>
            </w:pPr>
            <w:r/>
            <w:r>
              <w:rPr>
                <w:rFonts w:ascii="Times New Roman" w:hAnsi="Times New Roman" w:eastAsia="宋体"/>
                <w:b w:val="0"/>
                <w:sz w:val="20"/>
              </w:rPr>
              <w:t>3台</w:t>
            </w:r>
          </w:p>
        </w:tc>
        <w:tc>
          <w:tcPr>
            <w:tcW w:type="dxa" w:w="3100"/>
            <w:vAlign w:val="center"/>
          </w:tcPr>
          <w:p>
            <w:pPr>
              <w:spacing w:after="0" w:line="276" w:lineRule="auto"/>
              <w:jc w:val="left"/>
            </w:pPr>
            <w:r/>
            <w:r>
              <w:rPr>
                <w:rFonts w:ascii="Times New Roman" w:hAnsi="Times New Roman" w:eastAsia="宋体"/>
                <w:b w:val="0"/>
                <w:sz w:val="20"/>
              </w:rPr>
              <w:t>钢筋、模板、周转料吊运</w:t>
            </w:r>
          </w:p>
        </w:tc>
        <w:tc>
          <w:tcPr>
            <w:tcW w:type="dxa" w:w="1860"/>
            <w:vAlign w:val="center"/>
          </w:tcPr>
          <w:p>
            <w:pPr>
              <w:spacing w:after="0" w:line="276" w:lineRule="auto"/>
              <w:jc w:val="center"/>
            </w:pPr>
            <w:r/>
            <w:r>
              <w:rPr>
                <w:rFonts w:ascii="Times New Roman" w:hAnsi="Times New Roman" w:eastAsia="宋体"/>
                <w:b w:val="0"/>
                <w:sz w:val="20"/>
              </w:rPr>
              <w:t>地下结构前</w:t>
            </w:r>
          </w:p>
        </w:tc>
      </w:tr>
      <w:tr>
        <w:tc>
          <w:tcPr>
            <w:tcW w:type="dxa" w:w="600"/>
            <w:vAlign w:val="center"/>
          </w:tcPr>
          <w:p>
            <w:pPr>
              <w:spacing w:after="0" w:line="276" w:lineRule="auto"/>
              <w:jc w:val="center"/>
            </w:pPr>
            <w:r/>
            <w:r>
              <w:rPr>
                <w:rFonts w:ascii="Times New Roman" w:hAnsi="Times New Roman" w:eastAsia="宋体"/>
                <w:b w:val="0"/>
                <w:sz w:val="20"/>
              </w:rPr>
              <w:t>2</w:t>
            </w:r>
          </w:p>
        </w:tc>
        <w:tc>
          <w:tcPr>
            <w:tcW w:type="dxa" w:w="1600"/>
            <w:vAlign w:val="center"/>
          </w:tcPr>
          <w:p>
            <w:pPr>
              <w:spacing w:after="0" w:line="276" w:lineRule="auto"/>
              <w:jc w:val="center"/>
            </w:pPr>
            <w:r/>
            <w:r>
              <w:rPr>
                <w:rFonts w:ascii="Times New Roman" w:hAnsi="Times New Roman" w:eastAsia="宋体"/>
                <w:b w:val="0"/>
                <w:sz w:val="20"/>
              </w:rPr>
              <w:t>施工升降机</w:t>
            </w:r>
          </w:p>
        </w:tc>
        <w:tc>
          <w:tcPr>
            <w:tcW w:type="dxa" w:w="1400"/>
            <w:vAlign w:val="center"/>
          </w:tcPr>
          <w:p>
            <w:pPr>
              <w:spacing w:after="0" w:line="276" w:lineRule="auto"/>
              <w:jc w:val="center"/>
            </w:pPr>
            <w:r/>
            <w:r>
              <w:rPr>
                <w:rFonts w:ascii="Times New Roman" w:hAnsi="Times New Roman" w:eastAsia="宋体"/>
                <w:b w:val="0"/>
                <w:sz w:val="20"/>
              </w:rPr>
              <w:t>SC200/200</w:t>
            </w:r>
          </w:p>
        </w:tc>
        <w:tc>
          <w:tcPr>
            <w:tcW w:type="dxa" w:w="800"/>
            <w:vAlign w:val="center"/>
          </w:tcPr>
          <w:p>
            <w:pPr>
              <w:spacing w:after="0" w:line="276" w:lineRule="auto"/>
              <w:jc w:val="center"/>
            </w:pPr>
            <w:r/>
            <w:r>
              <w:rPr>
                <w:rFonts w:ascii="Times New Roman" w:hAnsi="Times New Roman" w:eastAsia="宋体"/>
                <w:b w:val="0"/>
                <w:sz w:val="20"/>
              </w:rPr>
              <w:t>3台</w:t>
            </w:r>
          </w:p>
        </w:tc>
        <w:tc>
          <w:tcPr>
            <w:tcW w:type="dxa" w:w="3100"/>
            <w:vAlign w:val="center"/>
          </w:tcPr>
          <w:p>
            <w:pPr>
              <w:spacing w:after="0" w:line="276" w:lineRule="auto"/>
              <w:jc w:val="left"/>
            </w:pPr>
            <w:r/>
            <w:r>
              <w:rPr>
                <w:rFonts w:ascii="Times New Roman" w:hAnsi="Times New Roman" w:eastAsia="宋体"/>
                <w:b w:val="0"/>
                <w:sz w:val="20"/>
              </w:rPr>
              <w:t>砌体、装饰材料垂直运输</w:t>
            </w:r>
          </w:p>
        </w:tc>
        <w:tc>
          <w:tcPr>
            <w:tcW w:type="dxa" w:w="1860"/>
            <w:vAlign w:val="center"/>
          </w:tcPr>
          <w:p>
            <w:pPr>
              <w:spacing w:after="0" w:line="276" w:lineRule="auto"/>
              <w:jc w:val="center"/>
            </w:pPr>
            <w:r/>
            <w:r>
              <w:rPr>
                <w:rFonts w:ascii="Times New Roman" w:hAnsi="Times New Roman" w:eastAsia="宋体"/>
                <w:b w:val="0"/>
                <w:sz w:val="20"/>
              </w:rPr>
              <w:t>主体四层后</w:t>
            </w:r>
          </w:p>
        </w:tc>
      </w:tr>
      <w:tr>
        <w:tc>
          <w:tcPr>
            <w:tcW w:type="dxa" w:w="600"/>
            <w:vAlign w:val="center"/>
          </w:tcPr>
          <w:p>
            <w:pPr>
              <w:spacing w:after="0" w:line="276" w:lineRule="auto"/>
              <w:jc w:val="center"/>
            </w:pPr>
            <w:r/>
            <w:r>
              <w:rPr>
                <w:rFonts w:ascii="Times New Roman" w:hAnsi="Times New Roman" w:eastAsia="宋体"/>
                <w:b w:val="0"/>
                <w:sz w:val="20"/>
              </w:rPr>
              <w:t>3</w:t>
            </w:r>
          </w:p>
        </w:tc>
        <w:tc>
          <w:tcPr>
            <w:tcW w:type="dxa" w:w="1600"/>
            <w:vAlign w:val="center"/>
          </w:tcPr>
          <w:p>
            <w:pPr>
              <w:spacing w:after="0" w:line="276" w:lineRule="auto"/>
              <w:jc w:val="center"/>
            </w:pPr>
            <w:r/>
            <w:r>
              <w:rPr>
                <w:rFonts w:ascii="Times New Roman" w:hAnsi="Times New Roman" w:eastAsia="宋体"/>
                <w:b w:val="0"/>
                <w:sz w:val="20"/>
              </w:rPr>
              <w:t>挖掘机</w:t>
            </w:r>
          </w:p>
        </w:tc>
        <w:tc>
          <w:tcPr>
            <w:tcW w:type="dxa" w:w="1400"/>
            <w:vAlign w:val="center"/>
          </w:tcPr>
          <w:p>
            <w:pPr>
              <w:spacing w:after="0" w:line="276" w:lineRule="auto"/>
              <w:jc w:val="center"/>
            </w:pPr>
            <w:r/>
            <w:r>
              <w:rPr>
                <w:rFonts w:ascii="Times New Roman" w:hAnsi="Times New Roman" w:eastAsia="宋体"/>
                <w:b w:val="0"/>
                <w:sz w:val="20"/>
              </w:rPr>
              <w:t>PC220</w:t>
            </w:r>
          </w:p>
        </w:tc>
        <w:tc>
          <w:tcPr>
            <w:tcW w:type="dxa" w:w="800"/>
            <w:vAlign w:val="center"/>
          </w:tcPr>
          <w:p>
            <w:pPr>
              <w:spacing w:after="0" w:line="276" w:lineRule="auto"/>
              <w:jc w:val="center"/>
            </w:pPr>
            <w:r/>
            <w:r>
              <w:rPr>
                <w:rFonts w:ascii="Times New Roman" w:hAnsi="Times New Roman" w:eastAsia="宋体"/>
                <w:b w:val="0"/>
                <w:sz w:val="20"/>
              </w:rPr>
              <w:t>3台</w:t>
            </w:r>
          </w:p>
        </w:tc>
        <w:tc>
          <w:tcPr>
            <w:tcW w:type="dxa" w:w="3100"/>
            <w:vAlign w:val="center"/>
          </w:tcPr>
          <w:p>
            <w:pPr>
              <w:spacing w:after="0" w:line="276" w:lineRule="auto"/>
              <w:jc w:val="center"/>
            </w:pPr>
            <w:r/>
            <w:r>
              <w:rPr>
                <w:rFonts w:ascii="Times New Roman" w:hAnsi="Times New Roman" w:eastAsia="宋体"/>
                <w:b w:val="0"/>
                <w:sz w:val="20"/>
              </w:rPr>
              <w:t>土方开挖</w:t>
            </w:r>
          </w:p>
        </w:tc>
        <w:tc>
          <w:tcPr>
            <w:tcW w:type="dxa" w:w="1860"/>
            <w:vAlign w:val="center"/>
          </w:tcPr>
          <w:p>
            <w:pPr>
              <w:spacing w:after="0" w:line="276" w:lineRule="auto"/>
              <w:jc w:val="center"/>
            </w:pPr>
            <w:r/>
            <w:r>
              <w:rPr>
                <w:rFonts w:ascii="Times New Roman" w:hAnsi="Times New Roman" w:eastAsia="宋体"/>
                <w:b w:val="0"/>
                <w:sz w:val="20"/>
              </w:rPr>
              <w:t>土方阶段</w:t>
            </w:r>
          </w:p>
        </w:tc>
      </w:tr>
      <w:tr>
        <w:tc>
          <w:tcPr>
            <w:tcW w:type="dxa" w:w="600"/>
            <w:vAlign w:val="center"/>
          </w:tcPr>
          <w:p>
            <w:pPr>
              <w:spacing w:after="0" w:line="276" w:lineRule="auto"/>
              <w:jc w:val="center"/>
            </w:pPr>
            <w:r/>
            <w:r>
              <w:rPr>
                <w:rFonts w:ascii="Times New Roman" w:hAnsi="Times New Roman" w:eastAsia="宋体"/>
                <w:b w:val="0"/>
                <w:sz w:val="20"/>
              </w:rPr>
              <w:t>4</w:t>
            </w:r>
          </w:p>
        </w:tc>
        <w:tc>
          <w:tcPr>
            <w:tcW w:type="dxa" w:w="1600"/>
            <w:vAlign w:val="center"/>
          </w:tcPr>
          <w:p>
            <w:pPr>
              <w:spacing w:after="0" w:line="276" w:lineRule="auto"/>
              <w:jc w:val="center"/>
            </w:pPr>
            <w:r/>
            <w:r>
              <w:rPr>
                <w:rFonts w:ascii="Times New Roman" w:hAnsi="Times New Roman" w:eastAsia="宋体"/>
                <w:b w:val="0"/>
                <w:sz w:val="20"/>
              </w:rPr>
              <w:t>自卸汽车</w:t>
            </w:r>
          </w:p>
        </w:tc>
        <w:tc>
          <w:tcPr>
            <w:tcW w:type="dxa" w:w="1400"/>
            <w:vAlign w:val="center"/>
          </w:tcPr>
          <w:p>
            <w:pPr>
              <w:spacing w:after="0" w:line="276" w:lineRule="auto"/>
              <w:jc w:val="center"/>
            </w:pPr>
            <w:r/>
            <w:r>
              <w:rPr>
                <w:rFonts w:ascii="Times New Roman" w:hAnsi="Times New Roman" w:eastAsia="宋体"/>
                <w:b w:val="0"/>
                <w:sz w:val="20"/>
              </w:rPr>
              <w:t>20t</w:t>
            </w:r>
          </w:p>
        </w:tc>
        <w:tc>
          <w:tcPr>
            <w:tcW w:type="dxa" w:w="800"/>
            <w:vAlign w:val="center"/>
          </w:tcPr>
          <w:p>
            <w:pPr>
              <w:spacing w:after="0" w:line="276" w:lineRule="auto"/>
              <w:jc w:val="center"/>
            </w:pPr>
            <w:r/>
            <w:r>
              <w:rPr>
                <w:rFonts w:ascii="Times New Roman" w:hAnsi="Times New Roman" w:eastAsia="宋体"/>
                <w:b w:val="0"/>
                <w:sz w:val="20"/>
              </w:rPr>
              <w:t>16辆</w:t>
            </w:r>
          </w:p>
        </w:tc>
        <w:tc>
          <w:tcPr>
            <w:tcW w:type="dxa" w:w="3100"/>
            <w:vAlign w:val="center"/>
          </w:tcPr>
          <w:p>
            <w:pPr>
              <w:spacing w:after="0" w:line="276" w:lineRule="auto"/>
              <w:jc w:val="center"/>
            </w:pPr>
            <w:r/>
            <w:r>
              <w:rPr>
                <w:rFonts w:ascii="Times New Roman" w:hAnsi="Times New Roman" w:eastAsia="宋体"/>
                <w:b w:val="0"/>
                <w:sz w:val="20"/>
              </w:rPr>
              <w:t>土方外运</w:t>
            </w:r>
          </w:p>
        </w:tc>
        <w:tc>
          <w:tcPr>
            <w:tcW w:type="dxa" w:w="1860"/>
            <w:vAlign w:val="center"/>
          </w:tcPr>
          <w:p>
            <w:pPr>
              <w:spacing w:after="0" w:line="276" w:lineRule="auto"/>
              <w:jc w:val="center"/>
            </w:pPr>
            <w:r/>
            <w:r>
              <w:rPr>
                <w:rFonts w:ascii="Times New Roman" w:hAnsi="Times New Roman" w:eastAsia="宋体"/>
                <w:b w:val="0"/>
                <w:sz w:val="20"/>
              </w:rPr>
              <w:t>土方阶段</w:t>
            </w:r>
          </w:p>
        </w:tc>
      </w:tr>
      <w:tr>
        <w:tc>
          <w:tcPr>
            <w:tcW w:type="dxa" w:w="600"/>
            <w:vAlign w:val="center"/>
          </w:tcPr>
          <w:p>
            <w:pPr>
              <w:spacing w:after="0" w:line="276" w:lineRule="auto"/>
              <w:jc w:val="center"/>
            </w:pPr>
            <w:r/>
            <w:r>
              <w:rPr>
                <w:rFonts w:ascii="Times New Roman" w:hAnsi="Times New Roman" w:eastAsia="宋体"/>
                <w:b w:val="0"/>
                <w:sz w:val="20"/>
              </w:rPr>
              <w:t>5</w:t>
            </w:r>
          </w:p>
        </w:tc>
        <w:tc>
          <w:tcPr>
            <w:tcW w:type="dxa" w:w="1600"/>
            <w:vAlign w:val="center"/>
          </w:tcPr>
          <w:p>
            <w:pPr>
              <w:spacing w:after="0" w:line="276" w:lineRule="auto"/>
              <w:jc w:val="center"/>
            </w:pPr>
            <w:r/>
            <w:r>
              <w:rPr>
                <w:rFonts w:ascii="Times New Roman" w:hAnsi="Times New Roman" w:eastAsia="宋体"/>
                <w:b w:val="0"/>
                <w:sz w:val="20"/>
              </w:rPr>
              <w:t>汽车泵</w:t>
            </w:r>
          </w:p>
        </w:tc>
        <w:tc>
          <w:tcPr>
            <w:tcW w:type="dxa" w:w="1400"/>
            <w:vAlign w:val="center"/>
          </w:tcPr>
          <w:p>
            <w:pPr>
              <w:spacing w:after="0" w:line="276" w:lineRule="auto"/>
              <w:jc w:val="center"/>
            </w:pPr>
            <w:r/>
            <w:r>
              <w:rPr>
                <w:rFonts w:ascii="Times New Roman" w:hAnsi="Times New Roman" w:eastAsia="宋体"/>
                <w:b w:val="0"/>
                <w:sz w:val="20"/>
              </w:rPr>
              <w:t>48m</w:t>
            </w:r>
          </w:p>
        </w:tc>
        <w:tc>
          <w:tcPr>
            <w:tcW w:type="dxa" w:w="800"/>
            <w:vAlign w:val="center"/>
          </w:tcPr>
          <w:p>
            <w:pPr>
              <w:spacing w:after="0" w:line="276" w:lineRule="auto"/>
              <w:jc w:val="center"/>
            </w:pPr>
            <w:r/>
            <w:r>
              <w:rPr>
                <w:rFonts w:ascii="Times New Roman" w:hAnsi="Times New Roman" w:eastAsia="宋体"/>
                <w:b w:val="0"/>
                <w:sz w:val="20"/>
              </w:rPr>
              <w:t>2台</w:t>
            </w:r>
          </w:p>
        </w:tc>
        <w:tc>
          <w:tcPr>
            <w:tcW w:type="dxa" w:w="3100"/>
            <w:vAlign w:val="center"/>
          </w:tcPr>
          <w:p>
            <w:pPr>
              <w:spacing w:after="0" w:line="276" w:lineRule="auto"/>
              <w:jc w:val="center"/>
            </w:pPr>
            <w:r/>
            <w:r>
              <w:rPr>
                <w:rFonts w:ascii="Times New Roman" w:hAnsi="Times New Roman" w:eastAsia="宋体"/>
                <w:b w:val="0"/>
                <w:sz w:val="20"/>
              </w:rPr>
              <w:t>混凝土浇筑</w:t>
            </w:r>
          </w:p>
        </w:tc>
        <w:tc>
          <w:tcPr>
            <w:tcW w:type="dxa" w:w="1860"/>
            <w:vAlign w:val="center"/>
          </w:tcPr>
          <w:p>
            <w:pPr>
              <w:spacing w:after="0" w:line="276" w:lineRule="auto"/>
              <w:jc w:val="center"/>
            </w:pPr>
            <w:r/>
            <w:r>
              <w:rPr>
                <w:rFonts w:ascii="Times New Roman" w:hAnsi="Times New Roman" w:eastAsia="宋体"/>
                <w:b w:val="0"/>
                <w:sz w:val="20"/>
              </w:rPr>
              <w:t>基础及主体</w:t>
            </w:r>
          </w:p>
        </w:tc>
      </w:tr>
      <w:tr>
        <w:tc>
          <w:tcPr>
            <w:tcW w:type="dxa" w:w="600"/>
            <w:vAlign w:val="center"/>
          </w:tcPr>
          <w:p>
            <w:pPr>
              <w:spacing w:after="0" w:line="276" w:lineRule="auto"/>
              <w:jc w:val="center"/>
            </w:pPr>
            <w:r/>
            <w:r>
              <w:rPr>
                <w:rFonts w:ascii="Times New Roman" w:hAnsi="Times New Roman" w:eastAsia="宋体"/>
                <w:b w:val="0"/>
                <w:sz w:val="20"/>
              </w:rPr>
              <w:t>6</w:t>
            </w:r>
          </w:p>
        </w:tc>
        <w:tc>
          <w:tcPr>
            <w:tcW w:type="dxa" w:w="1600"/>
            <w:vAlign w:val="center"/>
          </w:tcPr>
          <w:p>
            <w:pPr>
              <w:spacing w:after="0" w:line="276" w:lineRule="auto"/>
              <w:jc w:val="center"/>
            </w:pPr>
            <w:r/>
            <w:r>
              <w:rPr>
                <w:rFonts w:ascii="Times New Roman" w:hAnsi="Times New Roman" w:eastAsia="宋体"/>
                <w:b w:val="0"/>
                <w:sz w:val="20"/>
              </w:rPr>
              <w:t>钢筋切断机</w:t>
            </w:r>
          </w:p>
        </w:tc>
        <w:tc>
          <w:tcPr>
            <w:tcW w:type="dxa" w:w="1400"/>
            <w:vAlign w:val="center"/>
          </w:tcPr>
          <w:p>
            <w:pPr>
              <w:spacing w:after="0" w:line="276" w:lineRule="auto"/>
              <w:jc w:val="center"/>
            </w:pPr>
            <w:r/>
            <w:r>
              <w:rPr>
                <w:rFonts w:ascii="Times New Roman" w:hAnsi="Times New Roman" w:eastAsia="宋体"/>
                <w:b w:val="0"/>
                <w:sz w:val="20"/>
              </w:rPr>
              <w:t>GQ50</w:t>
            </w:r>
          </w:p>
        </w:tc>
        <w:tc>
          <w:tcPr>
            <w:tcW w:type="dxa" w:w="800"/>
            <w:vAlign w:val="center"/>
          </w:tcPr>
          <w:p>
            <w:pPr>
              <w:spacing w:after="0" w:line="276" w:lineRule="auto"/>
              <w:jc w:val="center"/>
            </w:pPr>
            <w:r/>
            <w:r>
              <w:rPr>
                <w:rFonts w:ascii="Times New Roman" w:hAnsi="Times New Roman" w:eastAsia="宋体"/>
                <w:b w:val="0"/>
                <w:sz w:val="20"/>
              </w:rPr>
              <w:t>4台</w:t>
            </w:r>
          </w:p>
        </w:tc>
        <w:tc>
          <w:tcPr>
            <w:tcW w:type="dxa" w:w="3100"/>
            <w:vAlign w:val="center"/>
          </w:tcPr>
          <w:p>
            <w:pPr>
              <w:spacing w:after="0" w:line="276" w:lineRule="auto"/>
              <w:jc w:val="center"/>
            </w:pPr>
            <w:r/>
            <w:r>
              <w:rPr>
                <w:rFonts w:ascii="Times New Roman" w:hAnsi="Times New Roman" w:eastAsia="宋体"/>
                <w:b w:val="0"/>
                <w:sz w:val="20"/>
              </w:rPr>
              <w:t>钢筋加工</w:t>
            </w:r>
          </w:p>
        </w:tc>
        <w:tc>
          <w:tcPr>
            <w:tcW w:type="dxa" w:w="1860"/>
            <w:vAlign w:val="center"/>
          </w:tcPr>
          <w:p>
            <w:pPr>
              <w:spacing w:after="0" w:line="276" w:lineRule="auto"/>
              <w:jc w:val="center"/>
            </w:pPr>
            <w:r/>
            <w:r>
              <w:rPr>
                <w:rFonts w:ascii="Times New Roman" w:hAnsi="Times New Roman" w:eastAsia="宋体"/>
                <w:b w:val="0"/>
                <w:sz w:val="20"/>
              </w:rPr>
              <w:t>开工后</w:t>
            </w:r>
          </w:p>
        </w:tc>
      </w:tr>
      <w:tr>
        <w:tc>
          <w:tcPr>
            <w:tcW w:type="dxa" w:w="600"/>
            <w:vAlign w:val="center"/>
          </w:tcPr>
          <w:p>
            <w:pPr>
              <w:spacing w:after="0" w:line="276" w:lineRule="auto"/>
              <w:jc w:val="center"/>
            </w:pPr>
            <w:r/>
            <w:r>
              <w:rPr>
                <w:rFonts w:ascii="Times New Roman" w:hAnsi="Times New Roman" w:eastAsia="宋体"/>
                <w:b w:val="0"/>
                <w:sz w:val="20"/>
              </w:rPr>
              <w:t>7</w:t>
            </w:r>
          </w:p>
        </w:tc>
        <w:tc>
          <w:tcPr>
            <w:tcW w:type="dxa" w:w="1600"/>
            <w:vAlign w:val="center"/>
          </w:tcPr>
          <w:p>
            <w:pPr>
              <w:spacing w:after="0" w:line="276" w:lineRule="auto"/>
              <w:jc w:val="center"/>
            </w:pPr>
            <w:r/>
            <w:r>
              <w:rPr>
                <w:rFonts w:ascii="Times New Roman" w:hAnsi="Times New Roman" w:eastAsia="宋体"/>
                <w:b w:val="0"/>
                <w:sz w:val="20"/>
              </w:rPr>
              <w:t>钢筋弯曲机</w:t>
            </w:r>
          </w:p>
        </w:tc>
        <w:tc>
          <w:tcPr>
            <w:tcW w:type="dxa" w:w="1400"/>
            <w:vAlign w:val="center"/>
          </w:tcPr>
          <w:p>
            <w:pPr>
              <w:spacing w:after="0" w:line="276" w:lineRule="auto"/>
              <w:jc w:val="center"/>
            </w:pPr>
            <w:r/>
            <w:r>
              <w:rPr>
                <w:rFonts w:ascii="Times New Roman" w:hAnsi="Times New Roman" w:eastAsia="宋体"/>
                <w:b w:val="0"/>
                <w:sz w:val="20"/>
              </w:rPr>
              <w:t>GW50</w:t>
            </w:r>
          </w:p>
        </w:tc>
        <w:tc>
          <w:tcPr>
            <w:tcW w:type="dxa" w:w="800"/>
            <w:vAlign w:val="center"/>
          </w:tcPr>
          <w:p>
            <w:pPr>
              <w:spacing w:after="0" w:line="276" w:lineRule="auto"/>
              <w:jc w:val="center"/>
            </w:pPr>
            <w:r/>
            <w:r>
              <w:rPr>
                <w:rFonts w:ascii="Times New Roman" w:hAnsi="Times New Roman" w:eastAsia="宋体"/>
                <w:b w:val="0"/>
                <w:sz w:val="20"/>
              </w:rPr>
              <w:t>4台</w:t>
            </w:r>
          </w:p>
        </w:tc>
        <w:tc>
          <w:tcPr>
            <w:tcW w:type="dxa" w:w="3100"/>
            <w:vAlign w:val="center"/>
          </w:tcPr>
          <w:p>
            <w:pPr>
              <w:spacing w:after="0" w:line="276" w:lineRule="auto"/>
              <w:jc w:val="center"/>
            </w:pPr>
            <w:r/>
            <w:r>
              <w:rPr>
                <w:rFonts w:ascii="Times New Roman" w:hAnsi="Times New Roman" w:eastAsia="宋体"/>
                <w:b w:val="0"/>
                <w:sz w:val="20"/>
              </w:rPr>
              <w:t>钢筋加工</w:t>
            </w:r>
          </w:p>
        </w:tc>
        <w:tc>
          <w:tcPr>
            <w:tcW w:type="dxa" w:w="1860"/>
            <w:vAlign w:val="center"/>
          </w:tcPr>
          <w:p>
            <w:pPr>
              <w:spacing w:after="0" w:line="276" w:lineRule="auto"/>
              <w:jc w:val="center"/>
            </w:pPr>
            <w:r/>
            <w:r>
              <w:rPr>
                <w:rFonts w:ascii="Times New Roman" w:hAnsi="Times New Roman" w:eastAsia="宋体"/>
                <w:b w:val="0"/>
                <w:sz w:val="20"/>
              </w:rPr>
              <w:t>开工后</w:t>
            </w:r>
          </w:p>
        </w:tc>
      </w:tr>
      <w:tr>
        <w:tc>
          <w:tcPr>
            <w:tcW w:type="dxa" w:w="600"/>
            <w:vAlign w:val="center"/>
          </w:tcPr>
          <w:p>
            <w:pPr>
              <w:spacing w:after="0" w:line="276" w:lineRule="auto"/>
              <w:jc w:val="center"/>
            </w:pPr>
            <w:r/>
            <w:r>
              <w:rPr>
                <w:rFonts w:ascii="Times New Roman" w:hAnsi="Times New Roman" w:eastAsia="宋体"/>
                <w:b w:val="0"/>
                <w:sz w:val="20"/>
              </w:rPr>
              <w:t>8</w:t>
            </w:r>
          </w:p>
        </w:tc>
        <w:tc>
          <w:tcPr>
            <w:tcW w:type="dxa" w:w="1600"/>
            <w:vAlign w:val="center"/>
          </w:tcPr>
          <w:p>
            <w:pPr>
              <w:spacing w:after="0" w:line="276" w:lineRule="auto"/>
              <w:jc w:val="center"/>
            </w:pPr>
            <w:r/>
            <w:r>
              <w:rPr>
                <w:rFonts w:ascii="Times New Roman" w:hAnsi="Times New Roman" w:eastAsia="宋体"/>
                <w:b w:val="0"/>
                <w:sz w:val="20"/>
              </w:rPr>
              <w:t>直螺纹套丝机</w:t>
            </w:r>
          </w:p>
        </w:tc>
        <w:tc>
          <w:tcPr>
            <w:tcW w:type="dxa" w:w="1400"/>
            <w:vAlign w:val="center"/>
          </w:tcPr>
          <w:p>
            <w:pPr>
              <w:spacing w:after="0" w:line="276" w:lineRule="auto"/>
              <w:jc w:val="center"/>
            </w:pPr>
            <w:r/>
            <w:r>
              <w:rPr>
                <w:rFonts w:ascii="Times New Roman" w:hAnsi="Times New Roman" w:eastAsia="宋体"/>
                <w:b w:val="0"/>
                <w:sz w:val="20"/>
              </w:rPr>
              <w:t>HGS-40</w:t>
            </w:r>
          </w:p>
        </w:tc>
        <w:tc>
          <w:tcPr>
            <w:tcW w:type="dxa" w:w="800"/>
            <w:vAlign w:val="center"/>
          </w:tcPr>
          <w:p>
            <w:pPr>
              <w:spacing w:after="0" w:line="276" w:lineRule="auto"/>
              <w:jc w:val="center"/>
            </w:pPr>
            <w:r/>
            <w:r>
              <w:rPr>
                <w:rFonts w:ascii="Times New Roman" w:hAnsi="Times New Roman" w:eastAsia="宋体"/>
                <w:b w:val="0"/>
                <w:sz w:val="20"/>
              </w:rPr>
              <w:t>4台</w:t>
            </w:r>
          </w:p>
        </w:tc>
        <w:tc>
          <w:tcPr>
            <w:tcW w:type="dxa" w:w="3100"/>
            <w:vAlign w:val="center"/>
          </w:tcPr>
          <w:p>
            <w:pPr>
              <w:spacing w:after="0" w:line="276" w:lineRule="auto"/>
              <w:jc w:val="center"/>
            </w:pPr>
            <w:r/>
            <w:r>
              <w:rPr>
                <w:rFonts w:ascii="Times New Roman" w:hAnsi="Times New Roman" w:eastAsia="宋体"/>
                <w:b w:val="0"/>
                <w:sz w:val="20"/>
              </w:rPr>
              <w:t>钢筋连接</w:t>
            </w:r>
          </w:p>
        </w:tc>
        <w:tc>
          <w:tcPr>
            <w:tcW w:type="dxa" w:w="1860"/>
            <w:vAlign w:val="center"/>
          </w:tcPr>
          <w:p>
            <w:pPr>
              <w:spacing w:after="0" w:line="276" w:lineRule="auto"/>
              <w:jc w:val="center"/>
            </w:pPr>
            <w:r/>
            <w:r>
              <w:rPr>
                <w:rFonts w:ascii="Times New Roman" w:hAnsi="Times New Roman" w:eastAsia="宋体"/>
                <w:b w:val="0"/>
                <w:sz w:val="20"/>
              </w:rPr>
              <w:t>基础前</w:t>
            </w:r>
          </w:p>
        </w:tc>
      </w:tr>
      <w:tr>
        <w:tc>
          <w:tcPr>
            <w:tcW w:type="dxa" w:w="600"/>
            <w:vAlign w:val="center"/>
          </w:tcPr>
          <w:p>
            <w:pPr>
              <w:spacing w:after="0" w:line="276" w:lineRule="auto"/>
              <w:jc w:val="center"/>
            </w:pPr>
            <w:r/>
            <w:r>
              <w:rPr>
                <w:rFonts w:ascii="Times New Roman" w:hAnsi="Times New Roman" w:eastAsia="宋体"/>
                <w:b w:val="0"/>
                <w:sz w:val="20"/>
              </w:rPr>
              <w:t>9</w:t>
            </w:r>
          </w:p>
        </w:tc>
        <w:tc>
          <w:tcPr>
            <w:tcW w:type="dxa" w:w="1600"/>
            <w:vAlign w:val="center"/>
          </w:tcPr>
          <w:p>
            <w:pPr>
              <w:spacing w:after="0" w:line="276" w:lineRule="auto"/>
              <w:jc w:val="center"/>
            </w:pPr>
            <w:r/>
            <w:r>
              <w:rPr>
                <w:rFonts w:ascii="Times New Roman" w:hAnsi="Times New Roman" w:eastAsia="宋体"/>
                <w:b w:val="0"/>
                <w:sz w:val="20"/>
              </w:rPr>
              <w:t>木工圆盘锯</w:t>
            </w:r>
          </w:p>
        </w:tc>
        <w:tc>
          <w:tcPr>
            <w:tcW w:type="dxa" w:w="1400"/>
            <w:vAlign w:val="center"/>
          </w:tcPr>
          <w:p>
            <w:pPr>
              <w:spacing w:after="0" w:line="276" w:lineRule="auto"/>
              <w:jc w:val="center"/>
            </w:pPr>
            <w:r/>
            <w:r>
              <w:rPr>
                <w:rFonts w:ascii="Times New Roman" w:hAnsi="Times New Roman" w:eastAsia="宋体"/>
                <w:b w:val="0"/>
                <w:sz w:val="20"/>
              </w:rPr>
              <w:t>MJ104</w:t>
            </w:r>
          </w:p>
        </w:tc>
        <w:tc>
          <w:tcPr>
            <w:tcW w:type="dxa" w:w="800"/>
            <w:vAlign w:val="center"/>
          </w:tcPr>
          <w:p>
            <w:pPr>
              <w:spacing w:after="0" w:line="276" w:lineRule="auto"/>
              <w:jc w:val="center"/>
            </w:pPr>
            <w:r/>
            <w:r>
              <w:rPr>
                <w:rFonts w:ascii="Times New Roman" w:hAnsi="Times New Roman" w:eastAsia="宋体"/>
                <w:b w:val="0"/>
                <w:sz w:val="20"/>
              </w:rPr>
              <w:t>6台</w:t>
            </w:r>
          </w:p>
        </w:tc>
        <w:tc>
          <w:tcPr>
            <w:tcW w:type="dxa" w:w="3100"/>
            <w:vAlign w:val="center"/>
          </w:tcPr>
          <w:p>
            <w:pPr>
              <w:spacing w:after="0" w:line="276" w:lineRule="auto"/>
              <w:jc w:val="center"/>
            </w:pPr>
            <w:r/>
            <w:r>
              <w:rPr>
                <w:rFonts w:ascii="Times New Roman" w:hAnsi="Times New Roman" w:eastAsia="宋体"/>
                <w:b w:val="0"/>
                <w:sz w:val="20"/>
              </w:rPr>
              <w:t>模板加工</w:t>
            </w:r>
          </w:p>
        </w:tc>
        <w:tc>
          <w:tcPr>
            <w:tcW w:type="dxa" w:w="1860"/>
            <w:vAlign w:val="center"/>
          </w:tcPr>
          <w:p>
            <w:pPr>
              <w:spacing w:after="0" w:line="276" w:lineRule="auto"/>
              <w:jc w:val="center"/>
            </w:pPr>
            <w:r/>
            <w:r>
              <w:rPr>
                <w:rFonts w:ascii="Times New Roman" w:hAnsi="Times New Roman" w:eastAsia="宋体"/>
                <w:b w:val="0"/>
                <w:sz w:val="20"/>
              </w:rPr>
              <w:t>基础前</w:t>
            </w:r>
          </w:p>
        </w:tc>
      </w:tr>
      <w:tr>
        <w:tc>
          <w:tcPr>
            <w:tcW w:type="dxa" w:w="600"/>
            <w:vAlign w:val="center"/>
          </w:tcPr>
          <w:p>
            <w:pPr>
              <w:spacing w:after="0" w:line="276" w:lineRule="auto"/>
              <w:jc w:val="center"/>
            </w:pPr>
            <w:r/>
            <w:r>
              <w:rPr>
                <w:rFonts w:ascii="Times New Roman" w:hAnsi="Times New Roman" w:eastAsia="宋体"/>
                <w:b w:val="0"/>
                <w:sz w:val="20"/>
              </w:rPr>
              <w:t>10</w:t>
            </w:r>
          </w:p>
        </w:tc>
        <w:tc>
          <w:tcPr>
            <w:tcW w:type="dxa" w:w="1600"/>
            <w:vAlign w:val="center"/>
          </w:tcPr>
          <w:p>
            <w:pPr>
              <w:spacing w:after="0" w:line="276" w:lineRule="auto"/>
              <w:jc w:val="center"/>
            </w:pPr>
            <w:r/>
            <w:r>
              <w:rPr>
                <w:rFonts w:ascii="Times New Roman" w:hAnsi="Times New Roman" w:eastAsia="宋体"/>
                <w:b w:val="0"/>
                <w:sz w:val="20"/>
              </w:rPr>
              <w:t>砂浆搅拌机</w:t>
            </w:r>
          </w:p>
        </w:tc>
        <w:tc>
          <w:tcPr>
            <w:tcW w:type="dxa" w:w="1400"/>
            <w:vAlign w:val="center"/>
          </w:tcPr>
          <w:p>
            <w:pPr>
              <w:spacing w:after="0" w:line="276" w:lineRule="auto"/>
              <w:jc w:val="center"/>
            </w:pPr>
            <w:r/>
            <w:r>
              <w:rPr>
                <w:rFonts w:ascii="Times New Roman" w:hAnsi="Times New Roman" w:eastAsia="宋体"/>
                <w:b w:val="0"/>
                <w:sz w:val="20"/>
              </w:rPr>
              <w:t>UJ325</w:t>
            </w:r>
          </w:p>
        </w:tc>
        <w:tc>
          <w:tcPr>
            <w:tcW w:type="dxa" w:w="800"/>
            <w:vAlign w:val="center"/>
          </w:tcPr>
          <w:p>
            <w:pPr>
              <w:spacing w:after="0" w:line="276" w:lineRule="auto"/>
              <w:jc w:val="center"/>
            </w:pPr>
            <w:r/>
            <w:r>
              <w:rPr>
                <w:rFonts w:ascii="Times New Roman" w:hAnsi="Times New Roman" w:eastAsia="宋体"/>
                <w:b w:val="0"/>
                <w:sz w:val="20"/>
              </w:rPr>
              <w:t>4台</w:t>
            </w:r>
          </w:p>
        </w:tc>
        <w:tc>
          <w:tcPr>
            <w:tcW w:type="dxa" w:w="3100"/>
            <w:vAlign w:val="center"/>
          </w:tcPr>
          <w:p>
            <w:pPr>
              <w:spacing w:after="0" w:line="276" w:lineRule="auto"/>
              <w:jc w:val="center"/>
            </w:pPr>
            <w:r/>
            <w:r>
              <w:rPr>
                <w:rFonts w:ascii="Times New Roman" w:hAnsi="Times New Roman" w:eastAsia="宋体"/>
                <w:b w:val="0"/>
                <w:sz w:val="20"/>
              </w:rPr>
              <w:t>砌筑抹灰</w:t>
            </w:r>
          </w:p>
        </w:tc>
        <w:tc>
          <w:tcPr>
            <w:tcW w:type="dxa" w:w="1860"/>
            <w:vAlign w:val="center"/>
          </w:tcPr>
          <w:p>
            <w:pPr>
              <w:spacing w:after="0" w:line="276" w:lineRule="auto"/>
              <w:jc w:val="center"/>
            </w:pPr>
            <w:r/>
            <w:r>
              <w:rPr>
                <w:rFonts w:ascii="Times New Roman" w:hAnsi="Times New Roman" w:eastAsia="宋体"/>
                <w:b w:val="0"/>
                <w:sz w:val="20"/>
              </w:rPr>
              <w:t>砌体前</w:t>
            </w:r>
          </w:p>
        </w:tc>
      </w:tr>
      <w:tr>
        <w:tc>
          <w:tcPr>
            <w:tcW w:type="dxa" w:w="600"/>
            <w:vAlign w:val="center"/>
          </w:tcPr>
          <w:p>
            <w:pPr>
              <w:spacing w:after="0" w:line="276" w:lineRule="auto"/>
              <w:jc w:val="center"/>
            </w:pPr>
            <w:r/>
            <w:r>
              <w:rPr>
                <w:rFonts w:ascii="Times New Roman" w:hAnsi="Times New Roman" w:eastAsia="宋体"/>
                <w:b w:val="0"/>
                <w:sz w:val="20"/>
              </w:rPr>
              <w:t>11</w:t>
            </w:r>
          </w:p>
        </w:tc>
        <w:tc>
          <w:tcPr>
            <w:tcW w:type="dxa" w:w="1600"/>
            <w:vAlign w:val="center"/>
          </w:tcPr>
          <w:p>
            <w:pPr>
              <w:spacing w:after="0" w:line="276" w:lineRule="auto"/>
              <w:jc w:val="center"/>
            </w:pPr>
            <w:r/>
            <w:r>
              <w:rPr>
                <w:rFonts w:ascii="Times New Roman" w:hAnsi="Times New Roman" w:eastAsia="宋体"/>
                <w:b w:val="0"/>
                <w:sz w:val="20"/>
              </w:rPr>
              <w:t>电焊机</w:t>
            </w:r>
          </w:p>
        </w:tc>
        <w:tc>
          <w:tcPr>
            <w:tcW w:type="dxa" w:w="1400"/>
            <w:vAlign w:val="center"/>
          </w:tcPr>
          <w:p>
            <w:pPr>
              <w:spacing w:after="0" w:line="276" w:lineRule="auto"/>
              <w:jc w:val="center"/>
            </w:pPr>
            <w:r/>
            <w:r>
              <w:rPr>
                <w:rFonts w:ascii="Times New Roman" w:hAnsi="Times New Roman" w:eastAsia="宋体"/>
                <w:b w:val="0"/>
                <w:sz w:val="20"/>
              </w:rPr>
              <w:t>BX1-500</w:t>
            </w:r>
          </w:p>
        </w:tc>
        <w:tc>
          <w:tcPr>
            <w:tcW w:type="dxa" w:w="800"/>
            <w:vAlign w:val="center"/>
          </w:tcPr>
          <w:p>
            <w:pPr>
              <w:spacing w:after="0" w:line="276" w:lineRule="auto"/>
              <w:jc w:val="center"/>
            </w:pPr>
            <w:r/>
            <w:r>
              <w:rPr>
                <w:rFonts w:ascii="Times New Roman" w:hAnsi="Times New Roman" w:eastAsia="宋体"/>
                <w:b w:val="0"/>
                <w:sz w:val="20"/>
              </w:rPr>
              <w:t>8台</w:t>
            </w:r>
          </w:p>
        </w:tc>
        <w:tc>
          <w:tcPr>
            <w:tcW w:type="dxa" w:w="3100"/>
            <w:vAlign w:val="center"/>
          </w:tcPr>
          <w:p>
            <w:pPr>
              <w:spacing w:after="0" w:line="276" w:lineRule="auto"/>
              <w:jc w:val="center"/>
            </w:pPr>
            <w:r/>
            <w:r>
              <w:rPr>
                <w:rFonts w:ascii="Times New Roman" w:hAnsi="Times New Roman" w:eastAsia="宋体"/>
                <w:b w:val="0"/>
                <w:sz w:val="20"/>
              </w:rPr>
              <w:t>预埋件和临设加工</w:t>
            </w:r>
          </w:p>
        </w:tc>
        <w:tc>
          <w:tcPr>
            <w:tcW w:type="dxa" w:w="1860"/>
            <w:vAlign w:val="center"/>
          </w:tcPr>
          <w:p>
            <w:pPr>
              <w:spacing w:after="0" w:line="276" w:lineRule="auto"/>
              <w:jc w:val="center"/>
            </w:pPr>
            <w:r/>
            <w:r>
              <w:rPr>
                <w:rFonts w:ascii="Times New Roman" w:hAnsi="Times New Roman" w:eastAsia="宋体"/>
                <w:b w:val="0"/>
                <w:sz w:val="20"/>
              </w:rPr>
              <w:t>开工后</w:t>
            </w:r>
          </w:p>
        </w:tc>
      </w:tr>
      <w:tr>
        <w:tc>
          <w:tcPr>
            <w:tcW w:type="dxa" w:w="600"/>
            <w:vAlign w:val="center"/>
          </w:tcPr>
          <w:p>
            <w:pPr>
              <w:spacing w:after="0" w:line="276" w:lineRule="auto"/>
              <w:jc w:val="center"/>
            </w:pPr>
            <w:r/>
            <w:r>
              <w:rPr>
                <w:rFonts w:ascii="Times New Roman" w:hAnsi="Times New Roman" w:eastAsia="宋体"/>
                <w:b w:val="0"/>
                <w:sz w:val="20"/>
              </w:rPr>
              <w:t>12</w:t>
            </w:r>
          </w:p>
        </w:tc>
        <w:tc>
          <w:tcPr>
            <w:tcW w:type="dxa" w:w="1600"/>
            <w:vAlign w:val="center"/>
          </w:tcPr>
          <w:p>
            <w:pPr>
              <w:spacing w:after="0" w:line="276" w:lineRule="auto"/>
              <w:jc w:val="center"/>
            </w:pPr>
            <w:r/>
            <w:r>
              <w:rPr>
                <w:rFonts w:ascii="Times New Roman" w:hAnsi="Times New Roman" w:eastAsia="宋体"/>
                <w:b w:val="0"/>
                <w:sz w:val="20"/>
              </w:rPr>
              <w:t>潜水泵</w:t>
            </w:r>
          </w:p>
        </w:tc>
        <w:tc>
          <w:tcPr>
            <w:tcW w:type="dxa" w:w="1400"/>
            <w:vAlign w:val="center"/>
          </w:tcPr>
          <w:p>
            <w:pPr>
              <w:spacing w:after="0" w:line="276" w:lineRule="auto"/>
              <w:jc w:val="center"/>
            </w:pPr>
            <w:r/>
            <w:r>
              <w:rPr>
                <w:rFonts w:ascii="Times New Roman" w:hAnsi="Times New Roman" w:eastAsia="宋体"/>
                <w:b w:val="0"/>
                <w:sz w:val="20"/>
              </w:rPr>
              <w:t>QY25</w:t>
            </w:r>
          </w:p>
        </w:tc>
        <w:tc>
          <w:tcPr>
            <w:tcW w:type="dxa" w:w="800"/>
            <w:vAlign w:val="center"/>
          </w:tcPr>
          <w:p>
            <w:pPr>
              <w:spacing w:after="0" w:line="276" w:lineRule="auto"/>
              <w:jc w:val="center"/>
            </w:pPr>
            <w:r/>
            <w:r>
              <w:rPr>
                <w:rFonts w:ascii="Times New Roman" w:hAnsi="Times New Roman" w:eastAsia="宋体"/>
                <w:b w:val="0"/>
                <w:sz w:val="20"/>
              </w:rPr>
              <w:t>8台</w:t>
            </w:r>
          </w:p>
        </w:tc>
        <w:tc>
          <w:tcPr>
            <w:tcW w:type="dxa" w:w="3100"/>
            <w:vAlign w:val="center"/>
          </w:tcPr>
          <w:p>
            <w:pPr>
              <w:spacing w:after="0" w:line="276" w:lineRule="auto"/>
              <w:jc w:val="center"/>
            </w:pPr>
            <w:r/>
            <w:r>
              <w:rPr>
                <w:rFonts w:ascii="Times New Roman" w:hAnsi="Times New Roman" w:eastAsia="宋体"/>
                <w:b w:val="0"/>
                <w:sz w:val="20"/>
              </w:rPr>
              <w:t>基坑及雨季排水</w:t>
            </w:r>
          </w:p>
        </w:tc>
        <w:tc>
          <w:tcPr>
            <w:tcW w:type="dxa" w:w="1860"/>
            <w:vAlign w:val="center"/>
          </w:tcPr>
          <w:p>
            <w:pPr>
              <w:spacing w:after="0" w:line="276" w:lineRule="auto"/>
              <w:jc w:val="center"/>
            </w:pPr>
            <w:r/>
            <w:r>
              <w:rPr>
                <w:rFonts w:ascii="Times New Roman" w:hAnsi="Times New Roman" w:eastAsia="宋体"/>
                <w:b w:val="0"/>
                <w:sz w:val="20"/>
              </w:rPr>
              <w:t>土方前</w:t>
            </w:r>
          </w:p>
        </w:tc>
      </w:tr>
    </w:tbl>
    <w:p>
      <w:pPr>
        <w:spacing w:before="80" w:after="80"/>
        <w:jc w:val="center"/>
      </w:pPr>
      <w:r>
        <w:rPr>
          <w:rFonts w:ascii="Times New Roman" w:hAnsi="Times New Roman" w:eastAsia="宋体"/>
          <w:sz w:val="21"/>
        </w:rPr>
        <w:t>表3.2 劳动力计划表</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1113"/>
        <w:gridCol w:w="1113"/>
        <w:gridCol w:w="1113"/>
        <w:gridCol w:w="1113"/>
        <w:gridCol w:w="1113"/>
        <w:gridCol w:w="1113"/>
        <w:gridCol w:w="1113"/>
        <w:gridCol w:w="1113"/>
      </w:tblGrid>
      <w:tr>
        <w:tc>
          <w:tcPr>
            <w:tcW w:type="dxa" w:w="1250"/>
            <w:vAlign w:val="center"/>
            <w:shd w:fill="F2F4F7"/>
          </w:tcPr>
          <w:p>
            <w:pPr>
              <w:spacing w:after="0" w:line="276" w:lineRule="auto"/>
              <w:jc w:val="center"/>
            </w:pPr>
            <w:r/>
            <w:r>
              <w:rPr>
                <w:rFonts w:ascii="Times New Roman" w:hAnsi="Times New Roman" w:eastAsia="宋体"/>
                <w:b/>
                <w:sz w:val="20"/>
              </w:rPr>
              <w:t>工种</w:t>
            </w:r>
          </w:p>
        </w:tc>
        <w:tc>
          <w:tcPr>
            <w:tcW w:type="dxa" w:w="1000"/>
            <w:vAlign w:val="center"/>
            <w:shd w:fill="F2F4F7"/>
          </w:tcPr>
          <w:p>
            <w:pPr>
              <w:spacing w:after="0" w:line="276" w:lineRule="auto"/>
              <w:jc w:val="center"/>
            </w:pPr>
            <w:r/>
            <w:r>
              <w:rPr>
                <w:rFonts w:ascii="Times New Roman" w:hAnsi="Times New Roman" w:eastAsia="宋体"/>
                <w:b/>
                <w:sz w:val="20"/>
              </w:rPr>
              <w:t>准备</w:t>
            </w:r>
          </w:p>
        </w:tc>
        <w:tc>
          <w:tcPr>
            <w:tcW w:type="dxa" w:w="1160"/>
            <w:vAlign w:val="center"/>
            <w:shd w:fill="F2F4F7"/>
          </w:tcPr>
          <w:p>
            <w:pPr>
              <w:spacing w:after="0" w:line="276" w:lineRule="auto"/>
              <w:jc w:val="center"/>
            </w:pPr>
            <w:r/>
            <w:r>
              <w:rPr>
                <w:rFonts w:ascii="Times New Roman" w:hAnsi="Times New Roman" w:eastAsia="宋体"/>
                <w:b/>
                <w:sz w:val="20"/>
              </w:rPr>
              <w:t>土方基础</w:t>
            </w:r>
          </w:p>
        </w:tc>
        <w:tc>
          <w:tcPr>
            <w:tcW w:type="dxa" w:w="1160"/>
            <w:vAlign w:val="center"/>
            <w:shd w:fill="F2F4F7"/>
          </w:tcPr>
          <w:p>
            <w:pPr>
              <w:spacing w:after="0" w:line="276" w:lineRule="auto"/>
              <w:jc w:val="center"/>
            </w:pPr>
            <w:r/>
            <w:r>
              <w:rPr>
                <w:rFonts w:ascii="Times New Roman" w:hAnsi="Times New Roman" w:eastAsia="宋体"/>
                <w:b/>
                <w:sz w:val="20"/>
              </w:rPr>
              <w:t>地下结构</w:t>
            </w:r>
          </w:p>
        </w:tc>
        <w:tc>
          <w:tcPr>
            <w:tcW w:type="dxa" w:w="1160"/>
            <w:vAlign w:val="center"/>
            <w:shd w:fill="F2F4F7"/>
          </w:tcPr>
          <w:p>
            <w:pPr>
              <w:spacing w:after="0" w:line="276" w:lineRule="auto"/>
              <w:jc w:val="center"/>
            </w:pPr>
            <w:r/>
            <w:r>
              <w:rPr>
                <w:rFonts w:ascii="Times New Roman" w:hAnsi="Times New Roman" w:eastAsia="宋体"/>
                <w:b/>
                <w:sz w:val="20"/>
              </w:rPr>
              <w:t>主体结构</w:t>
            </w:r>
          </w:p>
        </w:tc>
        <w:tc>
          <w:tcPr>
            <w:tcW w:type="dxa" w:w="1160"/>
            <w:vAlign w:val="center"/>
            <w:shd w:fill="F2F4F7"/>
          </w:tcPr>
          <w:p>
            <w:pPr>
              <w:spacing w:after="0" w:line="276" w:lineRule="auto"/>
              <w:jc w:val="center"/>
            </w:pPr>
            <w:r/>
            <w:r>
              <w:rPr>
                <w:rFonts w:ascii="Times New Roman" w:hAnsi="Times New Roman" w:eastAsia="宋体"/>
                <w:b/>
                <w:sz w:val="20"/>
              </w:rPr>
              <w:t>砌体屋面</w:t>
            </w:r>
          </w:p>
        </w:tc>
        <w:tc>
          <w:tcPr>
            <w:tcW w:type="dxa" w:w="1260"/>
            <w:vAlign w:val="center"/>
            <w:shd w:fill="F2F4F7"/>
          </w:tcPr>
          <w:p>
            <w:pPr>
              <w:spacing w:after="0" w:line="276" w:lineRule="auto"/>
              <w:jc w:val="center"/>
            </w:pPr>
            <w:r/>
            <w:r>
              <w:rPr>
                <w:rFonts w:ascii="Times New Roman" w:hAnsi="Times New Roman" w:eastAsia="宋体"/>
                <w:b/>
                <w:sz w:val="20"/>
              </w:rPr>
              <w:t>装饰装修</w:t>
            </w:r>
          </w:p>
        </w:tc>
        <w:tc>
          <w:tcPr>
            <w:tcW w:type="dxa" w:w="1210"/>
            <w:vAlign w:val="center"/>
            <w:shd w:fill="F2F4F7"/>
          </w:tcPr>
          <w:p>
            <w:pPr>
              <w:spacing w:after="0" w:line="276" w:lineRule="auto"/>
              <w:jc w:val="center"/>
            </w:pPr>
            <w:r/>
            <w:r>
              <w:rPr>
                <w:rFonts w:ascii="Times New Roman" w:hAnsi="Times New Roman" w:eastAsia="宋体"/>
                <w:b/>
                <w:sz w:val="20"/>
              </w:rPr>
              <w:t>收尾</w:t>
            </w:r>
          </w:p>
        </w:tc>
      </w:tr>
      <w:tr>
        <w:tc>
          <w:tcPr>
            <w:tcW w:type="dxa" w:w="1250"/>
            <w:vAlign w:val="center"/>
          </w:tcPr>
          <w:p>
            <w:pPr>
              <w:spacing w:after="0" w:line="276" w:lineRule="auto"/>
              <w:jc w:val="center"/>
            </w:pPr>
            <w:r/>
            <w:r>
              <w:rPr>
                <w:rFonts w:ascii="Times New Roman" w:hAnsi="Times New Roman" w:eastAsia="宋体"/>
                <w:b w:val="0"/>
                <w:sz w:val="20"/>
              </w:rPr>
              <w:t>钢筋工</w:t>
            </w:r>
          </w:p>
        </w:tc>
        <w:tc>
          <w:tcPr>
            <w:tcW w:type="dxa" w:w="1000"/>
            <w:vAlign w:val="center"/>
          </w:tcPr>
          <w:p>
            <w:pPr>
              <w:spacing w:after="0" w:line="276" w:lineRule="auto"/>
              <w:jc w:val="center"/>
            </w:pPr>
            <w:r/>
            <w:r>
              <w:rPr>
                <w:rFonts w:ascii="Times New Roman" w:hAnsi="Times New Roman" w:eastAsia="宋体"/>
                <w:b w:val="0"/>
                <w:sz w:val="20"/>
              </w:rPr>
              <w:t>12</w:t>
            </w:r>
          </w:p>
        </w:tc>
        <w:tc>
          <w:tcPr>
            <w:tcW w:type="dxa" w:w="1160"/>
            <w:vAlign w:val="center"/>
          </w:tcPr>
          <w:p>
            <w:pPr>
              <w:spacing w:after="0" w:line="276" w:lineRule="auto"/>
              <w:jc w:val="center"/>
            </w:pPr>
            <w:r/>
            <w:r>
              <w:rPr>
                <w:rFonts w:ascii="Times New Roman" w:hAnsi="Times New Roman" w:eastAsia="宋体"/>
                <w:b w:val="0"/>
                <w:sz w:val="20"/>
              </w:rPr>
              <w:t>70</w:t>
            </w:r>
          </w:p>
        </w:tc>
        <w:tc>
          <w:tcPr>
            <w:tcW w:type="dxa" w:w="1160"/>
            <w:vAlign w:val="center"/>
          </w:tcPr>
          <w:p>
            <w:pPr>
              <w:spacing w:after="0" w:line="276" w:lineRule="auto"/>
              <w:jc w:val="center"/>
            </w:pPr>
            <w:r/>
            <w:r>
              <w:rPr>
                <w:rFonts w:ascii="Times New Roman" w:hAnsi="Times New Roman" w:eastAsia="宋体"/>
                <w:b w:val="0"/>
                <w:sz w:val="20"/>
              </w:rPr>
              <w:t>95</w:t>
            </w:r>
          </w:p>
        </w:tc>
        <w:tc>
          <w:tcPr>
            <w:tcW w:type="dxa" w:w="1160"/>
            <w:vAlign w:val="center"/>
          </w:tcPr>
          <w:p>
            <w:pPr>
              <w:spacing w:after="0" w:line="276" w:lineRule="auto"/>
              <w:jc w:val="center"/>
            </w:pPr>
            <w:r/>
            <w:r>
              <w:rPr>
                <w:rFonts w:ascii="Times New Roman" w:hAnsi="Times New Roman" w:eastAsia="宋体"/>
                <w:b w:val="0"/>
                <w:sz w:val="20"/>
              </w:rPr>
              <w:t>110</w:t>
            </w:r>
          </w:p>
        </w:tc>
        <w:tc>
          <w:tcPr>
            <w:tcW w:type="dxa" w:w="1160"/>
            <w:vAlign w:val="center"/>
          </w:tcPr>
          <w:p>
            <w:pPr>
              <w:spacing w:after="0" w:line="276" w:lineRule="auto"/>
              <w:jc w:val="center"/>
            </w:pPr>
            <w:r/>
            <w:r>
              <w:rPr>
                <w:rFonts w:ascii="Times New Roman" w:hAnsi="Times New Roman" w:eastAsia="宋体"/>
                <w:b w:val="0"/>
                <w:sz w:val="20"/>
              </w:rPr>
              <w:t>28</w:t>
            </w:r>
          </w:p>
        </w:tc>
        <w:tc>
          <w:tcPr>
            <w:tcW w:type="dxa" w:w="1260"/>
            <w:vAlign w:val="center"/>
          </w:tcPr>
          <w:p>
            <w:pPr>
              <w:spacing w:after="0" w:line="276" w:lineRule="auto"/>
              <w:jc w:val="center"/>
            </w:pPr>
            <w:r/>
            <w:r>
              <w:rPr>
                <w:rFonts w:ascii="Times New Roman" w:hAnsi="Times New Roman" w:eastAsia="宋体"/>
                <w:b w:val="0"/>
                <w:sz w:val="20"/>
              </w:rPr>
              <w:t>8</w:t>
            </w:r>
          </w:p>
        </w:tc>
        <w:tc>
          <w:tcPr>
            <w:tcW w:type="dxa" w:w="1210"/>
            <w:vAlign w:val="center"/>
          </w:tcPr>
          <w:p>
            <w:pPr>
              <w:spacing w:after="0" w:line="276" w:lineRule="auto"/>
              <w:jc w:val="center"/>
            </w:pPr>
            <w:r/>
            <w:r>
              <w:rPr>
                <w:rFonts w:ascii="Times New Roman" w:hAnsi="Times New Roman" w:eastAsia="宋体"/>
                <w:b w:val="0"/>
                <w:sz w:val="20"/>
              </w:rPr>
              <w:t>4</w:t>
            </w:r>
          </w:p>
        </w:tc>
      </w:tr>
      <w:tr>
        <w:tc>
          <w:tcPr>
            <w:tcW w:type="dxa" w:w="1250"/>
            <w:vAlign w:val="center"/>
          </w:tcPr>
          <w:p>
            <w:pPr>
              <w:spacing w:after="0" w:line="276" w:lineRule="auto"/>
              <w:jc w:val="center"/>
            </w:pPr>
            <w:r/>
            <w:r>
              <w:rPr>
                <w:rFonts w:ascii="Times New Roman" w:hAnsi="Times New Roman" w:eastAsia="宋体"/>
                <w:b w:val="0"/>
                <w:sz w:val="20"/>
              </w:rPr>
              <w:t>木工</w:t>
            </w:r>
          </w:p>
        </w:tc>
        <w:tc>
          <w:tcPr>
            <w:tcW w:type="dxa" w:w="1000"/>
            <w:vAlign w:val="center"/>
          </w:tcPr>
          <w:p>
            <w:pPr>
              <w:spacing w:after="0" w:line="276" w:lineRule="auto"/>
              <w:jc w:val="center"/>
            </w:pPr>
            <w:r/>
            <w:r>
              <w:rPr>
                <w:rFonts w:ascii="Times New Roman" w:hAnsi="Times New Roman" w:eastAsia="宋体"/>
                <w:b w:val="0"/>
                <w:sz w:val="20"/>
              </w:rPr>
              <w:t>14</w:t>
            </w:r>
          </w:p>
        </w:tc>
        <w:tc>
          <w:tcPr>
            <w:tcW w:type="dxa" w:w="1160"/>
            <w:vAlign w:val="center"/>
          </w:tcPr>
          <w:p>
            <w:pPr>
              <w:spacing w:after="0" w:line="276" w:lineRule="auto"/>
              <w:jc w:val="center"/>
            </w:pPr>
            <w:r/>
            <w:r>
              <w:rPr>
                <w:rFonts w:ascii="Times New Roman" w:hAnsi="Times New Roman" w:eastAsia="宋体"/>
                <w:b w:val="0"/>
                <w:sz w:val="20"/>
              </w:rPr>
              <w:t>60</w:t>
            </w:r>
          </w:p>
        </w:tc>
        <w:tc>
          <w:tcPr>
            <w:tcW w:type="dxa" w:w="1160"/>
            <w:vAlign w:val="center"/>
          </w:tcPr>
          <w:p>
            <w:pPr>
              <w:spacing w:after="0" w:line="276" w:lineRule="auto"/>
              <w:jc w:val="center"/>
            </w:pPr>
            <w:r/>
            <w:r>
              <w:rPr>
                <w:rFonts w:ascii="Times New Roman" w:hAnsi="Times New Roman" w:eastAsia="宋体"/>
                <w:b w:val="0"/>
                <w:sz w:val="20"/>
              </w:rPr>
              <w:t>120</w:t>
            </w:r>
          </w:p>
        </w:tc>
        <w:tc>
          <w:tcPr>
            <w:tcW w:type="dxa" w:w="1160"/>
            <w:vAlign w:val="center"/>
          </w:tcPr>
          <w:p>
            <w:pPr>
              <w:spacing w:after="0" w:line="276" w:lineRule="auto"/>
              <w:jc w:val="center"/>
            </w:pPr>
            <w:r/>
            <w:r>
              <w:rPr>
                <w:rFonts w:ascii="Times New Roman" w:hAnsi="Times New Roman" w:eastAsia="宋体"/>
                <w:b w:val="0"/>
                <w:sz w:val="20"/>
              </w:rPr>
              <w:t>140</w:t>
            </w:r>
          </w:p>
        </w:tc>
        <w:tc>
          <w:tcPr>
            <w:tcW w:type="dxa" w:w="1160"/>
            <w:vAlign w:val="center"/>
          </w:tcPr>
          <w:p>
            <w:pPr>
              <w:spacing w:after="0" w:line="276" w:lineRule="auto"/>
              <w:jc w:val="center"/>
            </w:pPr>
            <w:r/>
            <w:r>
              <w:rPr>
                <w:rFonts w:ascii="Times New Roman" w:hAnsi="Times New Roman" w:eastAsia="宋体"/>
                <w:b w:val="0"/>
                <w:sz w:val="20"/>
              </w:rPr>
              <w:t>35</w:t>
            </w:r>
          </w:p>
        </w:tc>
        <w:tc>
          <w:tcPr>
            <w:tcW w:type="dxa" w:w="1260"/>
            <w:vAlign w:val="center"/>
          </w:tcPr>
          <w:p>
            <w:pPr>
              <w:spacing w:after="0" w:line="276" w:lineRule="auto"/>
              <w:jc w:val="center"/>
            </w:pPr>
            <w:r/>
            <w:r>
              <w:rPr>
                <w:rFonts w:ascii="Times New Roman" w:hAnsi="Times New Roman" w:eastAsia="宋体"/>
                <w:b w:val="0"/>
                <w:sz w:val="20"/>
              </w:rPr>
              <w:t>10</w:t>
            </w:r>
          </w:p>
        </w:tc>
        <w:tc>
          <w:tcPr>
            <w:tcW w:type="dxa" w:w="1210"/>
            <w:vAlign w:val="center"/>
          </w:tcPr>
          <w:p>
            <w:pPr>
              <w:spacing w:after="0" w:line="276" w:lineRule="auto"/>
              <w:jc w:val="center"/>
            </w:pPr>
            <w:r/>
            <w:r>
              <w:rPr>
                <w:rFonts w:ascii="Times New Roman" w:hAnsi="Times New Roman" w:eastAsia="宋体"/>
                <w:b w:val="0"/>
                <w:sz w:val="20"/>
              </w:rPr>
              <w:t>5</w:t>
            </w:r>
          </w:p>
        </w:tc>
      </w:tr>
      <w:tr>
        <w:tc>
          <w:tcPr>
            <w:tcW w:type="dxa" w:w="1250"/>
            <w:vAlign w:val="center"/>
          </w:tcPr>
          <w:p>
            <w:pPr>
              <w:spacing w:after="0" w:line="276" w:lineRule="auto"/>
              <w:jc w:val="center"/>
            </w:pPr>
            <w:r/>
            <w:r>
              <w:rPr>
                <w:rFonts w:ascii="Times New Roman" w:hAnsi="Times New Roman" w:eastAsia="宋体"/>
                <w:b w:val="0"/>
                <w:sz w:val="20"/>
              </w:rPr>
              <w:t>混凝土工</w:t>
            </w:r>
          </w:p>
        </w:tc>
        <w:tc>
          <w:tcPr>
            <w:tcW w:type="dxa" w:w="1000"/>
            <w:vAlign w:val="center"/>
          </w:tcPr>
          <w:p>
            <w:pPr>
              <w:spacing w:after="0" w:line="276" w:lineRule="auto"/>
              <w:jc w:val="center"/>
            </w:pPr>
            <w:r/>
            <w:r>
              <w:rPr>
                <w:rFonts w:ascii="Times New Roman" w:hAnsi="Times New Roman" w:eastAsia="宋体"/>
                <w:b w:val="0"/>
                <w:sz w:val="20"/>
              </w:rPr>
              <w:t>8</w:t>
            </w:r>
          </w:p>
        </w:tc>
        <w:tc>
          <w:tcPr>
            <w:tcW w:type="dxa" w:w="1160"/>
            <w:vAlign w:val="center"/>
          </w:tcPr>
          <w:p>
            <w:pPr>
              <w:spacing w:after="0" w:line="276" w:lineRule="auto"/>
              <w:jc w:val="center"/>
            </w:pPr>
            <w:r/>
            <w:r>
              <w:rPr>
                <w:rFonts w:ascii="Times New Roman" w:hAnsi="Times New Roman" w:eastAsia="宋体"/>
                <w:b w:val="0"/>
                <w:sz w:val="20"/>
              </w:rPr>
              <w:t>35</w:t>
            </w:r>
          </w:p>
        </w:tc>
        <w:tc>
          <w:tcPr>
            <w:tcW w:type="dxa" w:w="1160"/>
            <w:vAlign w:val="center"/>
          </w:tcPr>
          <w:p>
            <w:pPr>
              <w:spacing w:after="0" w:line="276" w:lineRule="auto"/>
              <w:jc w:val="center"/>
            </w:pPr>
            <w:r/>
            <w:r>
              <w:rPr>
                <w:rFonts w:ascii="Times New Roman" w:hAnsi="Times New Roman" w:eastAsia="宋体"/>
                <w:b w:val="0"/>
                <w:sz w:val="20"/>
              </w:rPr>
              <w:t>55</w:t>
            </w:r>
          </w:p>
        </w:tc>
        <w:tc>
          <w:tcPr>
            <w:tcW w:type="dxa" w:w="1160"/>
            <w:vAlign w:val="center"/>
          </w:tcPr>
          <w:p>
            <w:pPr>
              <w:spacing w:after="0" w:line="276" w:lineRule="auto"/>
              <w:jc w:val="center"/>
            </w:pPr>
            <w:r/>
            <w:r>
              <w:rPr>
                <w:rFonts w:ascii="Times New Roman" w:hAnsi="Times New Roman" w:eastAsia="宋体"/>
                <w:b w:val="0"/>
                <w:sz w:val="20"/>
              </w:rPr>
              <w:t>65</w:t>
            </w:r>
          </w:p>
        </w:tc>
        <w:tc>
          <w:tcPr>
            <w:tcW w:type="dxa" w:w="1160"/>
            <w:vAlign w:val="center"/>
          </w:tcPr>
          <w:p>
            <w:pPr>
              <w:spacing w:after="0" w:line="276" w:lineRule="auto"/>
              <w:jc w:val="center"/>
            </w:pPr>
            <w:r/>
            <w:r>
              <w:rPr>
                <w:rFonts w:ascii="Times New Roman" w:hAnsi="Times New Roman" w:eastAsia="宋体"/>
                <w:b w:val="0"/>
                <w:sz w:val="20"/>
              </w:rPr>
              <w:t>20</w:t>
            </w:r>
          </w:p>
        </w:tc>
        <w:tc>
          <w:tcPr>
            <w:tcW w:type="dxa" w:w="1260"/>
            <w:vAlign w:val="center"/>
          </w:tcPr>
          <w:p>
            <w:pPr>
              <w:spacing w:after="0" w:line="276" w:lineRule="auto"/>
              <w:jc w:val="center"/>
            </w:pPr>
            <w:r/>
            <w:r>
              <w:rPr>
                <w:rFonts w:ascii="Times New Roman" w:hAnsi="Times New Roman" w:eastAsia="宋体"/>
                <w:b w:val="0"/>
                <w:sz w:val="20"/>
              </w:rPr>
              <w:t>8</w:t>
            </w:r>
          </w:p>
        </w:tc>
        <w:tc>
          <w:tcPr>
            <w:tcW w:type="dxa" w:w="1210"/>
            <w:vAlign w:val="center"/>
          </w:tcPr>
          <w:p>
            <w:pPr>
              <w:spacing w:after="0" w:line="276" w:lineRule="auto"/>
              <w:jc w:val="center"/>
            </w:pPr>
            <w:r/>
            <w:r>
              <w:rPr>
                <w:rFonts w:ascii="Times New Roman" w:hAnsi="Times New Roman" w:eastAsia="宋体"/>
                <w:b w:val="0"/>
                <w:sz w:val="20"/>
              </w:rPr>
              <w:t>4</w:t>
            </w:r>
          </w:p>
        </w:tc>
      </w:tr>
      <w:tr>
        <w:tc>
          <w:tcPr>
            <w:tcW w:type="dxa" w:w="1250"/>
            <w:vAlign w:val="center"/>
          </w:tcPr>
          <w:p>
            <w:pPr>
              <w:spacing w:after="0" w:line="276" w:lineRule="auto"/>
              <w:jc w:val="center"/>
            </w:pPr>
            <w:r/>
            <w:r>
              <w:rPr>
                <w:rFonts w:ascii="Times New Roman" w:hAnsi="Times New Roman" w:eastAsia="宋体"/>
                <w:b w:val="0"/>
                <w:sz w:val="20"/>
              </w:rPr>
              <w:t>架子工</w:t>
            </w:r>
          </w:p>
        </w:tc>
        <w:tc>
          <w:tcPr>
            <w:tcW w:type="dxa" w:w="1000"/>
            <w:vAlign w:val="center"/>
          </w:tcPr>
          <w:p>
            <w:pPr>
              <w:spacing w:after="0" w:line="276" w:lineRule="auto"/>
              <w:jc w:val="center"/>
            </w:pPr>
            <w:r/>
            <w:r>
              <w:rPr>
                <w:rFonts w:ascii="Times New Roman" w:hAnsi="Times New Roman" w:eastAsia="宋体"/>
                <w:b w:val="0"/>
                <w:sz w:val="20"/>
              </w:rPr>
              <w:t>8</w:t>
            </w:r>
          </w:p>
        </w:tc>
        <w:tc>
          <w:tcPr>
            <w:tcW w:type="dxa" w:w="1160"/>
            <w:vAlign w:val="center"/>
          </w:tcPr>
          <w:p>
            <w:pPr>
              <w:spacing w:after="0" w:line="276" w:lineRule="auto"/>
              <w:jc w:val="center"/>
            </w:pPr>
            <w:r/>
            <w:r>
              <w:rPr>
                <w:rFonts w:ascii="Times New Roman" w:hAnsi="Times New Roman" w:eastAsia="宋体"/>
                <w:b w:val="0"/>
                <w:sz w:val="20"/>
              </w:rPr>
              <w:t>20</w:t>
            </w:r>
          </w:p>
        </w:tc>
        <w:tc>
          <w:tcPr>
            <w:tcW w:type="dxa" w:w="1160"/>
            <w:vAlign w:val="center"/>
          </w:tcPr>
          <w:p>
            <w:pPr>
              <w:spacing w:after="0" w:line="276" w:lineRule="auto"/>
              <w:jc w:val="center"/>
            </w:pPr>
            <w:r/>
            <w:r>
              <w:rPr>
                <w:rFonts w:ascii="Times New Roman" w:hAnsi="Times New Roman" w:eastAsia="宋体"/>
                <w:b w:val="0"/>
                <w:sz w:val="20"/>
              </w:rPr>
              <w:t>36</w:t>
            </w:r>
          </w:p>
        </w:tc>
        <w:tc>
          <w:tcPr>
            <w:tcW w:type="dxa" w:w="1160"/>
            <w:vAlign w:val="center"/>
          </w:tcPr>
          <w:p>
            <w:pPr>
              <w:spacing w:after="0" w:line="276" w:lineRule="auto"/>
              <w:jc w:val="center"/>
            </w:pPr>
            <w:r/>
            <w:r>
              <w:rPr>
                <w:rFonts w:ascii="Times New Roman" w:hAnsi="Times New Roman" w:eastAsia="宋体"/>
                <w:b w:val="0"/>
                <w:sz w:val="20"/>
              </w:rPr>
              <w:t>45</w:t>
            </w:r>
          </w:p>
        </w:tc>
        <w:tc>
          <w:tcPr>
            <w:tcW w:type="dxa" w:w="1160"/>
            <w:vAlign w:val="center"/>
          </w:tcPr>
          <w:p>
            <w:pPr>
              <w:spacing w:after="0" w:line="276" w:lineRule="auto"/>
              <w:jc w:val="center"/>
            </w:pPr>
            <w:r/>
            <w:r>
              <w:rPr>
                <w:rFonts w:ascii="Times New Roman" w:hAnsi="Times New Roman" w:eastAsia="宋体"/>
                <w:b w:val="0"/>
                <w:sz w:val="20"/>
              </w:rPr>
              <w:t>42</w:t>
            </w:r>
          </w:p>
        </w:tc>
        <w:tc>
          <w:tcPr>
            <w:tcW w:type="dxa" w:w="1260"/>
            <w:vAlign w:val="center"/>
          </w:tcPr>
          <w:p>
            <w:pPr>
              <w:spacing w:after="0" w:line="276" w:lineRule="auto"/>
              <w:jc w:val="center"/>
            </w:pPr>
            <w:r/>
            <w:r>
              <w:rPr>
                <w:rFonts w:ascii="Times New Roman" w:hAnsi="Times New Roman" w:eastAsia="宋体"/>
                <w:b w:val="0"/>
                <w:sz w:val="20"/>
              </w:rPr>
              <w:t>28</w:t>
            </w:r>
          </w:p>
        </w:tc>
        <w:tc>
          <w:tcPr>
            <w:tcW w:type="dxa" w:w="1210"/>
            <w:vAlign w:val="center"/>
          </w:tcPr>
          <w:p>
            <w:pPr>
              <w:spacing w:after="0" w:line="276" w:lineRule="auto"/>
              <w:jc w:val="center"/>
            </w:pPr>
            <w:r/>
            <w:r>
              <w:rPr>
                <w:rFonts w:ascii="Times New Roman" w:hAnsi="Times New Roman" w:eastAsia="宋体"/>
                <w:b w:val="0"/>
                <w:sz w:val="20"/>
              </w:rPr>
              <w:t>12</w:t>
            </w:r>
          </w:p>
        </w:tc>
      </w:tr>
      <w:tr>
        <w:tc>
          <w:tcPr>
            <w:tcW w:type="dxa" w:w="1250"/>
            <w:vAlign w:val="center"/>
          </w:tcPr>
          <w:p>
            <w:pPr>
              <w:spacing w:after="0" w:line="276" w:lineRule="auto"/>
              <w:jc w:val="center"/>
            </w:pPr>
            <w:r/>
            <w:r>
              <w:rPr>
                <w:rFonts w:ascii="Times New Roman" w:hAnsi="Times New Roman" w:eastAsia="宋体"/>
                <w:b w:val="0"/>
                <w:sz w:val="20"/>
              </w:rPr>
              <w:t>瓦工</w:t>
            </w:r>
          </w:p>
        </w:tc>
        <w:tc>
          <w:tcPr>
            <w:tcW w:type="dxa" w:w="1000"/>
            <w:vAlign w:val="center"/>
          </w:tcPr>
          <w:p>
            <w:pPr>
              <w:spacing w:after="0" w:line="276" w:lineRule="auto"/>
              <w:jc w:val="center"/>
            </w:pPr>
            <w:r/>
            <w:r>
              <w:rPr>
                <w:rFonts w:ascii="Times New Roman" w:hAnsi="Times New Roman" w:eastAsia="宋体"/>
                <w:b w:val="0"/>
                <w:sz w:val="20"/>
              </w:rPr>
              <w:t>4</w:t>
            </w:r>
          </w:p>
        </w:tc>
        <w:tc>
          <w:tcPr>
            <w:tcW w:type="dxa" w:w="1160"/>
            <w:vAlign w:val="center"/>
          </w:tcPr>
          <w:p>
            <w:pPr>
              <w:spacing w:after="0" w:line="276" w:lineRule="auto"/>
              <w:jc w:val="center"/>
            </w:pPr>
            <w:r/>
            <w:r>
              <w:rPr>
                <w:rFonts w:ascii="Times New Roman" w:hAnsi="Times New Roman" w:eastAsia="宋体"/>
                <w:b w:val="0"/>
                <w:sz w:val="20"/>
              </w:rPr>
              <w:t>12</w:t>
            </w:r>
          </w:p>
        </w:tc>
        <w:tc>
          <w:tcPr>
            <w:tcW w:type="dxa" w:w="1160"/>
            <w:vAlign w:val="center"/>
          </w:tcPr>
          <w:p>
            <w:pPr>
              <w:spacing w:after="0" w:line="276" w:lineRule="auto"/>
              <w:jc w:val="center"/>
            </w:pPr>
            <w:r/>
            <w:r>
              <w:rPr>
                <w:rFonts w:ascii="Times New Roman" w:hAnsi="Times New Roman" w:eastAsia="宋体"/>
                <w:b w:val="0"/>
                <w:sz w:val="20"/>
              </w:rPr>
              <w:t>18</w:t>
            </w:r>
          </w:p>
        </w:tc>
        <w:tc>
          <w:tcPr>
            <w:tcW w:type="dxa" w:w="1160"/>
            <w:vAlign w:val="center"/>
          </w:tcPr>
          <w:p>
            <w:pPr>
              <w:spacing w:after="0" w:line="276" w:lineRule="auto"/>
              <w:jc w:val="center"/>
            </w:pPr>
            <w:r/>
            <w:r>
              <w:rPr>
                <w:rFonts w:ascii="Times New Roman" w:hAnsi="Times New Roman" w:eastAsia="宋体"/>
                <w:b w:val="0"/>
                <w:sz w:val="20"/>
              </w:rPr>
              <w:t>28</w:t>
            </w:r>
          </w:p>
        </w:tc>
        <w:tc>
          <w:tcPr>
            <w:tcW w:type="dxa" w:w="1160"/>
            <w:vAlign w:val="center"/>
          </w:tcPr>
          <w:p>
            <w:pPr>
              <w:spacing w:after="0" w:line="276" w:lineRule="auto"/>
              <w:jc w:val="center"/>
            </w:pPr>
            <w:r/>
            <w:r>
              <w:rPr>
                <w:rFonts w:ascii="Times New Roman" w:hAnsi="Times New Roman" w:eastAsia="宋体"/>
                <w:b w:val="0"/>
                <w:sz w:val="20"/>
              </w:rPr>
              <w:t>70</w:t>
            </w:r>
          </w:p>
        </w:tc>
        <w:tc>
          <w:tcPr>
            <w:tcW w:type="dxa" w:w="1260"/>
            <w:vAlign w:val="center"/>
          </w:tcPr>
          <w:p>
            <w:pPr>
              <w:spacing w:after="0" w:line="276" w:lineRule="auto"/>
              <w:jc w:val="center"/>
            </w:pPr>
            <w:r/>
            <w:r>
              <w:rPr>
                <w:rFonts w:ascii="Times New Roman" w:hAnsi="Times New Roman" w:eastAsia="宋体"/>
                <w:b w:val="0"/>
                <w:sz w:val="20"/>
              </w:rPr>
              <w:t>36</w:t>
            </w:r>
          </w:p>
        </w:tc>
        <w:tc>
          <w:tcPr>
            <w:tcW w:type="dxa" w:w="1210"/>
            <w:vAlign w:val="center"/>
          </w:tcPr>
          <w:p>
            <w:pPr>
              <w:spacing w:after="0" w:line="276" w:lineRule="auto"/>
              <w:jc w:val="center"/>
            </w:pPr>
            <w:r/>
            <w:r>
              <w:rPr>
                <w:rFonts w:ascii="Times New Roman" w:hAnsi="Times New Roman" w:eastAsia="宋体"/>
                <w:b w:val="0"/>
                <w:sz w:val="20"/>
              </w:rPr>
              <w:t>12</w:t>
            </w:r>
          </w:p>
        </w:tc>
      </w:tr>
      <w:tr>
        <w:tc>
          <w:tcPr>
            <w:tcW w:type="dxa" w:w="1250"/>
            <w:vAlign w:val="center"/>
          </w:tcPr>
          <w:p>
            <w:pPr>
              <w:spacing w:after="0" w:line="276" w:lineRule="auto"/>
              <w:jc w:val="center"/>
            </w:pPr>
            <w:r/>
            <w:r>
              <w:rPr>
                <w:rFonts w:ascii="Times New Roman" w:hAnsi="Times New Roman" w:eastAsia="宋体"/>
                <w:b w:val="0"/>
                <w:sz w:val="20"/>
              </w:rPr>
              <w:t>抹灰工</w:t>
            </w:r>
          </w:p>
        </w:tc>
        <w:tc>
          <w:tcPr>
            <w:tcW w:type="dxa" w:w="100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45</w:t>
            </w:r>
          </w:p>
        </w:tc>
        <w:tc>
          <w:tcPr>
            <w:tcW w:type="dxa" w:w="1260"/>
            <w:vAlign w:val="center"/>
          </w:tcPr>
          <w:p>
            <w:pPr>
              <w:spacing w:after="0" w:line="276" w:lineRule="auto"/>
              <w:jc w:val="center"/>
            </w:pPr>
            <w:r/>
            <w:r>
              <w:rPr>
                <w:rFonts w:ascii="Times New Roman" w:hAnsi="Times New Roman" w:eastAsia="宋体"/>
                <w:b w:val="0"/>
                <w:sz w:val="20"/>
              </w:rPr>
              <w:t>120</w:t>
            </w:r>
          </w:p>
        </w:tc>
        <w:tc>
          <w:tcPr>
            <w:tcW w:type="dxa" w:w="1210"/>
            <w:vAlign w:val="center"/>
          </w:tcPr>
          <w:p>
            <w:pPr>
              <w:spacing w:after="0" w:line="276" w:lineRule="auto"/>
              <w:jc w:val="center"/>
            </w:pPr>
            <w:r/>
            <w:r>
              <w:rPr>
                <w:rFonts w:ascii="Times New Roman" w:hAnsi="Times New Roman" w:eastAsia="宋体"/>
                <w:b w:val="0"/>
                <w:sz w:val="20"/>
              </w:rPr>
              <w:t>28</w:t>
            </w:r>
          </w:p>
        </w:tc>
      </w:tr>
      <w:tr>
        <w:tc>
          <w:tcPr>
            <w:tcW w:type="dxa" w:w="1250"/>
            <w:vAlign w:val="center"/>
          </w:tcPr>
          <w:p>
            <w:pPr>
              <w:spacing w:after="0" w:line="276" w:lineRule="auto"/>
              <w:jc w:val="center"/>
            </w:pPr>
            <w:r/>
            <w:r>
              <w:rPr>
                <w:rFonts w:ascii="Times New Roman" w:hAnsi="Times New Roman" w:eastAsia="宋体"/>
                <w:b w:val="0"/>
                <w:sz w:val="20"/>
              </w:rPr>
              <w:t>防水工</w:t>
            </w:r>
          </w:p>
        </w:tc>
        <w:tc>
          <w:tcPr>
            <w:tcW w:type="dxa" w:w="100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10</w:t>
            </w:r>
          </w:p>
        </w:tc>
        <w:tc>
          <w:tcPr>
            <w:tcW w:type="dxa" w:w="1160"/>
            <w:vAlign w:val="center"/>
          </w:tcPr>
          <w:p>
            <w:pPr>
              <w:spacing w:after="0" w:line="276" w:lineRule="auto"/>
              <w:jc w:val="center"/>
            </w:pPr>
            <w:r/>
            <w:r>
              <w:rPr>
                <w:rFonts w:ascii="Times New Roman" w:hAnsi="Times New Roman" w:eastAsia="宋体"/>
                <w:b w:val="0"/>
                <w:sz w:val="20"/>
              </w:rPr>
              <w:t>22</w:t>
            </w:r>
          </w:p>
        </w:tc>
        <w:tc>
          <w:tcPr>
            <w:tcW w:type="dxa" w:w="1160"/>
            <w:vAlign w:val="center"/>
          </w:tcPr>
          <w:p>
            <w:pPr>
              <w:spacing w:after="0" w:line="276" w:lineRule="auto"/>
              <w:jc w:val="center"/>
            </w:pPr>
            <w:r/>
            <w:r>
              <w:rPr>
                <w:rFonts w:ascii="Times New Roman" w:hAnsi="Times New Roman" w:eastAsia="宋体"/>
                <w:b w:val="0"/>
                <w:sz w:val="20"/>
              </w:rPr>
              <w:t>0</w:t>
            </w:r>
          </w:p>
        </w:tc>
        <w:tc>
          <w:tcPr>
            <w:tcW w:type="dxa" w:w="1160"/>
            <w:vAlign w:val="center"/>
          </w:tcPr>
          <w:p>
            <w:pPr>
              <w:spacing w:after="0" w:line="276" w:lineRule="auto"/>
              <w:jc w:val="center"/>
            </w:pPr>
            <w:r/>
            <w:r>
              <w:rPr>
                <w:rFonts w:ascii="Times New Roman" w:hAnsi="Times New Roman" w:eastAsia="宋体"/>
                <w:b w:val="0"/>
                <w:sz w:val="20"/>
              </w:rPr>
              <w:t>24</w:t>
            </w:r>
          </w:p>
        </w:tc>
        <w:tc>
          <w:tcPr>
            <w:tcW w:type="dxa" w:w="1260"/>
            <w:vAlign w:val="center"/>
          </w:tcPr>
          <w:p>
            <w:pPr>
              <w:spacing w:after="0" w:line="276" w:lineRule="auto"/>
              <w:jc w:val="center"/>
            </w:pPr>
            <w:r/>
            <w:r>
              <w:rPr>
                <w:rFonts w:ascii="Times New Roman" w:hAnsi="Times New Roman" w:eastAsia="宋体"/>
                <w:b w:val="0"/>
                <w:sz w:val="20"/>
              </w:rPr>
              <w:t>18</w:t>
            </w:r>
          </w:p>
        </w:tc>
        <w:tc>
          <w:tcPr>
            <w:tcW w:type="dxa" w:w="1210"/>
            <w:vAlign w:val="center"/>
          </w:tcPr>
          <w:p>
            <w:pPr>
              <w:spacing w:after="0" w:line="276" w:lineRule="auto"/>
              <w:jc w:val="center"/>
            </w:pPr>
            <w:r/>
            <w:r>
              <w:rPr>
                <w:rFonts w:ascii="Times New Roman" w:hAnsi="Times New Roman" w:eastAsia="宋体"/>
                <w:b w:val="0"/>
                <w:sz w:val="20"/>
              </w:rPr>
              <w:t>6</w:t>
            </w:r>
          </w:p>
        </w:tc>
      </w:tr>
      <w:tr>
        <w:tc>
          <w:tcPr>
            <w:tcW w:type="dxa" w:w="1250"/>
            <w:vAlign w:val="center"/>
          </w:tcPr>
          <w:p>
            <w:pPr>
              <w:spacing w:after="0" w:line="276" w:lineRule="auto"/>
              <w:jc w:val="center"/>
            </w:pPr>
            <w:r/>
            <w:r>
              <w:rPr>
                <w:rFonts w:ascii="Times New Roman" w:hAnsi="Times New Roman" w:eastAsia="宋体"/>
                <w:b w:val="0"/>
                <w:sz w:val="20"/>
              </w:rPr>
              <w:t>安装配合</w:t>
            </w:r>
          </w:p>
        </w:tc>
        <w:tc>
          <w:tcPr>
            <w:tcW w:type="dxa" w:w="1000"/>
            <w:vAlign w:val="center"/>
          </w:tcPr>
          <w:p>
            <w:pPr>
              <w:spacing w:after="0" w:line="276" w:lineRule="auto"/>
              <w:jc w:val="center"/>
            </w:pPr>
            <w:r/>
            <w:r>
              <w:rPr>
                <w:rFonts w:ascii="Times New Roman" w:hAnsi="Times New Roman" w:eastAsia="宋体"/>
                <w:b w:val="0"/>
                <w:sz w:val="20"/>
              </w:rPr>
              <w:t>8</w:t>
            </w:r>
          </w:p>
        </w:tc>
        <w:tc>
          <w:tcPr>
            <w:tcW w:type="dxa" w:w="1160"/>
            <w:vAlign w:val="center"/>
          </w:tcPr>
          <w:p>
            <w:pPr>
              <w:spacing w:after="0" w:line="276" w:lineRule="auto"/>
              <w:jc w:val="center"/>
            </w:pPr>
            <w:r/>
            <w:r>
              <w:rPr>
                <w:rFonts w:ascii="Times New Roman" w:hAnsi="Times New Roman" w:eastAsia="宋体"/>
                <w:b w:val="0"/>
                <w:sz w:val="20"/>
              </w:rPr>
              <w:t>18</w:t>
            </w:r>
          </w:p>
        </w:tc>
        <w:tc>
          <w:tcPr>
            <w:tcW w:type="dxa" w:w="1160"/>
            <w:vAlign w:val="center"/>
          </w:tcPr>
          <w:p>
            <w:pPr>
              <w:spacing w:after="0" w:line="276" w:lineRule="auto"/>
              <w:jc w:val="center"/>
            </w:pPr>
            <w:r/>
            <w:r>
              <w:rPr>
                <w:rFonts w:ascii="Times New Roman" w:hAnsi="Times New Roman" w:eastAsia="宋体"/>
                <w:b w:val="0"/>
                <w:sz w:val="20"/>
              </w:rPr>
              <w:t>32</w:t>
            </w:r>
          </w:p>
        </w:tc>
        <w:tc>
          <w:tcPr>
            <w:tcW w:type="dxa" w:w="1160"/>
            <w:vAlign w:val="center"/>
          </w:tcPr>
          <w:p>
            <w:pPr>
              <w:spacing w:after="0" w:line="276" w:lineRule="auto"/>
              <w:jc w:val="center"/>
            </w:pPr>
            <w:r/>
            <w:r>
              <w:rPr>
                <w:rFonts w:ascii="Times New Roman" w:hAnsi="Times New Roman" w:eastAsia="宋体"/>
                <w:b w:val="0"/>
                <w:sz w:val="20"/>
              </w:rPr>
              <w:t>45</w:t>
            </w:r>
          </w:p>
        </w:tc>
        <w:tc>
          <w:tcPr>
            <w:tcW w:type="dxa" w:w="1160"/>
            <w:vAlign w:val="center"/>
          </w:tcPr>
          <w:p>
            <w:pPr>
              <w:spacing w:after="0" w:line="276" w:lineRule="auto"/>
              <w:jc w:val="center"/>
            </w:pPr>
            <w:r/>
            <w:r>
              <w:rPr>
                <w:rFonts w:ascii="Times New Roman" w:hAnsi="Times New Roman" w:eastAsia="宋体"/>
                <w:b w:val="0"/>
                <w:sz w:val="20"/>
              </w:rPr>
              <w:t>58</w:t>
            </w:r>
          </w:p>
        </w:tc>
        <w:tc>
          <w:tcPr>
            <w:tcW w:type="dxa" w:w="1260"/>
            <w:vAlign w:val="center"/>
          </w:tcPr>
          <w:p>
            <w:pPr>
              <w:spacing w:after="0" w:line="276" w:lineRule="auto"/>
              <w:jc w:val="center"/>
            </w:pPr>
            <w:r/>
            <w:r>
              <w:rPr>
                <w:rFonts w:ascii="Times New Roman" w:hAnsi="Times New Roman" w:eastAsia="宋体"/>
                <w:b w:val="0"/>
                <w:sz w:val="20"/>
              </w:rPr>
              <w:t>76</w:t>
            </w:r>
          </w:p>
        </w:tc>
        <w:tc>
          <w:tcPr>
            <w:tcW w:type="dxa" w:w="1210"/>
            <w:vAlign w:val="center"/>
          </w:tcPr>
          <w:p>
            <w:pPr>
              <w:spacing w:after="0" w:line="276" w:lineRule="auto"/>
              <w:jc w:val="center"/>
            </w:pPr>
            <w:r/>
            <w:r>
              <w:rPr>
                <w:rFonts w:ascii="Times New Roman" w:hAnsi="Times New Roman" w:eastAsia="宋体"/>
                <w:b w:val="0"/>
                <w:sz w:val="20"/>
              </w:rPr>
              <w:t>34</w:t>
            </w:r>
          </w:p>
        </w:tc>
      </w:tr>
      <w:tr>
        <w:tc>
          <w:tcPr>
            <w:tcW w:type="dxa" w:w="1250"/>
            <w:vAlign w:val="center"/>
          </w:tcPr>
          <w:p>
            <w:pPr>
              <w:spacing w:after="0" w:line="276" w:lineRule="auto"/>
              <w:jc w:val="center"/>
            </w:pPr>
            <w:r/>
            <w:r>
              <w:rPr>
                <w:rFonts w:ascii="Times New Roman" w:hAnsi="Times New Roman" w:eastAsia="宋体"/>
                <w:b w:val="0"/>
                <w:sz w:val="20"/>
              </w:rPr>
              <w:t>普工</w:t>
            </w:r>
          </w:p>
        </w:tc>
        <w:tc>
          <w:tcPr>
            <w:tcW w:type="dxa" w:w="1000"/>
            <w:vAlign w:val="center"/>
          </w:tcPr>
          <w:p>
            <w:pPr>
              <w:spacing w:after="0" w:line="276" w:lineRule="auto"/>
              <w:jc w:val="center"/>
            </w:pPr>
            <w:r/>
            <w:r>
              <w:rPr>
                <w:rFonts w:ascii="Times New Roman" w:hAnsi="Times New Roman" w:eastAsia="宋体"/>
                <w:b w:val="0"/>
                <w:sz w:val="20"/>
              </w:rPr>
              <w:t>20</w:t>
            </w:r>
          </w:p>
        </w:tc>
        <w:tc>
          <w:tcPr>
            <w:tcW w:type="dxa" w:w="1160"/>
            <w:vAlign w:val="center"/>
          </w:tcPr>
          <w:p>
            <w:pPr>
              <w:spacing w:after="0" w:line="276" w:lineRule="auto"/>
              <w:jc w:val="center"/>
            </w:pPr>
            <w:r/>
            <w:r>
              <w:rPr>
                <w:rFonts w:ascii="Times New Roman" w:hAnsi="Times New Roman" w:eastAsia="宋体"/>
                <w:b w:val="0"/>
                <w:sz w:val="20"/>
              </w:rPr>
              <w:t>60</w:t>
            </w:r>
          </w:p>
        </w:tc>
        <w:tc>
          <w:tcPr>
            <w:tcW w:type="dxa" w:w="1160"/>
            <w:vAlign w:val="center"/>
          </w:tcPr>
          <w:p>
            <w:pPr>
              <w:spacing w:after="0" w:line="276" w:lineRule="auto"/>
              <w:jc w:val="center"/>
            </w:pPr>
            <w:r/>
            <w:r>
              <w:rPr>
                <w:rFonts w:ascii="Times New Roman" w:hAnsi="Times New Roman" w:eastAsia="宋体"/>
                <w:b w:val="0"/>
                <w:sz w:val="20"/>
              </w:rPr>
              <w:t>78</w:t>
            </w:r>
          </w:p>
        </w:tc>
        <w:tc>
          <w:tcPr>
            <w:tcW w:type="dxa" w:w="1160"/>
            <w:vAlign w:val="center"/>
          </w:tcPr>
          <w:p>
            <w:pPr>
              <w:spacing w:after="0" w:line="276" w:lineRule="auto"/>
              <w:jc w:val="center"/>
            </w:pPr>
            <w:r/>
            <w:r>
              <w:rPr>
                <w:rFonts w:ascii="Times New Roman" w:hAnsi="Times New Roman" w:eastAsia="宋体"/>
                <w:b w:val="0"/>
                <w:sz w:val="20"/>
              </w:rPr>
              <w:t>85</w:t>
            </w:r>
          </w:p>
        </w:tc>
        <w:tc>
          <w:tcPr>
            <w:tcW w:type="dxa" w:w="1160"/>
            <w:vAlign w:val="center"/>
          </w:tcPr>
          <w:p>
            <w:pPr>
              <w:spacing w:after="0" w:line="276" w:lineRule="auto"/>
              <w:jc w:val="center"/>
            </w:pPr>
            <w:r/>
            <w:r>
              <w:rPr>
                <w:rFonts w:ascii="Times New Roman" w:hAnsi="Times New Roman" w:eastAsia="宋体"/>
                <w:b w:val="0"/>
                <w:sz w:val="20"/>
              </w:rPr>
              <w:t>80</w:t>
            </w:r>
          </w:p>
        </w:tc>
        <w:tc>
          <w:tcPr>
            <w:tcW w:type="dxa" w:w="1260"/>
            <w:vAlign w:val="center"/>
          </w:tcPr>
          <w:p>
            <w:pPr>
              <w:spacing w:after="0" w:line="276" w:lineRule="auto"/>
              <w:jc w:val="center"/>
            </w:pPr>
            <w:r/>
            <w:r>
              <w:rPr>
                <w:rFonts w:ascii="Times New Roman" w:hAnsi="Times New Roman" w:eastAsia="宋体"/>
                <w:b w:val="0"/>
                <w:sz w:val="20"/>
              </w:rPr>
              <w:t>90</w:t>
            </w:r>
          </w:p>
        </w:tc>
        <w:tc>
          <w:tcPr>
            <w:tcW w:type="dxa" w:w="1210"/>
            <w:vAlign w:val="center"/>
          </w:tcPr>
          <w:p>
            <w:pPr>
              <w:spacing w:after="0" w:line="276" w:lineRule="auto"/>
              <w:jc w:val="center"/>
            </w:pPr>
            <w:r/>
            <w:r>
              <w:rPr>
                <w:rFonts w:ascii="Times New Roman" w:hAnsi="Times New Roman" w:eastAsia="宋体"/>
                <w:b w:val="0"/>
                <w:sz w:val="20"/>
              </w:rPr>
              <w:t>42</w:t>
            </w:r>
          </w:p>
        </w:tc>
      </w:tr>
      <w:tr>
        <w:tc>
          <w:tcPr>
            <w:tcW w:type="dxa" w:w="1250"/>
            <w:vAlign w:val="center"/>
          </w:tcPr>
          <w:p>
            <w:pPr>
              <w:spacing w:after="0" w:line="276" w:lineRule="auto"/>
              <w:jc w:val="center"/>
            </w:pPr>
            <w:r/>
            <w:r>
              <w:rPr>
                <w:rFonts w:ascii="Times New Roman" w:hAnsi="Times New Roman" w:eastAsia="宋体"/>
                <w:b w:val="0"/>
                <w:sz w:val="20"/>
              </w:rPr>
              <w:t>合计</w:t>
            </w:r>
          </w:p>
        </w:tc>
        <w:tc>
          <w:tcPr>
            <w:tcW w:type="dxa" w:w="1000"/>
            <w:vAlign w:val="center"/>
          </w:tcPr>
          <w:p>
            <w:pPr>
              <w:spacing w:after="0" w:line="276" w:lineRule="auto"/>
              <w:jc w:val="center"/>
            </w:pPr>
            <w:r/>
            <w:r>
              <w:rPr>
                <w:rFonts w:ascii="Times New Roman" w:hAnsi="Times New Roman" w:eastAsia="宋体"/>
                <w:b w:val="0"/>
                <w:sz w:val="20"/>
              </w:rPr>
              <w:t>74</w:t>
            </w:r>
          </w:p>
        </w:tc>
        <w:tc>
          <w:tcPr>
            <w:tcW w:type="dxa" w:w="1160"/>
            <w:vAlign w:val="center"/>
          </w:tcPr>
          <w:p>
            <w:pPr>
              <w:spacing w:after="0" w:line="276" w:lineRule="auto"/>
              <w:jc w:val="center"/>
            </w:pPr>
            <w:r/>
            <w:r>
              <w:rPr>
                <w:rFonts w:ascii="Times New Roman" w:hAnsi="Times New Roman" w:eastAsia="宋体"/>
                <w:b w:val="0"/>
                <w:sz w:val="20"/>
              </w:rPr>
              <w:t>285</w:t>
            </w:r>
          </w:p>
        </w:tc>
        <w:tc>
          <w:tcPr>
            <w:tcW w:type="dxa" w:w="1160"/>
            <w:vAlign w:val="center"/>
          </w:tcPr>
          <w:p>
            <w:pPr>
              <w:spacing w:after="0" w:line="276" w:lineRule="auto"/>
              <w:jc w:val="center"/>
            </w:pPr>
            <w:r/>
            <w:r>
              <w:rPr>
                <w:rFonts w:ascii="Times New Roman" w:hAnsi="Times New Roman" w:eastAsia="宋体"/>
                <w:b w:val="0"/>
                <w:sz w:val="20"/>
              </w:rPr>
              <w:t>456</w:t>
            </w:r>
          </w:p>
        </w:tc>
        <w:tc>
          <w:tcPr>
            <w:tcW w:type="dxa" w:w="1160"/>
            <w:vAlign w:val="center"/>
          </w:tcPr>
          <w:p>
            <w:pPr>
              <w:spacing w:after="0" w:line="276" w:lineRule="auto"/>
              <w:jc w:val="center"/>
            </w:pPr>
            <w:r/>
            <w:r>
              <w:rPr>
                <w:rFonts w:ascii="Times New Roman" w:hAnsi="Times New Roman" w:eastAsia="宋体"/>
                <w:b w:val="0"/>
                <w:sz w:val="20"/>
              </w:rPr>
              <w:t>518</w:t>
            </w:r>
          </w:p>
        </w:tc>
        <w:tc>
          <w:tcPr>
            <w:tcW w:type="dxa" w:w="1160"/>
            <w:vAlign w:val="center"/>
          </w:tcPr>
          <w:p>
            <w:pPr>
              <w:spacing w:after="0" w:line="276" w:lineRule="auto"/>
              <w:jc w:val="center"/>
            </w:pPr>
            <w:r/>
            <w:r>
              <w:rPr>
                <w:rFonts w:ascii="Times New Roman" w:hAnsi="Times New Roman" w:eastAsia="宋体"/>
                <w:b w:val="0"/>
                <w:sz w:val="20"/>
              </w:rPr>
              <w:t>402</w:t>
            </w:r>
          </w:p>
        </w:tc>
        <w:tc>
          <w:tcPr>
            <w:tcW w:type="dxa" w:w="1260"/>
            <w:vAlign w:val="center"/>
          </w:tcPr>
          <w:p>
            <w:pPr>
              <w:spacing w:after="0" w:line="276" w:lineRule="auto"/>
              <w:jc w:val="center"/>
            </w:pPr>
            <w:r/>
            <w:r>
              <w:rPr>
                <w:rFonts w:ascii="Times New Roman" w:hAnsi="Times New Roman" w:eastAsia="宋体"/>
                <w:b w:val="0"/>
                <w:sz w:val="20"/>
              </w:rPr>
              <w:t>394</w:t>
            </w:r>
          </w:p>
        </w:tc>
        <w:tc>
          <w:tcPr>
            <w:tcW w:type="dxa" w:w="1210"/>
            <w:vAlign w:val="center"/>
          </w:tcPr>
          <w:p>
            <w:pPr>
              <w:spacing w:after="0" w:line="276" w:lineRule="auto"/>
              <w:jc w:val="center"/>
            </w:pPr>
            <w:r/>
            <w:r>
              <w:rPr>
                <w:rFonts w:ascii="Times New Roman" w:hAnsi="Times New Roman" w:eastAsia="宋体"/>
                <w:b w:val="0"/>
                <w:sz w:val="20"/>
              </w:rPr>
              <w:t>147</w:t>
            </w:r>
          </w:p>
        </w:tc>
      </w:tr>
    </w:tbl>
    <w:p>
      <w:pPr>
        <w:pStyle w:val="Heading1"/>
        <w:spacing w:before="240" w:after="120"/>
      </w:pPr>
      <w:r>
        <w:rPr>
          <w:rFonts w:ascii="Times New Roman" w:hAnsi="Times New Roman" w:eastAsia="宋体"/>
          <w:b/>
          <w:color w:val="000000"/>
          <w:sz w:val="28"/>
        </w:rPr>
        <w:t>4 施工总平面布置</w:t>
      </w:r>
    </w:p>
    <w:p>
      <w:pPr>
        <w:pStyle w:val="Heading2"/>
        <w:spacing w:before="160" w:after="120"/>
      </w:pPr>
      <w:r>
        <w:rPr>
          <w:rFonts w:ascii="Times New Roman" w:hAnsi="Times New Roman" w:eastAsia="宋体"/>
          <w:b/>
          <w:color w:val="000000"/>
          <w:sz w:val="24"/>
        </w:rPr>
        <w:t>4.1 布置原则</w:t>
      </w:r>
    </w:p>
    <w:p>
      <w:pPr>
        <w:spacing w:after="120" w:line="300" w:lineRule="auto"/>
        <w:ind w:firstLine="420"/>
      </w:pPr>
      <w:r>
        <w:rPr>
          <w:rFonts w:ascii="Times New Roman" w:hAnsi="Times New Roman" w:eastAsia="宋体"/>
          <w:sz w:val="24"/>
        </w:rPr>
        <w:t>施工总平面布置应服务于进度计划和安全文明施工。校园内场地紧张，材料堆场不能过大，临时道路必须保持消防和校内管理通道畅通，塔吊布置应覆盖主体结构、钢筋加工区、模板堆场和主要周转材料堆场。</w:t>
      </w:r>
    </w:p>
    <w:p>
      <w:pPr>
        <w:spacing w:after="120" w:line="300" w:lineRule="auto"/>
        <w:ind w:firstLine="420"/>
      </w:pPr>
      <w:r>
        <w:rPr>
          <w:rFonts w:ascii="Times New Roman" w:hAnsi="Times New Roman" w:eastAsia="宋体"/>
          <w:sz w:val="24"/>
        </w:rPr>
        <w:t>4.1 布置原则的组织应从现场布置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运输效率、安全距离和文明施工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在4.1 布置原则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运输效率、安全距离和文明施工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4.2 临时道路与出入口</w:t>
      </w:r>
    </w:p>
    <w:p>
      <w:pPr>
        <w:spacing w:after="120" w:line="300" w:lineRule="auto"/>
        <w:ind w:firstLine="420"/>
      </w:pPr>
      <w:r>
        <w:rPr>
          <w:rFonts w:ascii="Times New Roman" w:hAnsi="Times New Roman" w:eastAsia="宋体"/>
          <w:sz w:val="24"/>
        </w:rPr>
        <w:t>出入口宜布置在靠近校内主路且不影响主要步行流线的位置，设置门卫、车辆冲洗平台和实名制通道。道路硬化后应形成闭合或半闭合运输线路，尽量减少倒车和交叉会车。</w:t>
      </w:r>
    </w:p>
    <w:p>
      <w:pPr>
        <w:spacing w:after="120" w:line="300" w:lineRule="auto"/>
        <w:ind w:firstLine="420"/>
      </w:pPr>
      <w:r>
        <w:rPr>
          <w:rFonts w:ascii="Times New Roman" w:hAnsi="Times New Roman" w:eastAsia="宋体"/>
          <w:sz w:val="24"/>
        </w:rPr>
        <w:t>4.2 临时道路与出入口的组织应从现场布置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运输效率、安全距离和文明施工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在4.2 临时道路与出入口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运输效率、安全距离和文明施工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4.3 材料堆场与加工区</w:t>
      </w:r>
    </w:p>
    <w:p>
      <w:pPr>
        <w:spacing w:after="120" w:line="300" w:lineRule="auto"/>
        <w:ind w:firstLine="420"/>
      </w:pPr>
      <w:r>
        <w:rPr>
          <w:rFonts w:ascii="Times New Roman" w:hAnsi="Times New Roman" w:eastAsia="宋体"/>
          <w:sz w:val="24"/>
        </w:rPr>
        <w:t>钢筋加工棚、模板加工棚、砌块堆场、砂浆搅拌区和周转材料堆场应靠近塔吊覆盖范围，但与教学楼主体保持安全距离。易扬尘材料覆盖堆放，水泥及精装修材料入库存放。</w:t>
      </w:r>
    </w:p>
    <w:p>
      <w:pPr>
        <w:spacing w:after="120" w:line="300" w:lineRule="auto"/>
        <w:ind w:firstLine="420"/>
      </w:pPr>
      <w:r>
        <w:rPr>
          <w:rFonts w:ascii="Times New Roman" w:hAnsi="Times New Roman" w:eastAsia="宋体"/>
          <w:sz w:val="24"/>
        </w:rPr>
        <w:t>4.3 材料堆场与加工区的组织应从现场布置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运输效率、安全距离和文明施工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在4.3 材料堆场与加工区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运输效率、安全距离和文明施工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4.4 临水临电与消防</w:t>
      </w:r>
    </w:p>
    <w:p>
      <w:pPr>
        <w:spacing w:after="120" w:line="300" w:lineRule="auto"/>
        <w:ind w:firstLine="420"/>
      </w:pPr>
      <w:r>
        <w:rPr>
          <w:rFonts w:ascii="Times New Roman" w:hAnsi="Times New Roman" w:eastAsia="宋体"/>
          <w:sz w:val="24"/>
        </w:rPr>
        <w:t>临时用电采用三级配电、二级保护，配电箱编号管理，线路沿围挡或电缆桥架敷设。临时给水兼顾施工、生活和消防，沉淀池、排水沟、雨水口和洗车水循环系统应同步布置。</w:t>
      </w:r>
    </w:p>
    <w:p>
      <w:pPr>
        <w:spacing w:after="120" w:line="300" w:lineRule="auto"/>
        <w:ind w:firstLine="420"/>
      </w:pPr>
      <w:r>
        <w:rPr>
          <w:rFonts w:ascii="Times New Roman" w:hAnsi="Times New Roman" w:eastAsia="宋体"/>
          <w:sz w:val="24"/>
        </w:rPr>
        <w:t>4.4 临水临电与消防的组织应从现场布置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运输效率、安全距离和文明施工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在4.4 临水临电与消防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运输效率、安全距离和文明施工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5 施工进度计划</w:t>
      </w:r>
    </w:p>
    <w:p>
      <w:pPr>
        <w:spacing w:after="120" w:line="300" w:lineRule="auto"/>
        <w:ind w:firstLine="420"/>
      </w:pPr>
      <w:r>
        <w:rPr>
          <w:rFonts w:ascii="Times New Roman" w:hAnsi="Times New Roman" w:eastAsia="宋体"/>
          <w:sz w:val="24"/>
        </w:rPr>
        <w:t>课程设计总工期按540日历天考虑。进度计划以地下结构和主体结构为关键线路，装饰装修与安装预留预埋采取穿插作业。施工组织应避免把所有装饰工作集中到主体封顶后再开始，宜在结构分段验收后逐层展开砌体、抹灰、管线和楼地面基层。</w:t>
      </w:r>
    </w:p>
    <w:p>
      <w:pPr>
        <w:spacing w:before="80" w:after="80"/>
        <w:jc w:val="center"/>
      </w:pPr>
      <w:r>
        <w:rPr>
          <w:rFonts w:ascii="Times New Roman" w:hAnsi="Times New Roman" w:eastAsia="宋体"/>
          <w:sz w:val="21"/>
        </w:rPr>
        <w:t>表5.1 关键工期控制节点</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1900"/>
            <w:vAlign w:val="center"/>
            <w:shd w:fill="F2F4F7"/>
          </w:tcPr>
          <w:p>
            <w:pPr>
              <w:spacing w:after="0" w:line="276" w:lineRule="auto"/>
              <w:jc w:val="center"/>
            </w:pPr>
            <w:r/>
            <w:r>
              <w:rPr>
                <w:rFonts w:ascii="Times New Roman" w:hAnsi="Times New Roman" w:eastAsia="宋体"/>
                <w:b/>
                <w:sz w:val="20"/>
              </w:rPr>
              <w:t>节点</w:t>
            </w:r>
          </w:p>
        </w:tc>
        <w:tc>
          <w:tcPr>
            <w:tcW w:type="dxa" w:w="1700"/>
            <w:vAlign w:val="center"/>
            <w:shd w:fill="F2F4F7"/>
          </w:tcPr>
          <w:p>
            <w:pPr>
              <w:spacing w:after="0" w:line="276" w:lineRule="auto"/>
              <w:jc w:val="center"/>
            </w:pPr>
            <w:r/>
            <w:r>
              <w:rPr>
                <w:rFonts w:ascii="Times New Roman" w:hAnsi="Times New Roman" w:eastAsia="宋体"/>
                <w:b/>
                <w:sz w:val="20"/>
              </w:rPr>
              <w:t>计划时间</w:t>
            </w:r>
          </w:p>
        </w:tc>
        <w:tc>
          <w:tcPr>
            <w:tcW w:type="dxa" w:w="5760"/>
            <w:vAlign w:val="center"/>
            <w:shd w:fill="F2F4F7"/>
          </w:tcPr>
          <w:p>
            <w:pPr>
              <w:spacing w:after="0" w:line="276" w:lineRule="auto"/>
              <w:jc w:val="center"/>
            </w:pPr>
            <w:r/>
            <w:r>
              <w:rPr>
                <w:rFonts w:ascii="Times New Roman" w:hAnsi="Times New Roman" w:eastAsia="宋体"/>
                <w:b/>
                <w:sz w:val="20"/>
              </w:rPr>
              <w:t>控制重点</w:t>
            </w:r>
          </w:p>
        </w:tc>
      </w:tr>
      <w:tr>
        <w:tc>
          <w:tcPr>
            <w:tcW w:type="dxa" w:w="1900"/>
            <w:vAlign w:val="center"/>
          </w:tcPr>
          <w:p>
            <w:pPr>
              <w:spacing w:after="0" w:line="276" w:lineRule="auto"/>
              <w:jc w:val="center"/>
            </w:pPr>
            <w:r/>
            <w:r>
              <w:rPr>
                <w:rFonts w:ascii="Times New Roman" w:hAnsi="Times New Roman" w:eastAsia="宋体"/>
                <w:b w:val="0"/>
                <w:sz w:val="20"/>
              </w:rPr>
              <w:t>施工准备完成</w:t>
            </w:r>
          </w:p>
        </w:tc>
        <w:tc>
          <w:tcPr>
            <w:tcW w:type="dxa" w:w="1700"/>
            <w:vAlign w:val="center"/>
          </w:tcPr>
          <w:p>
            <w:pPr>
              <w:spacing w:after="0" w:line="276" w:lineRule="auto"/>
              <w:jc w:val="center"/>
            </w:pPr>
            <w:r/>
            <w:r>
              <w:rPr>
                <w:rFonts w:ascii="Times New Roman" w:hAnsi="Times New Roman" w:eastAsia="宋体"/>
                <w:b w:val="0"/>
                <w:sz w:val="20"/>
              </w:rPr>
              <w:t>第20天</w:t>
            </w:r>
          </w:p>
        </w:tc>
        <w:tc>
          <w:tcPr>
            <w:tcW w:type="dxa" w:w="5760"/>
            <w:vAlign w:val="center"/>
          </w:tcPr>
          <w:p>
            <w:pPr>
              <w:spacing w:after="0" w:line="276" w:lineRule="auto"/>
              <w:jc w:val="left"/>
            </w:pPr>
            <w:r/>
            <w:r>
              <w:rPr>
                <w:rFonts w:ascii="Times New Roman" w:hAnsi="Times New Roman" w:eastAsia="宋体"/>
                <w:b w:val="0"/>
                <w:sz w:val="20"/>
              </w:rPr>
              <w:t>围挡、临建、临水临电、道路硬化、方案审批</w:t>
            </w:r>
          </w:p>
        </w:tc>
      </w:tr>
      <w:tr>
        <w:tc>
          <w:tcPr>
            <w:tcW w:type="dxa" w:w="1900"/>
            <w:vAlign w:val="center"/>
          </w:tcPr>
          <w:p>
            <w:pPr>
              <w:spacing w:after="0" w:line="276" w:lineRule="auto"/>
              <w:jc w:val="center"/>
            </w:pPr>
            <w:r/>
            <w:r>
              <w:rPr>
                <w:rFonts w:ascii="Times New Roman" w:hAnsi="Times New Roman" w:eastAsia="宋体"/>
                <w:b w:val="0"/>
                <w:sz w:val="20"/>
              </w:rPr>
              <w:t>土方开挖完成</w:t>
            </w:r>
          </w:p>
        </w:tc>
        <w:tc>
          <w:tcPr>
            <w:tcW w:type="dxa" w:w="1700"/>
            <w:vAlign w:val="center"/>
          </w:tcPr>
          <w:p>
            <w:pPr>
              <w:spacing w:after="0" w:line="276" w:lineRule="auto"/>
              <w:jc w:val="center"/>
            </w:pPr>
            <w:r/>
            <w:r>
              <w:rPr>
                <w:rFonts w:ascii="Times New Roman" w:hAnsi="Times New Roman" w:eastAsia="宋体"/>
                <w:b w:val="0"/>
                <w:sz w:val="20"/>
              </w:rPr>
              <w:t>第70天</w:t>
            </w:r>
          </w:p>
        </w:tc>
        <w:tc>
          <w:tcPr>
            <w:tcW w:type="dxa" w:w="5760"/>
            <w:vAlign w:val="center"/>
          </w:tcPr>
          <w:p>
            <w:pPr>
              <w:spacing w:after="0" w:line="276" w:lineRule="auto"/>
              <w:jc w:val="left"/>
            </w:pPr>
            <w:r/>
            <w:r>
              <w:rPr>
                <w:rFonts w:ascii="Times New Roman" w:hAnsi="Times New Roman" w:eastAsia="宋体"/>
                <w:b w:val="0"/>
                <w:sz w:val="20"/>
              </w:rPr>
              <w:t>基坑支护、降排水、验槽</w:t>
            </w:r>
          </w:p>
        </w:tc>
      </w:tr>
      <w:tr>
        <w:tc>
          <w:tcPr>
            <w:tcW w:type="dxa" w:w="1900"/>
            <w:vAlign w:val="center"/>
          </w:tcPr>
          <w:p>
            <w:pPr>
              <w:spacing w:after="0" w:line="276" w:lineRule="auto"/>
              <w:jc w:val="center"/>
            </w:pPr>
            <w:r/>
            <w:r>
              <w:rPr>
                <w:rFonts w:ascii="Times New Roman" w:hAnsi="Times New Roman" w:eastAsia="宋体"/>
                <w:b w:val="0"/>
                <w:sz w:val="20"/>
              </w:rPr>
              <w:t>地下结构完成</w:t>
            </w:r>
          </w:p>
        </w:tc>
        <w:tc>
          <w:tcPr>
            <w:tcW w:type="dxa" w:w="1700"/>
            <w:vAlign w:val="center"/>
          </w:tcPr>
          <w:p>
            <w:pPr>
              <w:spacing w:after="0" w:line="276" w:lineRule="auto"/>
              <w:jc w:val="center"/>
            </w:pPr>
            <w:r/>
            <w:r>
              <w:rPr>
                <w:rFonts w:ascii="Times New Roman" w:hAnsi="Times New Roman" w:eastAsia="宋体"/>
                <w:b w:val="0"/>
                <w:sz w:val="20"/>
              </w:rPr>
              <w:t>第140天</w:t>
            </w:r>
          </w:p>
        </w:tc>
        <w:tc>
          <w:tcPr>
            <w:tcW w:type="dxa" w:w="5760"/>
            <w:vAlign w:val="center"/>
          </w:tcPr>
          <w:p>
            <w:pPr>
              <w:spacing w:after="0" w:line="276" w:lineRule="auto"/>
              <w:jc w:val="left"/>
            </w:pPr>
            <w:r/>
            <w:r>
              <w:rPr>
                <w:rFonts w:ascii="Times New Roman" w:hAnsi="Times New Roman" w:eastAsia="宋体"/>
                <w:b w:val="0"/>
                <w:sz w:val="20"/>
              </w:rPr>
              <w:t>底板、外墙、顶板、后浇带、防水节点</w:t>
            </w:r>
          </w:p>
        </w:tc>
      </w:tr>
      <w:tr>
        <w:tc>
          <w:tcPr>
            <w:tcW w:type="dxa" w:w="1900"/>
            <w:vAlign w:val="center"/>
          </w:tcPr>
          <w:p>
            <w:pPr>
              <w:spacing w:after="0" w:line="276" w:lineRule="auto"/>
              <w:jc w:val="center"/>
            </w:pPr>
            <w:r/>
            <w:r>
              <w:rPr>
                <w:rFonts w:ascii="Times New Roman" w:hAnsi="Times New Roman" w:eastAsia="宋体"/>
                <w:b w:val="0"/>
                <w:sz w:val="20"/>
              </w:rPr>
              <w:t>主体结构至五层</w:t>
            </w:r>
          </w:p>
        </w:tc>
        <w:tc>
          <w:tcPr>
            <w:tcW w:type="dxa" w:w="1700"/>
            <w:vAlign w:val="center"/>
          </w:tcPr>
          <w:p>
            <w:pPr>
              <w:spacing w:after="0" w:line="276" w:lineRule="auto"/>
              <w:jc w:val="center"/>
            </w:pPr>
            <w:r/>
            <w:r>
              <w:rPr>
                <w:rFonts w:ascii="Times New Roman" w:hAnsi="Times New Roman" w:eastAsia="宋体"/>
                <w:b w:val="0"/>
                <w:sz w:val="20"/>
              </w:rPr>
              <w:t>第250天</w:t>
            </w:r>
          </w:p>
        </w:tc>
        <w:tc>
          <w:tcPr>
            <w:tcW w:type="dxa" w:w="5760"/>
            <w:vAlign w:val="center"/>
          </w:tcPr>
          <w:p>
            <w:pPr>
              <w:spacing w:after="0" w:line="276" w:lineRule="auto"/>
              <w:jc w:val="left"/>
            </w:pPr>
            <w:r/>
            <w:r>
              <w:rPr>
                <w:rFonts w:ascii="Times New Roman" w:hAnsi="Times New Roman" w:eastAsia="宋体"/>
                <w:b w:val="0"/>
                <w:sz w:val="20"/>
              </w:rPr>
              <w:t>结构流水、模板周转、混凝土供应</w:t>
            </w:r>
          </w:p>
        </w:tc>
      </w:tr>
      <w:tr>
        <w:tc>
          <w:tcPr>
            <w:tcW w:type="dxa" w:w="1900"/>
            <w:vAlign w:val="center"/>
          </w:tcPr>
          <w:p>
            <w:pPr>
              <w:spacing w:after="0" w:line="276" w:lineRule="auto"/>
              <w:jc w:val="center"/>
            </w:pPr>
            <w:r/>
            <w:r>
              <w:rPr>
                <w:rFonts w:ascii="Times New Roman" w:hAnsi="Times New Roman" w:eastAsia="宋体"/>
                <w:b w:val="0"/>
                <w:sz w:val="20"/>
              </w:rPr>
              <w:t>主体结构封顶</w:t>
            </w:r>
          </w:p>
        </w:tc>
        <w:tc>
          <w:tcPr>
            <w:tcW w:type="dxa" w:w="1700"/>
            <w:vAlign w:val="center"/>
          </w:tcPr>
          <w:p>
            <w:pPr>
              <w:spacing w:after="0" w:line="276" w:lineRule="auto"/>
              <w:jc w:val="center"/>
            </w:pPr>
            <w:r/>
            <w:r>
              <w:rPr>
                <w:rFonts w:ascii="Times New Roman" w:hAnsi="Times New Roman" w:eastAsia="宋体"/>
                <w:b w:val="0"/>
                <w:sz w:val="20"/>
              </w:rPr>
              <w:t>第320天</w:t>
            </w:r>
          </w:p>
        </w:tc>
        <w:tc>
          <w:tcPr>
            <w:tcW w:type="dxa" w:w="5760"/>
            <w:vAlign w:val="center"/>
          </w:tcPr>
          <w:p>
            <w:pPr>
              <w:spacing w:after="0" w:line="276" w:lineRule="auto"/>
              <w:jc w:val="center"/>
            </w:pPr>
            <w:r/>
            <w:r>
              <w:rPr>
                <w:rFonts w:ascii="Times New Roman" w:hAnsi="Times New Roman" w:eastAsia="宋体"/>
                <w:b w:val="0"/>
                <w:sz w:val="20"/>
              </w:rPr>
              <w:t>结构验收、屋面移交</w:t>
            </w:r>
          </w:p>
        </w:tc>
      </w:tr>
      <w:tr>
        <w:tc>
          <w:tcPr>
            <w:tcW w:type="dxa" w:w="1900"/>
            <w:vAlign w:val="center"/>
          </w:tcPr>
          <w:p>
            <w:pPr>
              <w:spacing w:after="0" w:line="276" w:lineRule="auto"/>
              <w:jc w:val="center"/>
            </w:pPr>
            <w:r/>
            <w:r>
              <w:rPr>
                <w:rFonts w:ascii="Times New Roman" w:hAnsi="Times New Roman" w:eastAsia="宋体"/>
                <w:b w:val="0"/>
                <w:sz w:val="20"/>
              </w:rPr>
              <w:t>砌体及屋面完成</w:t>
            </w:r>
          </w:p>
        </w:tc>
        <w:tc>
          <w:tcPr>
            <w:tcW w:type="dxa" w:w="1700"/>
            <w:vAlign w:val="center"/>
          </w:tcPr>
          <w:p>
            <w:pPr>
              <w:spacing w:after="0" w:line="276" w:lineRule="auto"/>
              <w:jc w:val="center"/>
            </w:pPr>
            <w:r/>
            <w:r>
              <w:rPr>
                <w:rFonts w:ascii="Times New Roman" w:hAnsi="Times New Roman" w:eastAsia="宋体"/>
                <w:b w:val="0"/>
                <w:sz w:val="20"/>
              </w:rPr>
              <w:t>第390天</w:t>
            </w:r>
          </w:p>
        </w:tc>
        <w:tc>
          <w:tcPr>
            <w:tcW w:type="dxa" w:w="5760"/>
            <w:vAlign w:val="center"/>
          </w:tcPr>
          <w:p>
            <w:pPr>
              <w:spacing w:after="0" w:line="276" w:lineRule="auto"/>
              <w:jc w:val="left"/>
            </w:pPr>
            <w:r/>
            <w:r>
              <w:rPr>
                <w:rFonts w:ascii="Times New Roman" w:hAnsi="Times New Roman" w:eastAsia="宋体"/>
                <w:b w:val="0"/>
                <w:sz w:val="20"/>
              </w:rPr>
              <w:t>二次结构、屋面防水、安装预留</w:t>
            </w:r>
          </w:p>
        </w:tc>
      </w:tr>
      <w:tr>
        <w:tc>
          <w:tcPr>
            <w:tcW w:type="dxa" w:w="1900"/>
            <w:vAlign w:val="center"/>
          </w:tcPr>
          <w:p>
            <w:pPr>
              <w:spacing w:after="0" w:line="276" w:lineRule="auto"/>
              <w:jc w:val="center"/>
            </w:pPr>
            <w:r/>
            <w:r>
              <w:rPr>
                <w:rFonts w:ascii="Times New Roman" w:hAnsi="Times New Roman" w:eastAsia="宋体"/>
                <w:b w:val="0"/>
                <w:sz w:val="20"/>
              </w:rPr>
              <w:t>装饰装修完成</w:t>
            </w:r>
          </w:p>
        </w:tc>
        <w:tc>
          <w:tcPr>
            <w:tcW w:type="dxa" w:w="1700"/>
            <w:vAlign w:val="center"/>
          </w:tcPr>
          <w:p>
            <w:pPr>
              <w:spacing w:after="0" w:line="276" w:lineRule="auto"/>
              <w:jc w:val="center"/>
            </w:pPr>
            <w:r/>
            <w:r>
              <w:rPr>
                <w:rFonts w:ascii="Times New Roman" w:hAnsi="Times New Roman" w:eastAsia="宋体"/>
                <w:b w:val="0"/>
                <w:sz w:val="20"/>
              </w:rPr>
              <w:t>第510天</w:t>
            </w:r>
          </w:p>
        </w:tc>
        <w:tc>
          <w:tcPr>
            <w:tcW w:type="dxa" w:w="5760"/>
            <w:vAlign w:val="center"/>
          </w:tcPr>
          <w:p>
            <w:pPr>
              <w:spacing w:after="0" w:line="276" w:lineRule="auto"/>
              <w:jc w:val="left"/>
            </w:pPr>
            <w:r/>
            <w:r>
              <w:rPr>
                <w:rFonts w:ascii="Times New Roman" w:hAnsi="Times New Roman" w:eastAsia="宋体"/>
                <w:b w:val="0"/>
                <w:sz w:val="20"/>
              </w:rPr>
              <w:t>楼地面、墙面、吊顶、门窗、外墙</w:t>
            </w:r>
          </w:p>
        </w:tc>
      </w:tr>
      <w:tr>
        <w:tc>
          <w:tcPr>
            <w:tcW w:type="dxa" w:w="1900"/>
            <w:vAlign w:val="center"/>
          </w:tcPr>
          <w:p>
            <w:pPr>
              <w:spacing w:after="0" w:line="276" w:lineRule="auto"/>
              <w:jc w:val="center"/>
            </w:pPr>
            <w:r/>
            <w:r>
              <w:rPr>
                <w:rFonts w:ascii="Times New Roman" w:hAnsi="Times New Roman" w:eastAsia="宋体"/>
                <w:b w:val="0"/>
                <w:sz w:val="20"/>
              </w:rPr>
              <w:t>竣工验收</w:t>
            </w:r>
          </w:p>
        </w:tc>
        <w:tc>
          <w:tcPr>
            <w:tcW w:type="dxa" w:w="1700"/>
            <w:vAlign w:val="center"/>
          </w:tcPr>
          <w:p>
            <w:pPr>
              <w:spacing w:after="0" w:line="276" w:lineRule="auto"/>
              <w:jc w:val="center"/>
            </w:pPr>
            <w:r/>
            <w:r>
              <w:rPr>
                <w:rFonts w:ascii="Times New Roman" w:hAnsi="Times New Roman" w:eastAsia="宋体"/>
                <w:b w:val="0"/>
                <w:sz w:val="20"/>
              </w:rPr>
              <w:t>第540天</w:t>
            </w:r>
          </w:p>
        </w:tc>
        <w:tc>
          <w:tcPr>
            <w:tcW w:type="dxa" w:w="5760"/>
            <w:vAlign w:val="center"/>
          </w:tcPr>
          <w:p>
            <w:pPr>
              <w:spacing w:after="0" w:line="276" w:lineRule="auto"/>
              <w:jc w:val="left"/>
            </w:pPr>
            <w:r/>
            <w:r>
              <w:rPr>
                <w:rFonts w:ascii="Times New Roman" w:hAnsi="Times New Roman" w:eastAsia="宋体"/>
                <w:b w:val="0"/>
                <w:sz w:val="20"/>
              </w:rPr>
              <w:t>资料、整改、清理、移交</w:t>
            </w:r>
          </w:p>
        </w:tc>
      </w:tr>
    </w:tbl>
    <w:p>
      <w:pPr>
        <w:spacing w:after="120" w:line="300" w:lineRule="auto"/>
        <w:ind w:firstLine="420"/>
      </w:pPr>
      <w:r>
        <w:rPr>
          <w:rFonts w:ascii="Times New Roman" w:hAnsi="Times New Roman" w:eastAsia="宋体"/>
          <w:sz w:val="24"/>
        </w:rPr>
        <w:t>进度计划控制的组织应从总进度实施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关键线路、流水节拍、资源均衡和工序穿插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进度计划控制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关键线路、流水节拍、资源均衡和工序穿插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6 主要分部分项工程施工方案</w:t>
      </w:r>
    </w:p>
    <w:p>
      <w:pPr>
        <w:pStyle w:val="Heading2"/>
        <w:spacing w:before="160" w:after="120"/>
      </w:pPr>
      <w:r>
        <w:rPr>
          <w:rFonts w:ascii="Times New Roman" w:hAnsi="Times New Roman" w:eastAsia="宋体"/>
          <w:b/>
          <w:color w:val="000000"/>
          <w:sz w:val="24"/>
        </w:rPr>
        <w:t>6.1 测量放线施工方案</w:t>
      </w:r>
    </w:p>
    <w:p>
      <w:pPr>
        <w:spacing w:after="120" w:line="300" w:lineRule="auto"/>
        <w:ind w:firstLine="420"/>
      </w:pPr>
      <w:r>
        <w:rPr>
          <w:rFonts w:ascii="Times New Roman" w:hAnsi="Times New Roman" w:eastAsia="宋体"/>
          <w:sz w:val="24"/>
        </w:rPr>
        <w:t>测量放线应建立平面控制网和高程控制网，控制点布置在不受施工扰动的位置并定期复核。地下室轴线、外墙边线、塔吊基础、基坑边线和临时道路位置均应统一复核。楼层施工时采用内控法传递轴线，激光铅垂仪和钢尺复核结合，确保各区段轴线闭合。</w:t>
      </w:r>
    </w:p>
    <w:p>
      <w:pPr>
        <w:spacing w:after="120" w:line="300" w:lineRule="auto"/>
        <w:ind w:firstLine="420"/>
      </w:pPr>
      <w:r>
        <w:rPr>
          <w:rFonts w:ascii="Times New Roman" w:hAnsi="Times New Roman" w:eastAsia="宋体"/>
          <w:sz w:val="24"/>
        </w:rPr>
        <w:t>6.1 测量放线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在6.1 测量放线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6.2 土方开挖与基坑支护方案</w:t>
      </w:r>
    </w:p>
    <w:p>
      <w:pPr>
        <w:spacing w:after="120" w:line="300" w:lineRule="auto"/>
        <w:ind w:firstLine="420"/>
      </w:pPr>
      <w:r>
        <w:rPr>
          <w:rFonts w:ascii="Times New Roman" w:hAnsi="Times New Roman" w:eastAsia="宋体"/>
          <w:sz w:val="24"/>
        </w:rPr>
        <w:t>土方开挖前完成地下管线探测、支护方案审批、降水井或集水坑布置、道路硬化和渣土外运手续。开挖采用分层分段、先支护后开挖的原则，机械开挖至基底以上200mm后人工清底。靠近既有管线和校园道路处应降低机械扰动。</w:t>
      </w:r>
    </w:p>
    <w:p>
      <w:pPr>
        <w:spacing w:after="120" w:line="300" w:lineRule="auto"/>
        <w:ind w:firstLine="420"/>
      </w:pPr>
      <w:r>
        <w:rPr>
          <w:rFonts w:ascii="Times New Roman" w:hAnsi="Times New Roman" w:eastAsia="宋体"/>
          <w:sz w:val="24"/>
        </w:rPr>
        <w:t>6.2 土方开挖与基坑支护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在6.2 土方开挖与基坑支护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6.3 地下室防水与基础施工方案</w:t>
      </w:r>
    </w:p>
    <w:p>
      <w:pPr>
        <w:spacing w:after="120" w:line="300" w:lineRule="auto"/>
        <w:ind w:firstLine="420"/>
      </w:pPr>
      <w:r>
        <w:rPr>
          <w:rFonts w:ascii="Times New Roman" w:hAnsi="Times New Roman" w:eastAsia="宋体"/>
          <w:sz w:val="24"/>
        </w:rPr>
        <w:t>地下室施工以防水质量和结构整体性为控制重点。底板垫层完成后进行基层处理、防水附加层和卷材铺贴，穿墙管、后浇带、施工缝和阴阳角节点应先做样板。基础钢筋绑扎应控制保护层、马凳、止水钢板和预留插筋位置。</w:t>
      </w:r>
    </w:p>
    <w:p>
      <w:pPr>
        <w:spacing w:after="120" w:line="300" w:lineRule="auto"/>
        <w:ind w:firstLine="420"/>
      </w:pPr>
      <w:r>
        <w:rPr>
          <w:rFonts w:ascii="Times New Roman" w:hAnsi="Times New Roman" w:eastAsia="宋体"/>
          <w:sz w:val="24"/>
        </w:rPr>
        <w:t>6.3 地下室防水与基础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在6.3 地下室防水与基础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6.4 主体结构模板方案</w:t>
      </w:r>
    </w:p>
    <w:p>
      <w:pPr>
        <w:spacing w:after="120" w:line="300" w:lineRule="auto"/>
        <w:ind w:firstLine="420"/>
      </w:pPr>
      <w:r>
        <w:rPr>
          <w:rFonts w:ascii="Times New Roman" w:hAnsi="Times New Roman" w:eastAsia="宋体"/>
          <w:sz w:val="24"/>
        </w:rPr>
        <w:t>主体模板采用覆膜板、木方和钢管支撑体系，局部大空间和高支模区域应单独编制专项方案。模板安装前复核轴线、标高和截面尺寸，梁柱节点、楼梯、洞口和异形区应提前深化排版。拆模时间以同条件试块强度和方案要求为准。</w:t>
      </w:r>
    </w:p>
    <w:p>
      <w:pPr>
        <w:spacing w:after="120" w:line="300" w:lineRule="auto"/>
        <w:ind w:firstLine="420"/>
      </w:pPr>
      <w:r>
        <w:rPr>
          <w:rFonts w:ascii="Times New Roman" w:hAnsi="Times New Roman" w:eastAsia="宋体"/>
          <w:sz w:val="24"/>
        </w:rPr>
        <w:t>6.4 主体结构模板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在6.4 主体结构模板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6.5 钢筋工程施工方案</w:t>
      </w:r>
    </w:p>
    <w:p>
      <w:pPr>
        <w:spacing w:after="120" w:line="300" w:lineRule="auto"/>
        <w:ind w:firstLine="420"/>
      </w:pPr>
      <w:r>
        <w:rPr>
          <w:rFonts w:ascii="Times New Roman" w:hAnsi="Times New Roman" w:eastAsia="宋体"/>
          <w:sz w:val="24"/>
        </w:rPr>
        <w:t>钢筋进场应有出厂质量证明和复试报告，钢筋加工集中进行，半成品分类挂牌堆放。柱、墙、梁、板钢筋绑扎应按先竖向后水平、先主筋后分布筋顺序进行，直螺纹连接按批抽检。梁柱节点核心区箍筋和板负筋保护是检查重点。</w:t>
      </w:r>
    </w:p>
    <w:p>
      <w:pPr>
        <w:spacing w:after="120" w:line="300" w:lineRule="auto"/>
        <w:ind w:firstLine="420"/>
      </w:pPr>
      <w:r>
        <w:rPr>
          <w:rFonts w:ascii="Times New Roman" w:hAnsi="Times New Roman" w:eastAsia="宋体"/>
          <w:sz w:val="24"/>
        </w:rPr>
        <w:t>6.5 钢筋工程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在6.5 钢筋工程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6.6 混凝土工程施工方案</w:t>
      </w:r>
    </w:p>
    <w:p>
      <w:pPr>
        <w:spacing w:after="120" w:line="300" w:lineRule="auto"/>
        <w:ind w:firstLine="420"/>
      </w:pPr>
      <w:r>
        <w:rPr>
          <w:rFonts w:ascii="Times New Roman" w:hAnsi="Times New Roman" w:eastAsia="宋体"/>
          <w:sz w:val="24"/>
        </w:rPr>
        <w:t>混凝土采用预拌混凝土，泵送入模。浇筑前检查模板、钢筋、预埋件、施工缝和泵管布置。地下室外墙和底板应控制抗渗等级、入模温度和振捣密实度；楼板浇筑后及时找平、覆盖和养护，防止早期收缩裂缝。</w:t>
      </w:r>
    </w:p>
    <w:p>
      <w:pPr>
        <w:spacing w:after="120" w:line="300" w:lineRule="auto"/>
        <w:ind w:firstLine="420"/>
      </w:pPr>
      <w:r>
        <w:rPr>
          <w:rFonts w:ascii="Times New Roman" w:hAnsi="Times New Roman" w:eastAsia="宋体"/>
          <w:sz w:val="24"/>
        </w:rPr>
        <w:t>6.6 混凝土工程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在6.6 混凝土工程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6.7 砌体及二次结构施工方案</w:t>
      </w:r>
    </w:p>
    <w:p>
      <w:pPr>
        <w:spacing w:after="120" w:line="300" w:lineRule="auto"/>
        <w:ind w:firstLine="420"/>
      </w:pPr>
      <w:r>
        <w:rPr>
          <w:rFonts w:ascii="Times New Roman" w:hAnsi="Times New Roman" w:eastAsia="宋体"/>
          <w:sz w:val="24"/>
        </w:rPr>
        <w:t>砌体施工在主体结构分段验收后插入，砌块进场复试合格后使用。墙体砌筑前弹线、排砖、设置皮数杆，拉结筋和构造柱按设计设置。填充墙顶部斜砌应待墙体沉实后进行，门窗洞口过梁和压顶同步施工。</w:t>
      </w:r>
    </w:p>
    <w:p>
      <w:pPr>
        <w:spacing w:after="120" w:line="300" w:lineRule="auto"/>
        <w:ind w:firstLine="420"/>
      </w:pPr>
      <w:r>
        <w:rPr>
          <w:rFonts w:ascii="Times New Roman" w:hAnsi="Times New Roman" w:eastAsia="宋体"/>
          <w:sz w:val="24"/>
        </w:rPr>
        <w:t>6.7 砌体及二次结构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在6.7 砌体及二次结构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6.8 脚手架施工方案</w:t>
      </w:r>
    </w:p>
    <w:p>
      <w:pPr>
        <w:spacing w:after="120" w:line="300" w:lineRule="auto"/>
        <w:ind w:firstLine="420"/>
      </w:pPr>
      <w:r>
        <w:rPr>
          <w:rFonts w:ascii="Times New Roman" w:hAnsi="Times New Roman" w:eastAsia="宋体"/>
          <w:sz w:val="24"/>
        </w:rPr>
        <w:t>外脚手架和卸料平台必须编制专项方案，搭设前进行基础处理和技术交底。连墙件、剪刀撑、水平防护、密目网、脚手板和踢脚板应按规范设置。使用期间遇大风、暴雨和阶段性停工后应复查验收。</w:t>
      </w:r>
    </w:p>
    <w:p>
      <w:pPr>
        <w:spacing w:after="120" w:line="300" w:lineRule="auto"/>
        <w:ind w:firstLine="420"/>
      </w:pPr>
      <w:r>
        <w:rPr>
          <w:rFonts w:ascii="Times New Roman" w:hAnsi="Times New Roman" w:eastAsia="宋体"/>
          <w:sz w:val="24"/>
        </w:rPr>
        <w:t>6.8 脚手架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在6.8 脚手架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6.9 屋面工程施工方案</w:t>
      </w:r>
    </w:p>
    <w:p>
      <w:pPr>
        <w:spacing w:after="120" w:line="300" w:lineRule="auto"/>
        <w:ind w:firstLine="420"/>
      </w:pPr>
      <w:r>
        <w:rPr>
          <w:rFonts w:ascii="Times New Roman" w:hAnsi="Times New Roman" w:eastAsia="宋体"/>
          <w:sz w:val="24"/>
        </w:rPr>
        <w:t>屋面施工顺序为结构基层清理、找坡层、保温层、找平层、防水附加层、防水卷材、保护层和细部收口。女儿墙、落水口、出屋面管道、设备基础和变形缝是防水节点重点。防水完成后应做蓄水或淋水试验。</w:t>
      </w:r>
    </w:p>
    <w:p>
      <w:pPr>
        <w:spacing w:after="120" w:line="300" w:lineRule="auto"/>
        <w:ind w:firstLine="420"/>
      </w:pPr>
      <w:r>
        <w:rPr>
          <w:rFonts w:ascii="Times New Roman" w:hAnsi="Times New Roman" w:eastAsia="宋体"/>
          <w:sz w:val="24"/>
        </w:rPr>
        <w:t>6.9 屋面工程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在6.9 屋面工程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6.10 装饰装修施工方案</w:t>
      </w:r>
    </w:p>
    <w:p>
      <w:pPr>
        <w:spacing w:after="120" w:line="300" w:lineRule="auto"/>
        <w:ind w:firstLine="420"/>
      </w:pPr>
      <w:r>
        <w:rPr>
          <w:rFonts w:ascii="Times New Roman" w:hAnsi="Times New Roman" w:eastAsia="宋体"/>
          <w:sz w:val="24"/>
        </w:rPr>
        <w:t>装饰装修应先样板后展开，先湿作业后干作业，先顶棚墙面后楼地面，公共走廊和楼梯间作为成品保护重点。多媒体教室对墙面平整度、顶棚吸声、线槽预留和照明均匀性要求较高，应与安装专业协调。</w:t>
      </w:r>
    </w:p>
    <w:p>
      <w:pPr>
        <w:spacing w:after="120" w:line="300" w:lineRule="auto"/>
        <w:ind w:firstLine="420"/>
      </w:pPr>
      <w:r>
        <w:rPr>
          <w:rFonts w:ascii="Times New Roman" w:hAnsi="Times New Roman" w:eastAsia="宋体"/>
          <w:sz w:val="24"/>
        </w:rPr>
        <w:t>6.10 装饰装修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在6.10 装饰装修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6.11 门窗与幕墙配合方案</w:t>
      </w:r>
    </w:p>
    <w:p>
      <w:pPr>
        <w:spacing w:after="120" w:line="300" w:lineRule="auto"/>
        <w:ind w:firstLine="420"/>
      </w:pPr>
      <w:r>
        <w:rPr>
          <w:rFonts w:ascii="Times New Roman" w:hAnsi="Times New Roman" w:eastAsia="宋体"/>
          <w:sz w:val="24"/>
        </w:rPr>
        <w:t>门窗洞口施工前复核尺寸和标高，窗框安装应控制垂直度、水平度、固定点和塞缝密实性。外立面装饰应与脚手架拆除、外窗成品保护和雨水管安装协调，避免交叉污染。</w:t>
      </w:r>
    </w:p>
    <w:p>
      <w:pPr>
        <w:spacing w:after="120" w:line="300" w:lineRule="auto"/>
        <w:ind w:firstLine="420"/>
      </w:pPr>
      <w:r>
        <w:rPr>
          <w:rFonts w:ascii="Times New Roman" w:hAnsi="Times New Roman" w:eastAsia="宋体"/>
          <w:sz w:val="24"/>
        </w:rPr>
        <w:t>6.11 门窗与幕墙配合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在6.11 门窗与幕墙配合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2"/>
        <w:spacing w:before="160" w:after="120"/>
      </w:pPr>
      <w:r>
        <w:rPr>
          <w:rFonts w:ascii="Times New Roman" w:hAnsi="Times New Roman" w:eastAsia="宋体"/>
          <w:b/>
          <w:color w:val="000000"/>
          <w:sz w:val="24"/>
        </w:rPr>
        <w:t>6.12 室外及收尾工程施工方案</w:t>
      </w:r>
    </w:p>
    <w:p>
      <w:pPr>
        <w:spacing w:after="120" w:line="300" w:lineRule="auto"/>
        <w:ind w:firstLine="420"/>
      </w:pPr>
      <w:r>
        <w:rPr>
          <w:rFonts w:ascii="Times New Roman" w:hAnsi="Times New Roman" w:eastAsia="宋体"/>
          <w:sz w:val="24"/>
        </w:rPr>
        <w:t>室外工程包括散水、台阶、室外管沟、道路恢复、绿化恢复和场地清理。收尾阶段应建立问题销项清单，以房间、楼层、专业和责任单位为维度进行验收，确保竣工移交前缺陷闭合。</w:t>
      </w:r>
    </w:p>
    <w:p>
      <w:pPr>
        <w:spacing w:after="120" w:line="300" w:lineRule="auto"/>
        <w:ind w:firstLine="420"/>
      </w:pPr>
      <w:r>
        <w:rPr>
          <w:rFonts w:ascii="Times New Roman" w:hAnsi="Times New Roman" w:eastAsia="宋体"/>
          <w:sz w:val="24"/>
        </w:rPr>
        <w:t>6.12 室外及收尾工程施工方案的组织应从分项施工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作业条件、工艺流程、质量验收和成品保护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在6.12 室外及收尾工程施工方案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作业条件、工艺流程、质量验收和成品保护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7 主要管理和技术组织措施</w:t>
      </w:r>
    </w:p>
    <w:p>
      <w:pPr>
        <w:pStyle w:val="Heading2"/>
        <w:spacing w:before="160" w:after="120"/>
      </w:pPr>
      <w:r>
        <w:rPr>
          <w:rFonts w:ascii="Times New Roman" w:hAnsi="Times New Roman" w:eastAsia="宋体"/>
          <w:b/>
          <w:color w:val="000000"/>
          <w:sz w:val="24"/>
        </w:rPr>
        <w:t>7.1 进度目标控制措施</w:t>
      </w:r>
    </w:p>
    <w:p>
      <w:pPr>
        <w:spacing w:after="120" w:line="300" w:lineRule="auto"/>
        <w:ind w:firstLine="420"/>
      </w:pPr>
      <w:r>
        <w:rPr>
          <w:rFonts w:ascii="Times New Roman" w:hAnsi="Times New Roman" w:eastAsia="宋体"/>
          <w:sz w:val="24"/>
        </w:rPr>
        <w:t>1. 实行总进度计划、月计划、周计划和日计划分级控制。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建立关键线路预警机制，对地下室结构、主体封顶和装饰移交节点重点跟踪。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材料、机械和劳动力计划提前两周滚动复核。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结构、砌体、安装和装饰采用穿插施工，减少等待时间。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对雨季、高温、考试周和校园大型活动设置进度缓冲。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7.2 质量目标控制措施</w:t>
      </w:r>
    </w:p>
    <w:p>
      <w:pPr>
        <w:spacing w:after="120" w:line="300" w:lineRule="auto"/>
        <w:ind w:firstLine="420"/>
      </w:pPr>
      <w:r>
        <w:rPr>
          <w:rFonts w:ascii="Times New Roman" w:hAnsi="Times New Roman" w:eastAsia="宋体"/>
          <w:sz w:val="24"/>
        </w:rPr>
        <w:t>1. 实行样板引路，钢筋、模板、砌体、防水、抹灰、楼地面和涂饰均先做样板。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材料进场执行验收、见证取样和复试制度。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隐蔽工程验收必须在下道工序施工前完成。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实测实量结果按楼层和分项工程建立台账。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质量问题实行整改通知、复查和销项闭合。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7.3 安全目标控制措施</w:t>
      </w:r>
    </w:p>
    <w:p>
      <w:pPr>
        <w:spacing w:after="120" w:line="300" w:lineRule="auto"/>
        <w:ind w:firstLine="420"/>
      </w:pPr>
      <w:r>
        <w:rPr>
          <w:rFonts w:ascii="Times New Roman" w:hAnsi="Times New Roman" w:eastAsia="宋体"/>
          <w:sz w:val="24"/>
        </w:rPr>
        <w:t>1. 建立危险源清单，重点管控基坑、模板支撑、脚手架、塔吊、临电和消防。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所有进场人员接受三级安全教育和班前安全活动。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临边洞口设置定型化防护，安全通道设双层防护棚。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动火作业执行审批和监护制度，易燃材料分类存放。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塔吊、施工升降机和卸料平台验收合格后方可使用。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7.4 成本目标控制措施</w:t>
      </w:r>
    </w:p>
    <w:p>
      <w:pPr>
        <w:spacing w:after="120" w:line="300" w:lineRule="auto"/>
        <w:ind w:firstLine="420"/>
      </w:pPr>
      <w:r>
        <w:rPr>
          <w:rFonts w:ascii="Times New Roman" w:hAnsi="Times New Roman" w:eastAsia="宋体"/>
          <w:sz w:val="24"/>
        </w:rPr>
        <w:t>1. 钢筋翻样、模板排版和混凝土计划应提前审核，减少材料浪费。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周转材料按区段流水使用，提高模板和钢管周转次数。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材料限额领料，余料分类回收，水泥砂浆随拌随用。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机械台班按施工计划调配，减少窝工和空转。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设计变更、现场签证和工程洽商及时办理并归档。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7.5 季节性施工措施</w:t>
      </w:r>
    </w:p>
    <w:p>
      <w:pPr>
        <w:spacing w:after="120" w:line="300" w:lineRule="auto"/>
        <w:ind w:firstLine="420"/>
      </w:pPr>
      <w:r>
        <w:rPr>
          <w:rFonts w:ascii="Times New Roman" w:hAnsi="Times New Roman" w:eastAsia="宋体"/>
          <w:sz w:val="24"/>
        </w:rPr>
        <w:t>1. 雨季前完成排水沟、集水坑、水泵和材料覆盖措施。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高温季节调整作业时间，加强混凝土保湿养护和人员防暑。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冬期施工按气温采取砂浆、混凝土和防水材料保温措施。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大风天气停止塔吊高风险吊装和外脚手架高处作业。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季节性措施应与进度计划联动，避免关键工序集中在不利天气时段。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7.6 文明施工与环境保护措施</w:t>
      </w:r>
    </w:p>
    <w:p>
      <w:pPr>
        <w:spacing w:after="120" w:line="300" w:lineRule="auto"/>
        <w:ind w:firstLine="420"/>
      </w:pPr>
      <w:r>
        <w:rPr>
          <w:rFonts w:ascii="Times New Roman" w:hAnsi="Times New Roman" w:eastAsia="宋体"/>
          <w:sz w:val="24"/>
        </w:rPr>
        <w:t>1. 现场围挡封闭、道路硬化、裸土覆盖和喷淋降尘。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出入口设置冲洗平台，车辆覆盖运输，严禁带泥上路。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噪声较大作业避开教学考试时段，必要时设置隔声屏障。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污水经沉淀后排放或循环利用，施工垃圾分类清运。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生活区、办公区和施工区分开布置，保持消防通道畅通。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7.7 成品保护与保修措施</w:t>
      </w:r>
    </w:p>
    <w:p>
      <w:pPr>
        <w:spacing w:after="120" w:line="300" w:lineRule="auto"/>
        <w:ind w:firstLine="420"/>
      </w:pPr>
      <w:r>
        <w:rPr>
          <w:rFonts w:ascii="Times New Roman" w:hAnsi="Times New Roman" w:eastAsia="宋体"/>
          <w:sz w:val="24"/>
        </w:rPr>
        <w:t>1. 楼地面、门窗、墙面、栏杆和防水层施工完成后分区移交。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2. 后续工序进入已完成房间前办理交接检查。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3. 公共走廊和楼梯间设置临时保护，材料运输使用专用通道。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4. 竣工前按楼层、房间和专业建立问题清单。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spacing w:after="120" w:line="300" w:lineRule="auto"/>
        <w:ind w:firstLine="420"/>
      </w:pPr>
      <w:r>
        <w:rPr>
          <w:rFonts w:ascii="Times New Roman" w:hAnsi="Times New Roman" w:eastAsia="宋体"/>
          <w:sz w:val="24"/>
        </w:rPr>
        <w:t>5. 竣工移交后建立保修台账，按规定及时回访和维修。针对清华大学第六教学楼（裕元楼）这类公共教学楼，管理措施必须落实到责任人、时间节点和检查记录。项目部应把目标分解到月计划、周计划和日作业面，形成“计划-实施-检查-纠偏”的闭环。当现场条件发生变化时，应由项目经理组织技术、质量、安全、材料和预算人员共同复盘，避免只从单一工序角度处理问题。</w:t>
      </w:r>
    </w:p>
    <w:p>
      <w:pPr>
        <w:spacing w:after="120" w:line="300" w:lineRule="auto"/>
        <w:ind w:firstLine="420"/>
      </w:pPr>
      <w:r>
        <w:rPr>
          <w:rFonts w:ascii="Times New Roman" w:hAnsi="Times New Roman" w:eastAsia="宋体"/>
          <w:sz w:val="24"/>
        </w:rPr>
        <w:t>该措施执行时还应与资料管理同步。施工日志、技术交底、隐蔽验收、材料复试、试块报告、测量复核记录和整改通知单应按分部分项工程归档，确保工程实体质量与技术资料相互印证。对校园内施工而言，外部协调记录也很重要，如车辆进出时段、噪声较大作业时间、临时封路、消防通道调整和周边投诉处理，均应有明确记录。</w:t>
      </w:r>
    </w:p>
    <w:p>
      <w:pPr>
        <w:pStyle w:val="Heading2"/>
        <w:spacing w:before="160" w:after="120"/>
      </w:pPr>
      <w:r>
        <w:rPr>
          <w:rFonts w:ascii="Times New Roman" w:hAnsi="Times New Roman" w:eastAsia="宋体"/>
          <w:b/>
          <w:color w:val="000000"/>
          <w:sz w:val="24"/>
        </w:rPr>
        <w:t>7.8 新技术、新工艺、新材料应用</w:t>
      </w:r>
    </w:p>
    <w:p>
      <w:pPr>
        <w:spacing w:after="120" w:line="300" w:lineRule="auto"/>
        <w:ind w:firstLine="420"/>
      </w:pPr>
      <w:r>
        <w:rPr>
          <w:rFonts w:ascii="Times New Roman" w:hAnsi="Times New Roman" w:eastAsia="宋体"/>
          <w:sz w:val="24"/>
        </w:rPr>
        <w:t>钢筋直螺纹连接和集中加工可提高节点质量，减少现场切割造成的材料浪费。</w:t>
      </w:r>
    </w:p>
    <w:p>
      <w:pPr>
        <w:spacing w:after="120" w:line="300" w:lineRule="auto"/>
        <w:ind w:firstLine="420"/>
      </w:pPr>
      <w:r>
        <w:rPr>
          <w:rFonts w:ascii="Times New Roman" w:hAnsi="Times New Roman" w:eastAsia="宋体"/>
          <w:sz w:val="24"/>
        </w:rPr>
        <w:t>新技术应用的组织应从施工管理提升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适用条件、管理责任和实施效果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新技术应用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适用条件、管理责任和实施效果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spacing w:after="120" w:line="300" w:lineRule="auto"/>
        <w:ind w:firstLine="420"/>
      </w:pPr>
      <w:r>
        <w:rPr>
          <w:rFonts w:ascii="Times New Roman" w:hAnsi="Times New Roman" w:eastAsia="宋体"/>
          <w:sz w:val="24"/>
        </w:rPr>
        <w:t>模板体系深化排版可减少拼缝错台，提升混凝土观感质量。</w:t>
      </w:r>
    </w:p>
    <w:p>
      <w:pPr>
        <w:spacing w:after="120" w:line="300" w:lineRule="auto"/>
        <w:ind w:firstLine="420"/>
      </w:pPr>
      <w:r>
        <w:rPr>
          <w:rFonts w:ascii="Times New Roman" w:hAnsi="Times New Roman" w:eastAsia="宋体"/>
          <w:sz w:val="24"/>
        </w:rPr>
        <w:t>新技术应用的组织应从施工管理提升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适用条件、管理责任和实施效果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新技术应用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适用条件、管理责任和实施效果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spacing w:after="120" w:line="300" w:lineRule="auto"/>
        <w:ind w:firstLine="420"/>
      </w:pPr>
      <w:r>
        <w:rPr>
          <w:rFonts w:ascii="Times New Roman" w:hAnsi="Times New Roman" w:eastAsia="宋体"/>
          <w:sz w:val="24"/>
        </w:rPr>
        <w:t>预拌砂浆和成品保护体系有利于校园施工环境控制。</w:t>
      </w:r>
    </w:p>
    <w:p>
      <w:pPr>
        <w:spacing w:after="120" w:line="300" w:lineRule="auto"/>
        <w:ind w:firstLine="420"/>
      </w:pPr>
      <w:r>
        <w:rPr>
          <w:rFonts w:ascii="Times New Roman" w:hAnsi="Times New Roman" w:eastAsia="宋体"/>
          <w:sz w:val="24"/>
        </w:rPr>
        <w:t>新技术应用的组织应从施工管理提升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适用条件、管理责任和实施效果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新技术应用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适用条件、管理责任和实施效果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spacing w:after="120" w:line="300" w:lineRule="auto"/>
        <w:ind w:firstLine="420"/>
      </w:pPr>
      <w:r>
        <w:rPr>
          <w:rFonts w:ascii="Times New Roman" w:hAnsi="Times New Roman" w:eastAsia="宋体"/>
          <w:sz w:val="24"/>
        </w:rPr>
        <w:t>二维码材料验收台账、移动端巡检和照片定位记录可提高质量安全管理效率。</w:t>
      </w:r>
    </w:p>
    <w:p>
      <w:pPr>
        <w:spacing w:after="120" w:line="300" w:lineRule="auto"/>
        <w:ind w:firstLine="420"/>
      </w:pPr>
      <w:r>
        <w:rPr>
          <w:rFonts w:ascii="Times New Roman" w:hAnsi="Times New Roman" w:eastAsia="宋体"/>
          <w:sz w:val="24"/>
        </w:rPr>
        <w:t>新技术应用的组织应从施工管理提升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适用条件、管理责任和实施效果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新技术应用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适用条件、管理责任和实施效果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spacing w:after="120" w:line="300" w:lineRule="auto"/>
        <w:ind w:firstLine="420"/>
      </w:pPr>
      <w:r>
        <w:rPr>
          <w:rFonts w:ascii="Times New Roman" w:hAnsi="Times New Roman" w:eastAsia="宋体"/>
          <w:sz w:val="24"/>
        </w:rPr>
        <w:t>节水降尘循环系统可减少施工用水和污水排放。</w:t>
      </w:r>
    </w:p>
    <w:p>
      <w:pPr>
        <w:spacing w:after="120" w:line="300" w:lineRule="auto"/>
        <w:ind w:firstLine="420"/>
      </w:pPr>
      <w:r>
        <w:rPr>
          <w:rFonts w:ascii="Times New Roman" w:hAnsi="Times New Roman" w:eastAsia="宋体"/>
          <w:sz w:val="24"/>
        </w:rPr>
        <w:t>新技术应用的组织应从施工管理提升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适用条件、管理责任和实施效果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新技术应用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适用条件、管理责任和实施效果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8 主要技术经济指标</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2967"/>
        <w:gridCol w:w="2967"/>
        <w:gridCol w:w="2967"/>
      </w:tblGrid>
      <w:tr>
        <w:tc>
          <w:tcPr>
            <w:tcW w:type="dxa" w:w="1700"/>
            <w:vAlign w:val="center"/>
            <w:shd w:fill="F2F4F7"/>
          </w:tcPr>
          <w:p>
            <w:pPr>
              <w:spacing w:after="0" w:line="276" w:lineRule="auto"/>
              <w:jc w:val="center"/>
            </w:pPr>
            <w:r/>
            <w:r>
              <w:rPr>
                <w:rFonts w:ascii="Times New Roman" w:hAnsi="Times New Roman" w:eastAsia="宋体"/>
                <w:b/>
                <w:sz w:val="20"/>
              </w:rPr>
              <w:t>指标类别</w:t>
            </w:r>
          </w:p>
        </w:tc>
        <w:tc>
          <w:tcPr>
            <w:tcW w:type="dxa" w:w="3800"/>
            <w:vAlign w:val="center"/>
            <w:shd w:fill="F2F4F7"/>
          </w:tcPr>
          <w:p>
            <w:pPr>
              <w:spacing w:after="0" w:line="276" w:lineRule="auto"/>
              <w:jc w:val="center"/>
            </w:pPr>
            <w:r/>
            <w:r>
              <w:rPr>
                <w:rFonts w:ascii="Times New Roman" w:hAnsi="Times New Roman" w:eastAsia="宋体"/>
                <w:b/>
                <w:sz w:val="20"/>
              </w:rPr>
              <w:t>指标名称</w:t>
            </w:r>
          </w:p>
        </w:tc>
        <w:tc>
          <w:tcPr>
            <w:tcW w:type="dxa" w:w="3860"/>
            <w:vAlign w:val="center"/>
            <w:shd w:fill="F2F4F7"/>
          </w:tcPr>
          <w:p>
            <w:pPr>
              <w:spacing w:after="0" w:line="276" w:lineRule="auto"/>
              <w:jc w:val="center"/>
            </w:pPr>
            <w:r/>
            <w:r>
              <w:rPr>
                <w:rFonts w:ascii="Times New Roman" w:hAnsi="Times New Roman" w:eastAsia="宋体"/>
                <w:b/>
                <w:sz w:val="20"/>
              </w:rPr>
              <w:t>目标值</w:t>
            </w:r>
          </w:p>
        </w:tc>
      </w:tr>
      <w:tr>
        <w:tc>
          <w:tcPr>
            <w:tcW w:type="dxa" w:w="1700"/>
            <w:vAlign w:val="center"/>
          </w:tcPr>
          <w:p>
            <w:pPr>
              <w:spacing w:after="0" w:line="276" w:lineRule="auto"/>
              <w:jc w:val="center"/>
            </w:pPr>
            <w:r/>
            <w:r>
              <w:rPr>
                <w:rFonts w:ascii="Times New Roman" w:hAnsi="Times New Roman" w:eastAsia="宋体"/>
                <w:b w:val="0"/>
                <w:sz w:val="20"/>
              </w:rPr>
              <w:t>工期</w:t>
            </w:r>
          </w:p>
        </w:tc>
        <w:tc>
          <w:tcPr>
            <w:tcW w:type="dxa" w:w="3800"/>
            <w:vAlign w:val="center"/>
          </w:tcPr>
          <w:p>
            <w:pPr>
              <w:spacing w:after="0" w:line="276" w:lineRule="auto"/>
              <w:jc w:val="center"/>
            </w:pPr>
            <w:r/>
            <w:r>
              <w:rPr>
                <w:rFonts w:ascii="Times New Roman" w:hAnsi="Times New Roman" w:eastAsia="宋体"/>
                <w:b w:val="0"/>
                <w:sz w:val="20"/>
              </w:rPr>
              <w:t>总工期</w:t>
            </w:r>
          </w:p>
        </w:tc>
        <w:tc>
          <w:tcPr>
            <w:tcW w:type="dxa" w:w="3860"/>
            <w:vAlign w:val="center"/>
          </w:tcPr>
          <w:p>
            <w:pPr>
              <w:spacing w:after="0" w:line="276" w:lineRule="auto"/>
              <w:jc w:val="center"/>
            </w:pPr>
            <w:r/>
            <w:r>
              <w:rPr>
                <w:rFonts w:ascii="Times New Roman" w:hAnsi="Times New Roman" w:eastAsia="宋体"/>
                <w:b w:val="0"/>
                <w:sz w:val="20"/>
              </w:rPr>
              <w:t>540日历天</w:t>
            </w:r>
          </w:p>
        </w:tc>
      </w:tr>
      <w:tr>
        <w:tc>
          <w:tcPr>
            <w:tcW w:type="dxa" w:w="1700"/>
            <w:vAlign w:val="center"/>
          </w:tcPr>
          <w:p>
            <w:pPr>
              <w:spacing w:after="0" w:line="276" w:lineRule="auto"/>
              <w:jc w:val="center"/>
            </w:pPr>
            <w:r/>
            <w:r>
              <w:rPr>
                <w:rFonts w:ascii="Times New Roman" w:hAnsi="Times New Roman" w:eastAsia="宋体"/>
                <w:b w:val="0"/>
                <w:sz w:val="20"/>
              </w:rPr>
              <w:t>质量</w:t>
            </w:r>
          </w:p>
        </w:tc>
        <w:tc>
          <w:tcPr>
            <w:tcW w:type="dxa" w:w="3800"/>
            <w:vAlign w:val="center"/>
          </w:tcPr>
          <w:p>
            <w:pPr>
              <w:spacing w:after="0" w:line="276" w:lineRule="auto"/>
              <w:jc w:val="left"/>
            </w:pPr>
            <w:r/>
            <w:r>
              <w:rPr>
                <w:rFonts w:ascii="Times New Roman" w:hAnsi="Times New Roman" w:eastAsia="宋体"/>
                <w:b w:val="0"/>
                <w:sz w:val="20"/>
              </w:rPr>
              <w:t>单位工程一次验收合格率</w:t>
            </w:r>
          </w:p>
        </w:tc>
        <w:tc>
          <w:tcPr>
            <w:tcW w:type="dxa" w:w="3860"/>
            <w:vAlign w:val="center"/>
          </w:tcPr>
          <w:p>
            <w:pPr>
              <w:spacing w:after="0" w:line="276" w:lineRule="auto"/>
              <w:jc w:val="center"/>
            </w:pPr>
            <w:r/>
            <w:r>
              <w:rPr>
                <w:rFonts w:ascii="Times New Roman" w:hAnsi="Times New Roman" w:eastAsia="宋体"/>
                <w:b w:val="0"/>
                <w:sz w:val="20"/>
              </w:rPr>
              <w:t>100%</w:t>
            </w:r>
          </w:p>
        </w:tc>
      </w:tr>
      <w:tr>
        <w:tc>
          <w:tcPr>
            <w:tcW w:type="dxa" w:w="1700"/>
            <w:vAlign w:val="center"/>
          </w:tcPr>
          <w:p>
            <w:pPr>
              <w:spacing w:after="0" w:line="276" w:lineRule="auto"/>
              <w:jc w:val="center"/>
            </w:pPr>
            <w:r/>
            <w:r>
              <w:rPr>
                <w:rFonts w:ascii="Times New Roman" w:hAnsi="Times New Roman" w:eastAsia="宋体"/>
                <w:b w:val="0"/>
                <w:sz w:val="20"/>
              </w:rPr>
              <w:t>安全</w:t>
            </w:r>
          </w:p>
        </w:tc>
        <w:tc>
          <w:tcPr>
            <w:tcW w:type="dxa" w:w="3800"/>
            <w:vAlign w:val="center"/>
          </w:tcPr>
          <w:p>
            <w:pPr>
              <w:spacing w:after="0" w:line="276" w:lineRule="auto"/>
              <w:jc w:val="center"/>
            </w:pPr>
            <w:r/>
            <w:r>
              <w:rPr>
                <w:rFonts w:ascii="Times New Roman" w:hAnsi="Times New Roman" w:eastAsia="宋体"/>
                <w:b w:val="0"/>
                <w:sz w:val="20"/>
              </w:rPr>
              <w:t>较大及以上安全事故</w:t>
            </w:r>
          </w:p>
        </w:tc>
        <w:tc>
          <w:tcPr>
            <w:tcW w:type="dxa" w:w="3860"/>
            <w:vAlign w:val="center"/>
          </w:tcPr>
          <w:p>
            <w:pPr>
              <w:spacing w:after="0" w:line="276" w:lineRule="auto"/>
              <w:jc w:val="center"/>
            </w:pPr>
            <w:r/>
            <w:r>
              <w:rPr>
                <w:rFonts w:ascii="Times New Roman" w:hAnsi="Times New Roman" w:eastAsia="宋体"/>
                <w:b w:val="0"/>
                <w:sz w:val="20"/>
              </w:rPr>
              <w:t>0</w:t>
            </w:r>
          </w:p>
        </w:tc>
      </w:tr>
      <w:tr>
        <w:tc>
          <w:tcPr>
            <w:tcW w:type="dxa" w:w="1700"/>
            <w:vAlign w:val="center"/>
          </w:tcPr>
          <w:p>
            <w:pPr>
              <w:spacing w:after="0" w:line="276" w:lineRule="auto"/>
              <w:jc w:val="center"/>
            </w:pPr>
            <w:r/>
            <w:r>
              <w:rPr>
                <w:rFonts w:ascii="Times New Roman" w:hAnsi="Times New Roman" w:eastAsia="宋体"/>
                <w:b w:val="0"/>
                <w:sz w:val="20"/>
              </w:rPr>
              <w:t>文明施工</w:t>
            </w:r>
          </w:p>
        </w:tc>
        <w:tc>
          <w:tcPr>
            <w:tcW w:type="dxa" w:w="3800"/>
            <w:vAlign w:val="center"/>
          </w:tcPr>
          <w:p>
            <w:pPr>
              <w:spacing w:after="0" w:line="276" w:lineRule="auto"/>
              <w:jc w:val="center"/>
            </w:pPr>
            <w:r/>
            <w:r>
              <w:rPr>
                <w:rFonts w:ascii="Times New Roman" w:hAnsi="Times New Roman" w:eastAsia="宋体"/>
                <w:b w:val="0"/>
                <w:sz w:val="20"/>
              </w:rPr>
              <w:t>扬尘、噪声和污水控制</w:t>
            </w:r>
          </w:p>
        </w:tc>
        <w:tc>
          <w:tcPr>
            <w:tcW w:type="dxa" w:w="3860"/>
            <w:vAlign w:val="center"/>
          </w:tcPr>
          <w:p>
            <w:pPr>
              <w:spacing w:after="0" w:line="276" w:lineRule="auto"/>
              <w:jc w:val="left"/>
            </w:pPr>
            <w:r/>
            <w:r>
              <w:rPr>
                <w:rFonts w:ascii="Times New Roman" w:hAnsi="Times New Roman" w:eastAsia="宋体"/>
                <w:b w:val="0"/>
                <w:sz w:val="20"/>
              </w:rPr>
              <w:t>满足校园和地方管理要求</w:t>
            </w:r>
          </w:p>
        </w:tc>
      </w:tr>
      <w:tr>
        <w:tc>
          <w:tcPr>
            <w:tcW w:type="dxa" w:w="1700"/>
            <w:vAlign w:val="center"/>
          </w:tcPr>
          <w:p>
            <w:pPr>
              <w:spacing w:after="0" w:line="276" w:lineRule="auto"/>
              <w:jc w:val="center"/>
            </w:pPr>
            <w:r/>
            <w:r>
              <w:rPr>
                <w:rFonts w:ascii="Times New Roman" w:hAnsi="Times New Roman" w:eastAsia="宋体"/>
                <w:b w:val="0"/>
                <w:sz w:val="20"/>
              </w:rPr>
              <w:t>材料</w:t>
            </w:r>
          </w:p>
        </w:tc>
        <w:tc>
          <w:tcPr>
            <w:tcW w:type="dxa" w:w="3800"/>
            <w:vAlign w:val="center"/>
          </w:tcPr>
          <w:p>
            <w:pPr>
              <w:spacing w:after="0" w:line="276" w:lineRule="auto"/>
              <w:jc w:val="center"/>
            </w:pPr>
            <w:r/>
            <w:r>
              <w:rPr>
                <w:rFonts w:ascii="Times New Roman" w:hAnsi="Times New Roman" w:eastAsia="宋体"/>
                <w:b w:val="0"/>
                <w:sz w:val="20"/>
              </w:rPr>
              <w:t>钢筋综合损耗率</w:t>
            </w:r>
          </w:p>
        </w:tc>
        <w:tc>
          <w:tcPr>
            <w:tcW w:type="dxa" w:w="3860"/>
            <w:vAlign w:val="center"/>
          </w:tcPr>
          <w:p>
            <w:pPr>
              <w:spacing w:after="0" w:line="276" w:lineRule="auto"/>
              <w:jc w:val="center"/>
            </w:pPr>
            <w:r/>
            <w:r>
              <w:rPr>
                <w:rFonts w:ascii="Times New Roman" w:hAnsi="Times New Roman" w:eastAsia="宋体"/>
                <w:b w:val="0"/>
                <w:sz w:val="20"/>
              </w:rPr>
              <w:t>不大于2%</w:t>
            </w:r>
          </w:p>
        </w:tc>
      </w:tr>
      <w:tr>
        <w:tc>
          <w:tcPr>
            <w:tcW w:type="dxa" w:w="1700"/>
            <w:vAlign w:val="center"/>
          </w:tcPr>
          <w:p>
            <w:pPr>
              <w:spacing w:after="0" w:line="276" w:lineRule="auto"/>
              <w:jc w:val="center"/>
            </w:pPr>
            <w:r/>
            <w:r>
              <w:rPr>
                <w:rFonts w:ascii="Times New Roman" w:hAnsi="Times New Roman" w:eastAsia="宋体"/>
                <w:b w:val="0"/>
                <w:sz w:val="20"/>
              </w:rPr>
              <w:t>材料</w:t>
            </w:r>
          </w:p>
        </w:tc>
        <w:tc>
          <w:tcPr>
            <w:tcW w:type="dxa" w:w="3800"/>
            <w:vAlign w:val="center"/>
          </w:tcPr>
          <w:p>
            <w:pPr>
              <w:spacing w:after="0" w:line="276" w:lineRule="auto"/>
              <w:jc w:val="center"/>
            </w:pPr>
            <w:r/>
            <w:r>
              <w:rPr>
                <w:rFonts w:ascii="Times New Roman" w:hAnsi="Times New Roman" w:eastAsia="宋体"/>
                <w:b w:val="0"/>
                <w:sz w:val="20"/>
              </w:rPr>
              <w:t>模板周转次数</w:t>
            </w:r>
          </w:p>
        </w:tc>
        <w:tc>
          <w:tcPr>
            <w:tcW w:type="dxa" w:w="3860"/>
            <w:vAlign w:val="center"/>
          </w:tcPr>
          <w:p>
            <w:pPr>
              <w:spacing w:after="0" w:line="276" w:lineRule="auto"/>
              <w:jc w:val="center"/>
            </w:pPr>
            <w:r/>
            <w:r>
              <w:rPr>
                <w:rFonts w:ascii="Times New Roman" w:hAnsi="Times New Roman" w:eastAsia="宋体"/>
                <w:b w:val="0"/>
                <w:sz w:val="20"/>
              </w:rPr>
              <w:t>主体标准层不低于6次</w:t>
            </w:r>
          </w:p>
        </w:tc>
      </w:tr>
      <w:tr>
        <w:tc>
          <w:tcPr>
            <w:tcW w:type="dxa" w:w="1700"/>
            <w:vAlign w:val="center"/>
          </w:tcPr>
          <w:p>
            <w:pPr>
              <w:spacing w:after="0" w:line="276" w:lineRule="auto"/>
              <w:jc w:val="center"/>
            </w:pPr>
            <w:r/>
            <w:r>
              <w:rPr>
                <w:rFonts w:ascii="Times New Roman" w:hAnsi="Times New Roman" w:eastAsia="宋体"/>
                <w:b w:val="0"/>
                <w:sz w:val="20"/>
              </w:rPr>
              <w:t>机械</w:t>
            </w:r>
          </w:p>
        </w:tc>
        <w:tc>
          <w:tcPr>
            <w:tcW w:type="dxa" w:w="3800"/>
            <w:vAlign w:val="center"/>
          </w:tcPr>
          <w:p>
            <w:pPr>
              <w:spacing w:after="0" w:line="276" w:lineRule="auto"/>
              <w:jc w:val="left"/>
            </w:pPr>
            <w:r/>
            <w:r>
              <w:rPr>
                <w:rFonts w:ascii="Times New Roman" w:hAnsi="Times New Roman" w:eastAsia="宋体"/>
                <w:b w:val="0"/>
                <w:sz w:val="20"/>
              </w:rPr>
              <w:t>塔吊和施工升降机完好率</w:t>
            </w:r>
          </w:p>
        </w:tc>
        <w:tc>
          <w:tcPr>
            <w:tcW w:type="dxa" w:w="3860"/>
            <w:vAlign w:val="center"/>
          </w:tcPr>
          <w:p>
            <w:pPr>
              <w:spacing w:after="0" w:line="276" w:lineRule="auto"/>
              <w:jc w:val="center"/>
            </w:pPr>
            <w:r/>
            <w:r>
              <w:rPr>
                <w:rFonts w:ascii="Times New Roman" w:hAnsi="Times New Roman" w:eastAsia="宋体"/>
                <w:b w:val="0"/>
                <w:sz w:val="20"/>
              </w:rPr>
              <w:t>不低于90%</w:t>
            </w:r>
          </w:p>
        </w:tc>
      </w:tr>
      <w:tr>
        <w:tc>
          <w:tcPr>
            <w:tcW w:type="dxa" w:w="1700"/>
            <w:vAlign w:val="center"/>
          </w:tcPr>
          <w:p>
            <w:pPr>
              <w:spacing w:after="0" w:line="276" w:lineRule="auto"/>
              <w:jc w:val="center"/>
            </w:pPr>
            <w:r/>
            <w:r>
              <w:rPr>
                <w:rFonts w:ascii="Times New Roman" w:hAnsi="Times New Roman" w:eastAsia="宋体"/>
                <w:b w:val="0"/>
                <w:sz w:val="20"/>
              </w:rPr>
              <w:t>资料</w:t>
            </w:r>
          </w:p>
        </w:tc>
        <w:tc>
          <w:tcPr>
            <w:tcW w:type="dxa" w:w="3800"/>
            <w:vAlign w:val="center"/>
          </w:tcPr>
          <w:p>
            <w:pPr>
              <w:spacing w:after="0" w:line="276" w:lineRule="auto"/>
              <w:jc w:val="center"/>
            </w:pPr>
            <w:r/>
            <w:r>
              <w:rPr>
                <w:rFonts w:ascii="Times New Roman" w:hAnsi="Times New Roman" w:eastAsia="宋体"/>
                <w:b w:val="0"/>
                <w:sz w:val="20"/>
              </w:rPr>
              <w:t>技术资料同步率</w:t>
            </w:r>
          </w:p>
        </w:tc>
        <w:tc>
          <w:tcPr>
            <w:tcW w:type="dxa" w:w="3860"/>
            <w:vAlign w:val="center"/>
          </w:tcPr>
          <w:p>
            <w:pPr>
              <w:spacing w:after="0" w:line="276" w:lineRule="auto"/>
              <w:jc w:val="center"/>
            </w:pPr>
            <w:r/>
            <w:r>
              <w:rPr>
                <w:rFonts w:ascii="Times New Roman" w:hAnsi="Times New Roman" w:eastAsia="宋体"/>
                <w:b w:val="0"/>
                <w:sz w:val="20"/>
              </w:rPr>
              <w:t>不低于95%</w:t>
            </w:r>
          </w:p>
        </w:tc>
      </w:tr>
      <w:tr>
        <w:tc>
          <w:tcPr>
            <w:tcW w:type="dxa" w:w="1700"/>
            <w:vAlign w:val="center"/>
          </w:tcPr>
          <w:p>
            <w:pPr>
              <w:spacing w:after="0" w:line="276" w:lineRule="auto"/>
              <w:jc w:val="center"/>
            </w:pPr>
            <w:r/>
            <w:r>
              <w:rPr>
                <w:rFonts w:ascii="Times New Roman" w:hAnsi="Times New Roman" w:eastAsia="宋体"/>
                <w:b w:val="0"/>
                <w:sz w:val="20"/>
              </w:rPr>
              <w:t>环保</w:t>
            </w:r>
          </w:p>
        </w:tc>
        <w:tc>
          <w:tcPr>
            <w:tcW w:type="dxa" w:w="3800"/>
            <w:vAlign w:val="center"/>
          </w:tcPr>
          <w:p>
            <w:pPr>
              <w:spacing w:after="0" w:line="276" w:lineRule="auto"/>
              <w:jc w:val="center"/>
            </w:pPr>
            <w:r/>
            <w:r>
              <w:rPr>
                <w:rFonts w:ascii="Times New Roman" w:hAnsi="Times New Roman" w:eastAsia="宋体"/>
                <w:b w:val="0"/>
                <w:sz w:val="20"/>
              </w:rPr>
              <w:t>建筑垃圾分类清运率</w:t>
            </w:r>
          </w:p>
        </w:tc>
        <w:tc>
          <w:tcPr>
            <w:tcW w:type="dxa" w:w="3860"/>
            <w:vAlign w:val="center"/>
          </w:tcPr>
          <w:p>
            <w:pPr>
              <w:spacing w:after="0" w:line="276" w:lineRule="auto"/>
              <w:jc w:val="center"/>
            </w:pPr>
            <w:r/>
            <w:r>
              <w:rPr>
                <w:rFonts w:ascii="Times New Roman" w:hAnsi="Times New Roman" w:eastAsia="宋体"/>
                <w:b w:val="0"/>
                <w:sz w:val="20"/>
              </w:rPr>
              <w:t>100%</w:t>
            </w:r>
          </w:p>
        </w:tc>
      </w:tr>
      <w:tr>
        <w:tc>
          <w:tcPr>
            <w:tcW w:type="dxa" w:w="1700"/>
            <w:vAlign w:val="center"/>
          </w:tcPr>
          <w:p>
            <w:pPr>
              <w:spacing w:after="0" w:line="276" w:lineRule="auto"/>
              <w:jc w:val="center"/>
            </w:pPr>
            <w:r/>
            <w:r>
              <w:rPr>
                <w:rFonts w:ascii="Times New Roman" w:hAnsi="Times New Roman" w:eastAsia="宋体"/>
                <w:b w:val="0"/>
                <w:sz w:val="20"/>
              </w:rPr>
              <w:t>成本</w:t>
            </w:r>
          </w:p>
        </w:tc>
        <w:tc>
          <w:tcPr>
            <w:tcW w:type="dxa" w:w="3800"/>
            <w:vAlign w:val="center"/>
          </w:tcPr>
          <w:p>
            <w:pPr>
              <w:spacing w:after="0" w:line="276" w:lineRule="auto"/>
              <w:jc w:val="center"/>
            </w:pPr>
            <w:r/>
            <w:r>
              <w:rPr>
                <w:rFonts w:ascii="Times New Roman" w:hAnsi="Times New Roman" w:eastAsia="宋体"/>
                <w:b w:val="0"/>
                <w:sz w:val="20"/>
              </w:rPr>
              <w:t>非生产性材料浪费</w:t>
            </w:r>
          </w:p>
        </w:tc>
        <w:tc>
          <w:tcPr>
            <w:tcW w:type="dxa" w:w="3860"/>
            <w:vAlign w:val="center"/>
          </w:tcPr>
          <w:p>
            <w:pPr>
              <w:spacing w:after="0" w:line="276" w:lineRule="auto"/>
              <w:jc w:val="center"/>
            </w:pPr>
            <w:r/>
            <w:r>
              <w:rPr>
                <w:rFonts w:ascii="Times New Roman" w:hAnsi="Times New Roman" w:eastAsia="宋体"/>
                <w:b w:val="0"/>
                <w:sz w:val="20"/>
              </w:rPr>
              <w:t>按月统计并持续降低</w:t>
            </w:r>
          </w:p>
        </w:tc>
      </w:tr>
    </w:tbl>
    <w:p>
      <w:pPr>
        <w:spacing w:after="120" w:line="300" w:lineRule="auto"/>
        <w:ind w:firstLine="420"/>
      </w:pPr>
      <w:r>
        <w:rPr>
          <w:rFonts w:ascii="Times New Roman" w:hAnsi="Times New Roman" w:eastAsia="宋体"/>
          <w:sz w:val="24"/>
        </w:rPr>
        <w:t>技术经济指标的组织应从竣工评价的实际约束出发，先明确作业条件、资源条件和验收条件，再确定施工方法。本工程为高校公共教学建筑，场地位于既有校园环境内，施工组织不能只追求单项工序速度，还要兼顾教学秩序、通行安全、噪声控制、材料进出校门管理和周边建筑保护。工期、质量、安全、成本和环保指标应纳入班组交底、样板验收和过程检查，每一道工序完成后均应形成自检、互检、专检记录，确保后续工序具备连续展开条件。</w:t>
      </w:r>
    </w:p>
    <w:p>
      <w:pPr>
        <w:spacing w:after="120" w:line="300" w:lineRule="auto"/>
        <w:ind w:firstLine="420"/>
      </w:pPr>
      <w:r>
        <w:rPr>
          <w:rFonts w:ascii="Times New Roman" w:hAnsi="Times New Roman" w:eastAsia="宋体"/>
          <w:sz w:val="24"/>
        </w:rPr>
        <w:t>在技术经济指标实施过程中，项目部应将施工段划分、机械覆盖范围、材料堆放位置和临时道路组织作为一个整体考虑。若某一工序提前或滞后，都可能影响垂直运输、脚手架搭拆、安装预留预埋和装饰穿插。施工员每日根据周计划核对劳动力、材料、机械和工作面条件，技术负责人对关键节点进行复核，安全员对临边洞口、临电、动火和高处作业进行巡查。</w:t>
      </w:r>
    </w:p>
    <w:p>
      <w:pPr>
        <w:spacing w:after="120" w:line="300" w:lineRule="auto"/>
        <w:ind w:firstLine="420"/>
      </w:pPr>
      <w:r>
        <w:rPr>
          <w:rFonts w:ascii="Times New Roman" w:hAnsi="Times New Roman" w:eastAsia="宋体"/>
          <w:sz w:val="24"/>
        </w:rPr>
        <w:t>工期、质量、安全、成本和环保指标的质量控制不宜停留在最终验收，而应前移到材料进场、样板确认、工序转换和隐蔽验收。例如构件尺寸偏差、基层含水率、砂浆饱满度、钢筋保护层、模板拼缝、防水附加层和成品保护等问题，一旦在后续阶段暴露，返工成本远高于过程控制。因此项目部应采用样板引路、实测实量、质量问题台账和整改闭合制度。</w:t>
      </w:r>
    </w:p>
    <w:p>
      <w:pPr>
        <w:pStyle w:val="Heading1"/>
        <w:spacing w:before="240" w:after="120"/>
      </w:pPr>
      <w:r>
        <w:rPr>
          <w:rFonts w:ascii="Times New Roman" w:hAnsi="Times New Roman" w:eastAsia="宋体"/>
          <w:b/>
          <w:color w:val="000000"/>
          <w:sz w:val="28"/>
        </w:rPr>
        <w:t>参考文献</w:t>
      </w:r>
    </w:p>
    <w:p>
      <w:pPr>
        <w:pStyle w:val="ListNumber"/>
        <w:spacing w:after="80"/>
      </w:pPr>
      <w:r>
        <w:rPr>
          <w:rFonts w:ascii="Times New Roman" w:hAnsi="Times New Roman" w:eastAsia="宋体"/>
          <w:sz w:val="24"/>
        </w:rPr>
        <w:t>清華大學第六教學樓. 维基百科，https://zh.wikipedia.org/wiki/清華大學第六教學樓.</w:t>
      </w:r>
    </w:p>
    <w:p>
      <w:pPr>
        <w:pStyle w:val="ListNumber"/>
        <w:spacing w:after="80"/>
      </w:pPr>
      <w:r>
        <w:rPr>
          <w:rFonts w:ascii="Times New Roman" w:hAnsi="Times New Roman" w:eastAsia="宋体"/>
          <w:sz w:val="24"/>
        </w:rPr>
        <w:t>清華大學校園. 维基百科，https://zh.wikipedia.org/wiki/清華大學校園.</w:t>
      </w:r>
    </w:p>
    <w:p>
      <w:pPr>
        <w:pStyle w:val="ListNumber"/>
        <w:spacing w:after="80"/>
      </w:pPr>
      <w:r>
        <w:rPr>
          <w:rFonts w:ascii="Times New Roman" w:hAnsi="Times New Roman" w:eastAsia="宋体"/>
          <w:sz w:val="24"/>
        </w:rPr>
        <w:t>《建筑工程施工质量验收统一标准》GB 50300-2013.</w:t>
      </w:r>
    </w:p>
    <w:p>
      <w:pPr>
        <w:pStyle w:val="ListNumber"/>
        <w:spacing w:after="80"/>
      </w:pPr>
      <w:r>
        <w:rPr>
          <w:rFonts w:ascii="Times New Roman" w:hAnsi="Times New Roman" w:eastAsia="宋体"/>
          <w:sz w:val="24"/>
        </w:rPr>
        <w:t>《建筑地基基础工程施工质量验收标准》GB 50202-2018.</w:t>
      </w:r>
    </w:p>
    <w:p>
      <w:pPr>
        <w:pStyle w:val="ListNumber"/>
        <w:spacing w:after="80"/>
      </w:pPr>
      <w:r>
        <w:rPr>
          <w:rFonts w:ascii="Times New Roman" w:hAnsi="Times New Roman" w:eastAsia="宋体"/>
          <w:sz w:val="24"/>
        </w:rPr>
        <w:t>《混凝土结构工程施工质量验收规范》GB 50204-2015.</w:t>
      </w:r>
    </w:p>
    <w:p>
      <w:pPr>
        <w:pStyle w:val="ListNumber"/>
        <w:spacing w:after="80"/>
      </w:pPr>
      <w:r>
        <w:rPr>
          <w:rFonts w:ascii="Times New Roman" w:hAnsi="Times New Roman" w:eastAsia="宋体"/>
          <w:sz w:val="24"/>
        </w:rPr>
        <w:t>《砌体结构工程施工质量验收规范》GB 50203-2011.</w:t>
      </w:r>
    </w:p>
    <w:p>
      <w:pPr>
        <w:pStyle w:val="ListNumber"/>
        <w:spacing w:after="80"/>
      </w:pPr>
      <w:r>
        <w:rPr>
          <w:rFonts w:ascii="Times New Roman" w:hAnsi="Times New Roman" w:eastAsia="宋体"/>
          <w:sz w:val="24"/>
        </w:rPr>
        <w:t>《屋面工程质量验收规范》GB 50207-2012.</w:t>
      </w:r>
    </w:p>
    <w:p>
      <w:pPr>
        <w:pStyle w:val="ListNumber"/>
        <w:spacing w:after="80"/>
      </w:pPr>
      <w:r>
        <w:rPr>
          <w:rFonts w:ascii="Times New Roman" w:hAnsi="Times New Roman" w:eastAsia="宋体"/>
          <w:sz w:val="24"/>
        </w:rPr>
        <w:t>《建筑装饰装修工程质量验收标准》GB 50210-2018.</w:t>
      </w:r>
    </w:p>
    <w:p>
      <w:pPr>
        <w:pStyle w:val="ListNumber"/>
        <w:spacing w:after="80"/>
      </w:pPr>
      <w:r>
        <w:rPr>
          <w:rFonts w:ascii="Times New Roman" w:hAnsi="Times New Roman" w:eastAsia="宋体"/>
          <w:sz w:val="24"/>
        </w:rPr>
        <w:t>《建筑施工安全检查标准》JGJ 59-2011.</w:t>
      </w:r>
    </w:p>
    <w:p>
      <w:pPr>
        <w:pStyle w:val="ListNumber"/>
        <w:spacing w:after="80"/>
      </w:pPr>
      <w:r>
        <w:rPr>
          <w:rFonts w:ascii="Times New Roman" w:hAnsi="Times New Roman" w:eastAsia="宋体"/>
          <w:sz w:val="24"/>
        </w:rPr>
        <w:t>《建筑施工扣件式钢管脚手架安全技术规范》JGJ 130-2011.</w:t>
      </w:r>
    </w:p>
    <w:p>
      <w:pPr>
        <w:pStyle w:val="ListNumber"/>
        <w:spacing w:after="80"/>
      </w:pPr>
      <w:r>
        <w:rPr>
          <w:rFonts w:ascii="Times New Roman" w:hAnsi="Times New Roman" w:eastAsia="宋体"/>
          <w:sz w:val="24"/>
        </w:rPr>
        <w:t>《建筑施工模板安全技术规范》JGJ 162-2008.</w:t>
      </w:r>
    </w:p>
    <w:p>
      <w:pPr>
        <w:pStyle w:val="ListNumber"/>
        <w:spacing w:after="80"/>
      </w:pPr>
      <w:r>
        <w:rPr>
          <w:rFonts w:ascii="Times New Roman" w:hAnsi="Times New Roman" w:eastAsia="宋体"/>
          <w:sz w:val="24"/>
        </w:rPr>
        <w:t>《建筑施工现场环境与卫生标准》JGJ 146-2013.</w:t>
      </w:r>
    </w:p>
    <w:p>
      <w:pPr>
        <w:pStyle w:val="ListNumber"/>
        <w:spacing w:after="80"/>
      </w:pPr>
      <w:r>
        <w:rPr>
          <w:rFonts w:ascii="Times New Roman" w:hAnsi="Times New Roman" w:eastAsia="宋体"/>
          <w:sz w:val="24"/>
        </w:rPr>
        <w:t>《建筑施工组织设计规范》GB/T 50502-2009.</w:t>
      </w:r>
    </w:p>
    <w:p>
      <w:pPr>
        <w:sectPr>
          <w:footerReference w:type="default" r:id="rId9"/>
          <w:pgSz w:w="11906" w:h="16838"/>
          <w:pgMar w:top="1417" w:right="1417" w:bottom="1417" w:left="1587" w:header="850" w:footer="850" w:gutter="0"/>
          <w:cols w:space="720"/>
          <w:docGrid w:linePitch="360"/>
        </w:sectPr>
      </w:pPr>
    </w:p>
    <w:p>
      <w:pPr>
        <w:pStyle w:val="Heading1"/>
        <w:spacing w:before="240" w:after="120"/>
      </w:pPr>
      <w:r>
        <w:rPr>
          <w:rFonts w:ascii="Times New Roman" w:hAnsi="Times New Roman" w:eastAsia="宋体"/>
          <w:b/>
          <w:color w:val="000000"/>
          <w:sz w:val="28"/>
        </w:rPr>
        <w:t>附件1 施工进度计划横道图</w:t>
      </w:r>
    </w:p>
    <w:tbl>
      <w:tblPr>
        <w:tblW w:type="dxa" w:w="9360"/>
        <w:jc w:val="center"/>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Pr>
      <w:tblGrid>
        <w:gridCol w:w="1514"/>
        <w:gridCol w:w="1514"/>
        <w:gridCol w:w="1514"/>
        <w:gridCol w:w="1514"/>
        <w:gridCol w:w="1514"/>
        <w:gridCol w:w="1514"/>
        <w:gridCol w:w="1514"/>
        <w:gridCol w:w="1514"/>
        <w:gridCol w:w="1514"/>
        <w:gridCol w:w="1514"/>
      </w:tblGrid>
      <w:tr>
        <w:tc>
          <w:tcPr>
            <w:tcW w:type="dxa" w:w="2100"/>
            <w:vAlign w:val="center"/>
            <w:shd w:fill="F2F4F7"/>
          </w:tcPr>
          <w:p>
            <w:pPr>
              <w:spacing w:after="0" w:line="276" w:lineRule="auto"/>
              <w:jc w:val="center"/>
            </w:pPr>
            <w:r/>
            <w:r>
              <w:rPr>
                <w:rFonts w:ascii="Times New Roman" w:hAnsi="Times New Roman" w:eastAsia="宋体"/>
                <w:b/>
                <w:sz w:val="20"/>
              </w:rPr>
              <w:t>施工内容</w:t>
            </w:r>
          </w:p>
        </w:tc>
        <w:tc>
          <w:tcPr>
            <w:tcW w:type="dxa" w:w="800"/>
            <w:vAlign w:val="center"/>
            <w:shd w:fill="F2F4F7"/>
          </w:tcPr>
          <w:p>
            <w:pPr>
              <w:spacing w:after="0" w:line="276" w:lineRule="auto"/>
              <w:jc w:val="center"/>
            </w:pPr>
            <w:r/>
            <w:r>
              <w:rPr>
                <w:rFonts w:ascii="Times New Roman" w:hAnsi="Times New Roman" w:eastAsia="宋体"/>
                <w:b/>
                <w:sz w:val="20"/>
              </w:rPr>
              <w:t>1-2月</w:t>
            </w:r>
          </w:p>
        </w:tc>
        <w:tc>
          <w:tcPr>
            <w:tcW w:type="dxa" w:w="800"/>
            <w:vAlign w:val="center"/>
            <w:shd w:fill="F2F4F7"/>
          </w:tcPr>
          <w:p>
            <w:pPr>
              <w:spacing w:after="0" w:line="276" w:lineRule="auto"/>
              <w:jc w:val="center"/>
            </w:pPr>
            <w:r/>
            <w:r>
              <w:rPr>
                <w:rFonts w:ascii="Times New Roman" w:hAnsi="Times New Roman" w:eastAsia="宋体"/>
                <w:b/>
                <w:sz w:val="20"/>
              </w:rPr>
              <w:t>3-4月</w:t>
            </w:r>
          </w:p>
        </w:tc>
        <w:tc>
          <w:tcPr>
            <w:tcW w:type="dxa" w:w="800"/>
            <w:vAlign w:val="center"/>
            <w:shd w:fill="F2F4F7"/>
          </w:tcPr>
          <w:p>
            <w:pPr>
              <w:spacing w:after="0" w:line="276" w:lineRule="auto"/>
              <w:jc w:val="center"/>
            </w:pPr>
            <w:r/>
            <w:r>
              <w:rPr>
                <w:rFonts w:ascii="Times New Roman" w:hAnsi="Times New Roman" w:eastAsia="宋体"/>
                <w:b/>
                <w:sz w:val="20"/>
              </w:rPr>
              <w:t>5-6月</w:t>
            </w:r>
          </w:p>
        </w:tc>
        <w:tc>
          <w:tcPr>
            <w:tcW w:type="dxa" w:w="800"/>
            <w:vAlign w:val="center"/>
            <w:shd w:fill="F2F4F7"/>
          </w:tcPr>
          <w:p>
            <w:pPr>
              <w:spacing w:after="0" w:line="276" w:lineRule="auto"/>
              <w:jc w:val="center"/>
            </w:pPr>
            <w:r/>
            <w:r>
              <w:rPr>
                <w:rFonts w:ascii="Times New Roman" w:hAnsi="Times New Roman" w:eastAsia="宋体"/>
                <w:b/>
                <w:sz w:val="20"/>
              </w:rPr>
              <w:t>7-8月</w:t>
            </w:r>
          </w:p>
        </w:tc>
        <w:tc>
          <w:tcPr>
            <w:tcW w:type="dxa" w:w="800"/>
            <w:vAlign w:val="center"/>
            <w:shd w:fill="F2F4F7"/>
          </w:tcPr>
          <w:p>
            <w:pPr>
              <w:spacing w:after="0" w:line="276" w:lineRule="auto"/>
              <w:jc w:val="center"/>
            </w:pPr>
            <w:r/>
            <w:r>
              <w:rPr>
                <w:rFonts w:ascii="Times New Roman" w:hAnsi="Times New Roman" w:eastAsia="宋体"/>
                <w:b/>
                <w:sz w:val="20"/>
              </w:rPr>
              <w:t>9-10月</w:t>
            </w:r>
          </w:p>
        </w:tc>
        <w:tc>
          <w:tcPr>
            <w:tcW w:type="dxa" w:w="800"/>
            <w:vAlign w:val="center"/>
            <w:shd w:fill="F2F4F7"/>
          </w:tcPr>
          <w:p>
            <w:pPr>
              <w:spacing w:after="0" w:line="276" w:lineRule="auto"/>
              <w:jc w:val="center"/>
            </w:pPr>
            <w:r/>
            <w:r>
              <w:rPr>
                <w:rFonts w:ascii="Times New Roman" w:hAnsi="Times New Roman" w:eastAsia="宋体"/>
                <w:b/>
                <w:sz w:val="20"/>
              </w:rPr>
              <w:t>11-12月</w:t>
            </w:r>
          </w:p>
        </w:tc>
        <w:tc>
          <w:tcPr>
            <w:tcW w:type="dxa" w:w="800"/>
            <w:vAlign w:val="center"/>
            <w:shd w:fill="F2F4F7"/>
          </w:tcPr>
          <w:p>
            <w:pPr>
              <w:spacing w:after="0" w:line="276" w:lineRule="auto"/>
              <w:jc w:val="center"/>
            </w:pPr>
            <w:r/>
            <w:r>
              <w:rPr>
                <w:rFonts w:ascii="Times New Roman" w:hAnsi="Times New Roman" w:eastAsia="宋体"/>
                <w:b/>
                <w:sz w:val="20"/>
              </w:rPr>
              <w:t>13-14月</w:t>
            </w:r>
          </w:p>
        </w:tc>
        <w:tc>
          <w:tcPr>
            <w:tcW w:type="dxa" w:w="800"/>
            <w:vAlign w:val="center"/>
            <w:shd w:fill="F2F4F7"/>
          </w:tcPr>
          <w:p>
            <w:pPr>
              <w:spacing w:after="0" w:line="276" w:lineRule="auto"/>
              <w:jc w:val="center"/>
            </w:pPr>
            <w:r/>
            <w:r>
              <w:rPr>
                <w:rFonts w:ascii="Times New Roman" w:hAnsi="Times New Roman" w:eastAsia="宋体"/>
                <w:b/>
                <w:sz w:val="20"/>
              </w:rPr>
              <w:t>15-16月</w:t>
            </w:r>
          </w:p>
        </w:tc>
        <w:tc>
          <w:tcPr>
            <w:tcW w:type="dxa" w:w="800"/>
            <w:vAlign w:val="center"/>
            <w:shd w:fill="F2F4F7"/>
          </w:tcPr>
          <w:p>
            <w:pPr>
              <w:spacing w:after="0" w:line="276" w:lineRule="auto"/>
              <w:jc w:val="center"/>
            </w:pPr>
            <w:r/>
            <w:r>
              <w:rPr>
                <w:rFonts w:ascii="Times New Roman" w:hAnsi="Times New Roman" w:eastAsia="宋体"/>
                <w:b/>
                <w:sz w:val="20"/>
              </w:rPr>
              <w:t>17-18月</w:t>
            </w:r>
          </w:p>
        </w:tc>
      </w:tr>
      <w:tr>
        <w:tc>
          <w:tcPr>
            <w:tcW w:type="dxa" w:w="2100"/>
            <w:vAlign w:val="center"/>
          </w:tcPr>
          <w:p>
            <w:pPr>
              <w:spacing w:after="0" w:line="276" w:lineRule="auto"/>
              <w:jc w:val="center"/>
            </w:pPr>
            <w:r/>
            <w:r>
              <w:rPr>
                <w:rFonts w:ascii="Times New Roman" w:hAnsi="Times New Roman" w:eastAsia="宋体"/>
                <w:b w:val="0"/>
                <w:sz w:val="20"/>
              </w:rPr>
              <w:t>施工准备</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土方与支护</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地下结构</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主体结构</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砌体二次结构</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屋面与外墙</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室内装饰</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r>
          </w:p>
        </w:tc>
      </w:tr>
      <w:tr>
        <w:tc>
          <w:tcPr>
            <w:tcW w:type="dxa" w:w="2100"/>
            <w:vAlign w:val="center"/>
          </w:tcPr>
          <w:p>
            <w:pPr>
              <w:spacing w:after="0" w:line="276" w:lineRule="auto"/>
              <w:jc w:val="center"/>
            </w:pPr>
            <w:r/>
            <w:r>
              <w:rPr>
                <w:rFonts w:ascii="Times New Roman" w:hAnsi="Times New Roman" w:eastAsia="宋体"/>
                <w:b w:val="0"/>
                <w:sz w:val="20"/>
              </w:rPr>
              <w:t>室外与收尾</w:t>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r>
          </w:p>
        </w:tc>
        <w:tc>
          <w:tcPr>
            <w:tcW w:type="dxa" w:w="800"/>
            <w:vAlign w:val="center"/>
          </w:tcPr>
          <w:p>
            <w:pPr>
              <w:spacing w:after="0" w:line="276" w:lineRule="auto"/>
              <w:jc w:val="center"/>
            </w:pPr>
            <w:r/>
            <w:r>
              <w:rPr>
                <w:rFonts w:ascii="Times New Roman" w:hAnsi="Times New Roman" w:eastAsia="宋体"/>
                <w:b w:val="0"/>
                <w:sz w:val="20"/>
              </w:rPr>
              <w:t>■</w:t>
            </w:r>
          </w:p>
        </w:tc>
        <w:tc>
          <w:tcPr>
            <w:tcW w:type="dxa" w:w="800"/>
            <w:vAlign w:val="center"/>
          </w:tcPr>
          <w:p>
            <w:pPr>
              <w:spacing w:after="0" w:line="276" w:lineRule="auto"/>
              <w:jc w:val="center"/>
            </w:pPr>
            <w:r/>
            <w:r>
              <w:rPr>
                <w:rFonts w:ascii="Times New Roman" w:hAnsi="Times New Roman" w:eastAsia="宋体"/>
                <w:b w:val="0"/>
                <w:sz w:val="20"/>
              </w:rPr>
              <w:t>■■</w:t>
            </w:r>
          </w:p>
        </w:tc>
      </w:tr>
    </w:tbl>
    <w:p>
      <w:pPr>
        <w:spacing w:after="120" w:line="300" w:lineRule="auto"/>
      </w:pPr>
      <w:r>
        <w:rPr>
          <w:rFonts w:ascii="Times New Roman" w:hAnsi="Times New Roman" w:eastAsia="宋体"/>
          <w:sz w:val="24"/>
        </w:rPr>
        <w:t>说明：黑色方块表示主要施工时段，正式提交时可按任务书要求绘制A3双代号时标网络计划或横道图，并标注关键线路。</w:t>
      </w:r>
    </w:p>
    <w:p>
      <w:pPr>
        <w:pStyle w:val="Heading1"/>
        <w:spacing w:before="240" w:after="120"/>
      </w:pPr>
      <w:r>
        <w:rPr>
          <w:rFonts w:ascii="Times New Roman" w:hAnsi="Times New Roman" w:eastAsia="宋体"/>
          <w:b/>
          <w:color w:val="000000"/>
          <w:sz w:val="28"/>
        </w:rPr>
        <w:t>附件2 施工现场总平面布置示意图</w:t>
      </w:r>
    </w:p>
    <w:p>
      <w:pPr>
        <w:jc w:val="center"/>
      </w:pPr>
      <w:r>
        <w:drawing>
          <wp:inline xmlns:a="http://schemas.openxmlformats.org/drawingml/2006/main" xmlns:pic="http://schemas.openxmlformats.org/drawingml/2006/picture">
            <wp:extent cx="9281160" cy="5414010"/>
            <wp:docPr id="1" name="Picture 1"/>
            <wp:cNvGraphicFramePr>
              <a:graphicFrameLocks noChangeAspect="1"/>
            </wp:cNvGraphicFramePr>
            <a:graphic>
              <a:graphicData uri="http://schemas.openxmlformats.org/drawingml/2006/picture">
                <pic:pic>
                  <pic:nvPicPr>
                    <pic:cNvPr id="0" name="real_case_site_plan.png"/>
                    <pic:cNvPicPr/>
                  </pic:nvPicPr>
                  <pic:blipFill>
                    <a:blip r:embed="rId10"/>
                    <a:stretch>
                      <a:fillRect/>
                    </a:stretch>
                  </pic:blipFill>
                  <pic:spPr>
                    <a:xfrm>
                      <a:off x="0" y="0"/>
                      <a:ext cx="9281160" cy="5414010"/>
                    </a:xfrm>
                    <a:prstGeom prst="rect"/>
                  </pic:spPr>
                </pic:pic>
              </a:graphicData>
            </a:graphic>
          </wp:inline>
        </w:drawing>
      </w:r>
    </w:p>
    <w:p>
      <w:pPr>
        <w:spacing w:after="120" w:line="300" w:lineRule="auto"/>
      </w:pPr>
      <w:r>
        <w:rPr>
          <w:rFonts w:ascii="Times New Roman" w:hAnsi="Times New Roman" w:eastAsia="宋体"/>
          <w:sz w:val="24"/>
        </w:rPr>
        <w:t>说明：附件2采用课程设计示意图方式表达出入口、临时道路、拟建建筑物、塔吊覆盖、加工棚、材料堆场、临水临电、消防水源及沉淀池等要素。正式成果可进一步按A3图幅和实际校园测绘资料深化。</w:t>
      </w:r>
    </w:p>
    <w:sectPr w:rsidR="00FC693F" w:rsidRPr="0006063C" w:rsidSect="00034616">
      <w:type w:val="nextColumn"/>
      <w:pgSz w:w="16838" w:h="11906" w:orient="landscape"/>
      <w:pgMar w:top="850" w:right="850" w:bottom="850" w:left="85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18"/>
      </w:rPr>
      <w:t>清华大学第六教学楼（裕元楼）施工组织设计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