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2">
      <w:pPr>
        <w:tabs>
          <w:tab w:val="left" w:leader="none" w:pos="417"/>
          <w:tab w:val="right" w:leader="none" w:pos="8919"/>
        </w:tabs>
        <w:spacing w:after="120" w:before="240" w:line="240" w:lineRule="auto"/>
        <w:ind w:left="0" w:right="0" w:firstLine="0"/>
        <w:jc w:val="center"/>
        <w:rPr>
          <w:rFonts w:ascii="Calibri" w:cs="Calibri" w:eastAsia="Calibri" w:hAnsi="Calibri"/>
          <w:smallCaps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3">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5">
      <w:pPr>
        <w:spacing w:after="0" w:before="0" w:line="240" w:lineRule="auto"/>
        <w:ind w:left="0" w:right="0" w:firstLine="0"/>
        <w:jc w:val="center"/>
        <w:rPr>
          <w:rFonts w:ascii="Calibri" w:cs="Calibri" w:eastAsia="Calibri" w:hAnsi="Calibri"/>
          <w:b w:val="1"/>
          <w:color w:val="002a3a"/>
          <w:sz w:val="32"/>
          <w:szCs w:val="32"/>
          <w:shd w:fill="auto" w:val="clear"/>
          <w:vertAlign w:val="baseline"/>
        </w:rPr>
      </w:pPr>
      <w:r w:rsidDel="00000000" w:rsidR="00000000" w:rsidRPr="00000000">
        <w:rPr>
          <w:rtl w:val="0"/>
        </w:rPr>
      </w:r>
    </w:p>
    <w:p w:rsidR="00000000" w:rsidDel="00000000" w:rsidP="00000000" w:rsidRDefault="00000000" w:rsidRPr="00000000" w14:paraId="00000006">
      <w:pPr>
        <w:spacing w:after="0" w:before="0" w:line="240" w:lineRule="auto"/>
        <w:ind w:left="0" w:right="0" w:firstLine="0"/>
        <w:jc w:val="center"/>
        <w:rPr>
          <w:rFonts w:ascii="Calibri" w:cs="Calibri" w:eastAsia="Calibri" w:hAnsi="Calibri"/>
          <w:b w:val="1"/>
          <w:color w:val="002a3a"/>
          <w:sz w:val="32"/>
          <w:szCs w:val="32"/>
          <w:shd w:fill="auto" w:val="clear"/>
          <w:vertAlign w:val="baseline"/>
        </w:rPr>
      </w:pPr>
      <w:r w:rsidDel="00000000" w:rsidR="00000000" w:rsidRPr="00000000">
        <w:rPr>
          <w:rtl w:val="0"/>
        </w:rPr>
      </w:r>
    </w:p>
    <w:p w:rsidR="00000000" w:rsidDel="00000000" w:rsidP="00000000" w:rsidRDefault="00000000" w:rsidRPr="00000000" w14:paraId="00000007">
      <w:pPr>
        <w:spacing w:after="0" w:before="0" w:line="240" w:lineRule="auto"/>
        <w:ind w:left="0" w:right="0" w:firstLine="0"/>
        <w:jc w:val="center"/>
        <w:rPr>
          <w:rFonts w:ascii="Calibri" w:cs="Calibri" w:eastAsia="Calibri" w:hAnsi="Calibri"/>
          <w:b w:val="1"/>
          <w:color w:val="002a3a"/>
          <w:sz w:val="32"/>
          <w:szCs w:val="32"/>
          <w:shd w:fill="auto" w:val="clear"/>
          <w:vertAlign w:val="baseline"/>
        </w:rPr>
      </w:pPr>
      <w:r w:rsidDel="00000000" w:rsidR="00000000" w:rsidRPr="00000000">
        <w:rPr>
          <w:rtl w:val="0"/>
        </w:rPr>
      </w:r>
    </w:p>
    <w:p w:rsidR="00000000" w:rsidDel="00000000" w:rsidP="00000000" w:rsidRDefault="00000000" w:rsidRPr="00000000" w14:paraId="00000008">
      <w:pPr>
        <w:spacing w:after="0" w:before="0" w:line="240" w:lineRule="auto"/>
        <w:ind w:left="0" w:right="0" w:firstLine="0"/>
        <w:jc w:val="center"/>
        <w:rPr>
          <w:rFonts w:ascii="Calibri" w:cs="Calibri" w:eastAsia="Calibri" w:hAnsi="Calibri"/>
          <w:color w:val="000000"/>
          <w:sz w:val="32"/>
          <w:szCs w:val="32"/>
          <w:shd w:fill="auto" w:val="clear"/>
          <w:vertAlign w:val="baseline"/>
        </w:rPr>
      </w:pPr>
      <w:r w:rsidDel="00000000" w:rsidR="00000000" w:rsidRPr="00000000">
        <w:rPr>
          <w:rFonts w:ascii="Calibri" w:cs="Calibri" w:eastAsia="Calibri" w:hAnsi="Calibri"/>
          <w:b w:val="1"/>
          <w:color w:val="000000"/>
          <w:sz w:val="32"/>
          <w:szCs w:val="32"/>
          <w:shd w:fill="auto" w:val="clear"/>
          <w:vertAlign w:val="baseline"/>
          <w:rtl w:val="0"/>
        </w:rPr>
        <w:t xml:space="preserve">PROTOCOLO DE MANEJO DEL CODIGO SEPSIS EN ADULTOS</w:t>
      </w:r>
      <w:r w:rsidDel="00000000" w:rsidR="00000000" w:rsidRPr="00000000">
        <w:rPr>
          <w:rtl w:val="0"/>
        </w:rPr>
      </w:r>
    </w:p>
    <w:p w:rsidR="00000000" w:rsidDel="00000000" w:rsidP="00000000" w:rsidRDefault="00000000" w:rsidRPr="00000000" w14:paraId="00000009">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0"/>
        <w:jc w:val="righ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D">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F">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bl>
      <w:tblPr>
        <w:tblStyle w:val="Table1"/>
        <w:tblW w:w="9356.0" w:type="dxa"/>
        <w:jc w:val="left"/>
        <w:tblInd w:w="-108.0" w:type="dxa"/>
        <w:tblLayout w:type="fixed"/>
        <w:tblLook w:val="0000"/>
      </w:tblPr>
      <w:tblGrid>
        <w:gridCol w:w="4676"/>
        <w:gridCol w:w="4680"/>
        <w:tblGridChange w:id="0">
          <w:tblGrid>
            <w:gridCol w:w="4676"/>
            <w:gridCol w:w="4680"/>
          </w:tblGrid>
        </w:tblGridChange>
      </w:tblGrid>
      <w:tr>
        <w:trPr>
          <w:cantSplit w:val="0"/>
          <w:trHeight w:val="1" w:hRule="atLeast"/>
          <w:tblHeader w:val="0"/>
        </w:trPr>
        <w:tc>
          <w:tcPr>
            <w:tcBorders>
              <w:top w:color="7f7f7f" w:space="0" w:sz="4" w:val="single"/>
              <w:left w:color="7f7f7f" w:space="0" w:sz="4" w:val="single"/>
              <w:bottom w:color="7f7f7f" w:space="0" w:sz="4" w:val="single"/>
              <w:right w:color="7f7f7f" w:space="0" w:sz="4" w:val="single"/>
            </w:tcBorders>
            <w:shd w:fill="auto" w:val="clear"/>
            <w:tcMar>
              <w:left w:w="108.0" w:type="dxa"/>
              <w:right w:w="108.0" w:type="dxa"/>
            </w:tcMar>
            <w:vAlign w:val="top"/>
          </w:tcPr>
          <w:p w:rsidR="00000000" w:rsidDel="00000000" w:rsidP="00000000" w:rsidRDefault="00000000" w:rsidRPr="00000000" w14:paraId="00000010">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Redactado por: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tcMar>
              <w:left w:w="108.0" w:type="dxa"/>
              <w:right w:w="108.0" w:type="dxa"/>
            </w:tcMar>
            <w:vAlign w:val="top"/>
          </w:tcPr>
          <w:p w:rsidR="00000000" w:rsidDel="00000000" w:rsidP="00000000" w:rsidRDefault="00000000" w:rsidRPr="00000000" w14:paraId="00000011">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Aprobado por: </w:t>
            </w:r>
            <w:r w:rsidDel="00000000" w:rsidR="00000000" w:rsidRPr="00000000">
              <w:rPr>
                <w:rtl w:val="0"/>
              </w:rPr>
            </w:r>
          </w:p>
        </w:tc>
      </w:tr>
      <w:tr>
        <w:trPr>
          <w:cantSplit w:val="0"/>
          <w:trHeight w:val="1" w:hRule="atLeast"/>
          <w:tblHeader w:val="0"/>
        </w:trPr>
        <w:tc>
          <w:tcPr>
            <w:tcBorders>
              <w:top w:color="7f7f7f" w:space="0" w:sz="4" w:val="single"/>
              <w:left w:color="7f7f7f" w:space="0" w:sz="4" w:val="single"/>
              <w:bottom w:color="7f7f7f" w:space="0" w:sz="4" w:val="single"/>
              <w:right w:color="7f7f7f" w:space="0" w:sz="4" w:val="single"/>
            </w:tcBorders>
            <w:shd w:fill="auto" w:val="clear"/>
            <w:tcMar>
              <w:left w:w="108.0" w:type="dxa"/>
              <w:right w:w="108.0" w:type="dxa"/>
            </w:tcMar>
            <w:vAlign w:val="top"/>
          </w:tcPr>
          <w:p w:rsidR="00000000" w:rsidDel="00000000" w:rsidP="00000000" w:rsidRDefault="00000000" w:rsidRPr="00000000" w14:paraId="00000012">
            <w:pPr>
              <w:spacing w:after="0" w:before="0" w:line="240" w:lineRule="auto"/>
              <w:ind w:left="0" w:right="0" w:firstLine="0"/>
              <w:jc w:val="both"/>
              <w:rPr>
                <w:rFonts w:ascii="Calibri" w:cs="Calibri" w:eastAsia="Calibri" w:hAnsi="Calibri"/>
                <w:i w:val="1"/>
                <w:color w:val="a6a6a6"/>
                <w:sz w:val="22"/>
                <w:szCs w:val="22"/>
                <w:shd w:fill="auto" w:val="clear"/>
                <w:vertAlign w:val="baseline"/>
              </w:rPr>
            </w:pPr>
            <w:r w:rsidDel="00000000" w:rsidR="00000000" w:rsidRPr="00000000">
              <w:rPr>
                <w:rFonts w:ascii="Calibri" w:cs="Calibri" w:eastAsia="Calibri" w:hAnsi="Calibri"/>
                <w:i w:val="1"/>
                <w:color w:val="a6a6a6"/>
                <w:sz w:val="22"/>
                <w:szCs w:val="22"/>
                <w:shd w:fill="auto" w:val="clear"/>
                <w:vertAlign w:val="baseline"/>
                <w:rtl w:val="0"/>
              </w:rPr>
              <w:t xml:space="preserve">Nerea Carrasco Antón, Jaime Esteban, Joaquín García Cañete.</w:t>
            </w:r>
          </w:p>
          <w:p w:rsidR="00000000" w:rsidDel="00000000" w:rsidP="00000000" w:rsidRDefault="00000000" w:rsidRPr="00000000" w14:paraId="00000013">
            <w:pPr>
              <w:spacing w:after="0" w:before="0" w:line="240" w:lineRule="auto"/>
              <w:ind w:left="0" w:right="0" w:firstLine="0"/>
              <w:jc w:val="both"/>
              <w:rPr>
                <w:rFonts w:ascii="Calibri" w:cs="Calibri" w:eastAsia="Calibri" w:hAnsi="Calibri"/>
                <w:i w:val="1"/>
                <w:color w:val="a6a6a6"/>
                <w:sz w:val="22"/>
                <w:szCs w:val="22"/>
                <w:shd w:fill="auto" w:val="clear"/>
                <w:vertAlign w:val="baseline"/>
              </w:rPr>
            </w:pPr>
            <w:r w:rsidDel="00000000" w:rsidR="00000000" w:rsidRPr="00000000">
              <w:rPr>
                <w:rFonts w:ascii="Calibri" w:cs="Calibri" w:eastAsia="Calibri" w:hAnsi="Calibri"/>
                <w:i w:val="1"/>
                <w:color w:val="a6a6a6"/>
                <w:sz w:val="22"/>
                <w:szCs w:val="22"/>
                <w:shd w:fill="auto" w:val="clear"/>
                <w:vertAlign w:val="baseline"/>
                <w:rtl w:val="0"/>
              </w:rPr>
              <w:t xml:space="preserve">Revisado por: Comité de Sepsis de FJD</w:t>
            </w:r>
          </w:p>
          <w:p w:rsidR="00000000" w:rsidDel="00000000" w:rsidP="00000000" w:rsidRDefault="00000000" w:rsidRPr="00000000" w14:paraId="00000014">
            <w:pPr>
              <w:spacing w:after="0" w:before="0" w:line="240" w:lineRule="auto"/>
              <w:ind w:left="0" w:right="0" w:firstLine="0"/>
              <w:jc w:val="both"/>
              <w:rPr>
                <w:rFonts w:ascii="Calibri" w:cs="Calibri" w:eastAsia="Calibri" w:hAnsi="Calibri"/>
                <w:sz w:val="22"/>
                <w:szCs w:val="22"/>
                <w:shd w:fill="auto" w:val="clear"/>
                <w:vertAlign w:val="baseline"/>
              </w:rPr>
            </w:pPr>
            <w:r w:rsidDel="00000000" w:rsidR="00000000" w:rsidRPr="00000000">
              <w:rPr>
                <w:rFonts w:ascii="Calibri" w:cs="Calibri" w:eastAsia="Calibri" w:hAnsi="Calibri"/>
                <w:i w:val="1"/>
                <w:color w:val="a6a6a6"/>
                <w:sz w:val="22"/>
                <w:szCs w:val="22"/>
                <w:shd w:fill="auto" w:val="clear"/>
                <w:vertAlign w:val="baseline"/>
                <w:rtl w:val="0"/>
              </w:rPr>
              <w:t xml:space="preserve">Julio, 2019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tcMar>
              <w:left w:w="108.0" w:type="dxa"/>
              <w:right w:w="108.0" w:type="dxa"/>
            </w:tcMar>
            <w:vAlign w:val="top"/>
          </w:tcPr>
          <w:p w:rsidR="00000000" w:rsidDel="00000000" w:rsidP="00000000" w:rsidRDefault="00000000" w:rsidRPr="00000000" w14:paraId="00000015">
            <w:pPr>
              <w:spacing w:after="0" w:before="0" w:line="240" w:lineRule="auto"/>
              <w:ind w:left="0" w:right="0" w:firstLine="0"/>
              <w:jc w:val="both"/>
              <w:rPr>
                <w:rFonts w:ascii="Calibri" w:cs="Calibri" w:eastAsia="Calibri" w:hAnsi="Calibri"/>
                <w:i w:val="1"/>
                <w:color w:val="a6a6a6"/>
                <w:sz w:val="22"/>
                <w:szCs w:val="22"/>
                <w:shd w:fill="auto" w:val="clear"/>
                <w:vertAlign w:val="baseline"/>
              </w:rPr>
            </w:pPr>
            <w:r w:rsidDel="00000000" w:rsidR="00000000" w:rsidRPr="00000000">
              <w:rPr>
                <w:rFonts w:ascii="Calibri" w:cs="Calibri" w:eastAsia="Calibri" w:hAnsi="Calibri"/>
                <w:i w:val="1"/>
                <w:color w:val="a6a6a6"/>
                <w:sz w:val="22"/>
                <w:szCs w:val="22"/>
                <w:shd w:fill="auto" w:val="clear"/>
                <w:vertAlign w:val="baseline"/>
                <w:rtl w:val="0"/>
              </w:rPr>
              <w:t xml:space="preserve">CIPPA</w:t>
            </w:r>
          </w:p>
          <w:p w:rsidR="00000000" w:rsidDel="00000000" w:rsidP="00000000" w:rsidRDefault="00000000" w:rsidRPr="00000000" w14:paraId="00000016">
            <w:pPr>
              <w:spacing w:after="0" w:before="0" w:line="240" w:lineRule="auto"/>
              <w:ind w:left="0" w:right="0" w:firstLine="0"/>
              <w:jc w:val="both"/>
              <w:rPr>
                <w:rFonts w:ascii="Calibri" w:cs="Calibri" w:eastAsia="Calibri" w:hAnsi="Calibri"/>
                <w:i w:val="1"/>
                <w:color w:val="a6a6a6"/>
                <w:sz w:val="22"/>
                <w:szCs w:val="22"/>
                <w:shd w:fill="auto" w:val="clear"/>
                <w:vertAlign w:val="baseline"/>
              </w:rPr>
            </w:pPr>
            <w:r w:rsidDel="00000000" w:rsidR="00000000" w:rsidRPr="00000000">
              <w:rPr>
                <w:rtl w:val="0"/>
              </w:rPr>
            </w:r>
          </w:p>
          <w:p w:rsidR="00000000" w:rsidDel="00000000" w:rsidP="00000000" w:rsidRDefault="00000000" w:rsidRPr="00000000" w14:paraId="00000017">
            <w:pPr>
              <w:spacing w:after="0" w:before="0" w:line="240" w:lineRule="auto"/>
              <w:ind w:left="0" w:right="0" w:firstLine="0"/>
              <w:jc w:val="both"/>
              <w:rPr>
                <w:rFonts w:ascii="Calibri" w:cs="Calibri" w:eastAsia="Calibri" w:hAnsi="Calibri"/>
                <w:i w:val="1"/>
                <w:color w:val="a6a6a6"/>
                <w:sz w:val="22"/>
                <w:szCs w:val="22"/>
                <w:shd w:fill="auto" w:val="clear"/>
                <w:vertAlign w:val="baseline"/>
              </w:rPr>
            </w:pPr>
            <w:r w:rsidDel="00000000" w:rsidR="00000000" w:rsidRPr="00000000">
              <w:rPr>
                <w:rtl w:val="0"/>
              </w:rPr>
            </w:r>
          </w:p>
          <w:p w:rsidR="00000000" w:rsidDel="00000000" w:rsidP="00000000" w:rsidRDefault="00000000" w:rsidRPr="00000000" w14:paraId="00000018">
            <w:pPr>
              <w:spacing w:after="0" w:before="0" w:line="240" w:lineRule="auto"/>
              <w:ind w:left="0" w:right="0" w:firstLine="0"/>
              <w:jc w:val="both"/>
              <w:rPr>
                <w:rFonts w:ascii="Calibri" w:cs="Calibri" w:eastAsia="Calibri" w:hAnsi="Calibri"/>
                <w:sz w:val="22"/>
                <w:szCs w:val="22"/>
                <w:shd w:fill="auto" w:val="clear"/>
                <w:vertAlign w:val="baseline"/>
              </w:rPr>
            </w:pPr>
            <w:r w:rsidDel="00000000" w:rsidR="00000000" w:rsidRPr="00000000">
              <w:rPr>
                <w:rFonts w:ascii="Calibri" w:cs="Calibri" w:eastAsia="Calibri" w:hAnsi="Calibri"/>
                <w:i w:val="1"/>
                <w:color w:val="a6a6a6"/>
                <w:sz w:val="22"/>
                <w:szCs w:val="22"/>
                <w:shd w:fill="auto" w:val="clear"/>
                <w:vertAlign w:val="baseline"/>
                <w:rtl w:val="0"/>
              </w:rPr>
              <w:t xml:space="preserve">Fecha  julio, 2019</w:t>
            </w:r>
            <w:r w:rsidDel="00000000" w:rsidR="00000000" w:rsidRPr="00000000">
              <w:rPr>
                <w:rtl w:val="0"/>
              </w:rPr>
            </w:r>
          </w:p>
        </w:tc>
      </w:tr>
    </w:tbl>
    <w:p w:rsidR="00000000" w:rsidDel="00000000" w:rsidP="00000000" w:rsidRDefault="00000000" w:rsidRPr="00000000" w14:paraId="00000019">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B">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F">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0">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1">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3">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4">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5">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7">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8">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9">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tbl>
      <w:tblPr>
        <w:tblStyle w:val="Table2"/>
        <w:tblW w:w="10348.0" w:type="dxa"/>
        <w:jc w:val="left"/>
        <w:tblInd w:w="-108.0" w:type="dxa"/>
        <w:tblLayout w:type="fixed"/>
        <w:tblLook w:val="0000"/>
      </w:tblPr>
      <w:tblGrid>
        <w:gridCol w:w="1872"/>
        <w:gridCol w:w="1872"/>
        <w:gridCol w:w="6604"/>
        <w:tblGridChange w:id="0">
          <w:tblGrid>
            <w:gridCol w:w="1872"/>
            <w:gridCol w:w="1872"/>
            <w:gridCol w:w="6604"/>
          </w:tblGrid>
        </w:tblGridChange>
      </w:tblGrid>
      <w:tr>
        <w:trPr>
          <w:cantSplit w:val="0"/>
          <w:trHeight w:val="1" w:hRule="atLeast"/>
          <w:tblHeader w:val="0"/>
        </w:trPr>
        <w:tc>
          <w:tcPr>
            <w:gridSpan w:val="3"/>
            <w:tcBorders>
              <w:top w:color="a6a6a6" w:space="0" w:sz="4" w:val="single"/>
              <w:left w:color="a6a6a6" w:space="0" w:sz="4" w:val="single"/>
              <w:bottom w:color="a6a6a6" w:space="0" w:sz="4" w:val="single"/>
              <w:right w:color="a6a6a6" w:space="0" w:sz="4" w:val="single"/>
            </w:tcBorders>
            <w:shd w:fill="f2f2f2" w:val="clear"/>
            <w:tcMar>
              <w:left w:w="108.0" w:type="dxa"/>
              <w:right w:w="108.0" w:type="dxa"/>
            </w:tcMar>
            <w:vAlign w:val="center"/>
          </w:tcPr>
          <w:p w:rsidR="00000000" w:rsidDel="00000000" w:rsidP="00000000" w:rsidRDefault="00000000" w:rsidRPr="00000000" w14:paraId="0000002B">
            <w:pPr>
              <w:spacing w:after="0" w:before="0" w:line="240" w:lineRule="auto"/>
              <w:ind w:left="0" w:right="0" w:firstLine="0"/>
              <w:jc w:val="center"/>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808080"/>
                <w:sz w:val="22"/>
                <w:szCs w:val="22"/>
                <w:shd w:fill="auto" w:val="clear"/>
                <w:vertAlign w:val="baseline"/>
                <w:rtl w:val="0"/>
              </w:rPr>
              <w:t xml:space="preserve">CONTROL DE CAMBIOS RESPECTO A ULTIMA VERSIÓN</w:t>
            </w:r>
            <w:r w:rsidDel="00000000" w:rsidR="00000000" w:rsidRPr="00000000">
              <w:rPr>
                <w:rtl w:val="0"/>
              </w:rPr>
            </w:r>
          </w:p>
        </w:tc>
      </w:tr>
      <w:tr>
        <w:trPr>
          <w:cantSplit w:val="0"/>
          <w:trHeight w:val="1" w:hRule="atLeast"/>
          <w:tblHeader w:val="0"/>
        </w:trPr>
        <w:tc>
          <w:tcPr>
            <w:tcBorders>
              <w:top w:color="a6a6a6" w:space="0" w:sz="4" w:val="single"/>
              <w:left w:color="a6a6a6" w:space="0" w:sz="4" w:val="single"/>
              <w:bottom w:color="a6a6a6" w:space="0" w:sz="4" w:val="single"/>
              <w:right w:color="a6a6a6" w:space="0" w:sz="4" w:val="single"/>
            </w:tcBorders>
            <w:shd w:fill="f2f2f2" w:val="clear"/>
            <w:tcMar>
              <w:left w:w="108.0" w:type="dxa"/>
              <w:right w:w="108.0" w:type="dxa"/>
            </w:tcMar>
            <w:vAlign w:val="center"/>
          </w:tcPr>
          <w:p w:rsidR="00000000" w:rsidDel="00000000" w:rsidP="00000000" w:rsidRDefault="00000000" w:rsidRPr="00000000" w14:paraId="0000002E">
            <w:pPr>
              <w:spacing w:after="0" w:before="0" w:line="240" w:lineRule="auto"/>
              <w:ind w:left="0" w:right="0" w:firstLine="0"/>
              <w:jc w:val="center"/>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808080"/>
                <w:sz w:val="22"/>
                <w:szCs w:val="22"/>
                <w:shd w:fill="auto" w:val="clear"/>
                <w:vertAlign w:val="baseline"/>
                <w:rtl w:val="0"/>
              </w:rPr>
              <w:t xml:space="preserve">Versión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left w:w="108.0" w:type="dxa"/>
              <w:right w:w="108.0" w:type="dxa"/>
            </w:tcMar>
            <w:vAlign w:val="center"/>
          </w:tcPr>
          <w:p w:rsidR="00000000" w:rsidDel="00000000" w:rsidP="00000000" w:rsidRDefault="00000000" w:rsidRPr="00000000" w14:paraId="0000002F">
            <w:pPr>
              <w:spacing w:after="0" w:before="0" w:line="240" w:lineRule="auto"/>
              <w:ind w:left="0" w:right="0" w:firstLine="0"/>
              <w:jc w:val="center"/>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808080"/>
                <w:sz w:val="22"/>
                <w:szCs w:val="22"/>
                <w:shd w:fill="auto" w:val="clear"/>
                <w:vertAlign w:val="baseline"/>
                <w:rtl w:val="0"/>
              </w:rPr>
              <w:t xml:space="preserve">Fecha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Mar>
              <w:left w:w="108.0" w:type="dxa"/>
              <w:right w:w="108.0" w:type="dxa"/>
            </w:tcMar>
            <w:vAlign w:val="center"/>
          </w:tcPr>
          <w:p w:rsidR="00000000" w:rsidDel="00000000" w:rsidP="00000000" w:rsidRDefault="00000000" w:rsidRPr="00000000" w14:paraId="00000030">
            <w:pPr>
              <w:spacing w:after="0" w:before="0" w:line="240" w:lineRule="auto"/>
              <w:ind w:left="0" w:right="0" w:firstLine="0"/>
              <w:jc w:val="center"/>
              <w:rPr>
                <w:rFonts w:ascii="Calibri" w:cs="Calibri" w:eastAsia="Calibri" w:hAnsi="Calibri"/>
                <w:sz w:val="22"/>
                <w:szCs w:val="22"/>
                <w:shd w:fill="auto" w:val="clear"/>
                <w:vertAlign w:val="baseline"/>
              </w:rPr>
            </w:pPr>
            <w:r w:rsidDel="00000000" w:rsidR="00000000" w:rsidRPr="00000000">
              <w:rPr>
                <w:rFonts w:ascii="Calibri" w:cs="Calibri" w:eastAsia="Calibri" w:hAnsi="Calibri"/>
                <w:b w:val="1"/>
                <w:color w:val="808080"/>
                <w:sz w:val="22"/>
                <w:szCs w:val="22"/>
                <w:shd w:fill="auto" w:val="clear"/>
                <w:vertAlign w:val="baseline"/>
                <w:rtl w:val="0"/>
              </w:rPr>
              <w:t xml:space="preserve">Modificación</w:t>
            </w:r>
            <w:r w:rsidDel="00000000" w:rsidR="00000000" w:rsidRPr="00000000">
              <w:rPr>
                <w:rtl w:val="0"/>
              </w:rPr>
            </w:r>
          </w:p>
        </w:tc>
      </w:tr>
      <w:tr>
        <w:trPr>
          <w:cantSplit w:val="0"/>
          <w:trHeight w:val="1" w:hRule="atLeast"/>
          <w:tblHeader w:val="0"/>
        </w:trPr>
        <w:tc>
          <w:tcPr>
            <w:tcBorders>
              <w:top w:color="a6a6a6" w:space="0" w:sz="4" w:val="single"/>
              <w:left w:color="a6a6a6" w:space="0" w:sz="4" w:val="single"/>
              <w:bottom w:color="a6a6a6" w:space="0" w:sz="4" w:val="single"/>
              <w:right w:color="a6a6a6" w:space="0" w:sz="4" w:val="single"/>
            </w:tcBorders>
            <w:shd w:fill="auto" w:val="clear"/>
            <w:tcMar>
              <w:left w:w="108.0" w:type="dxa"/>
              <w:right w:w="108.0" w:type="dxa"/>
            </w:tcMar>
            <w:vAlign w:val="top"/>
          </w:tcPr>
          <w:p w:rsidR="00000000" w:rsidDel="00000000" w:rsidP="00000000" w:rsidRDefault="00000000" w:rsidRPr="00000000" w14:paraId="00000031">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0</w:t>
            </w:r>
          </w:p>
        </w:tc>
        <w:tc>
          <w:tcPr>
            <w:tcBorders>
              <w:top w:color="a6a6a6" w:space="0" w:sz="4" w:val="single"/>
              <w:left w:color="a6a6a6" w:space="0" w:sz="4" w:val="single"/>
              <w:bottom w:color="a6a6a6" w:space="0" w:sz="4" w:val="single"/>
              <w:right w:color="a6a6a6" w:space="0" w:sz="4" w:val="single"/>
            </w:tcBorders>
            <w:shd w:fill="auto" w:val="clear"/>
            <w:tcMar>
              <w:left w:w="108.0" w:type="dxa"/>
              <w:right w:w="108.0" w:type="dxa"/>
            </w:tcMar>
            <w:vAlign w:val="top"/>
          </w:tcPr>
          <w:p w:rsidR="00000000" w:rsidDel="00000000" w:rsidP="00000000" w:rsidRDefault="00000000" w:rsidRPr="00000000" w14:paraId="00000032">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22/04/2019</w:t>
            </w:r>
          </w:p>
        </w:tc>
        <w:tc>
          <w:tcPr>
            <w:tcBorders>
              <w:top w:color="a6a6a6" w:space="0" w:sz="4" w:val="single"/>
              <w:left w:color="a6a6a6" w:space="0" w:sz="4" w:val="single"/>
              <w:bottom w:color="a6a6a6" w:space="0" w:sz="4" w:val="single"/>
              <w:right w:color="a6a6a6" w:space="0" w:sz="4" w:val="single"/>
            </w:tcBorders>
            <w:shd w:fill="auto" w:val="clear"/>
            <w:tcMar>
              <w:left w:w="108.0" w:type="dxa"/>
              <w:right w:w="108.0" w:type="dxa"/>
            </w:tcMar>
            <w:vAlign w:val="top"/>
          </w:tcPr>
          <w:p w:rsidR="00000000" w:rsidDel="00000000" w:rsidP="00000000" w:rsidRDefault="00000000" w:rsidRPr="00000000" w14:paraId="0000003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Versión Inicial del Procedimiento</w:t>
            </w:r>
          </w:p>
        </w:tc>
      </w:tr>
      <w:tr>
        <w:trPr>
          <w:cantSplit w:val="0"/>
          <w:trHeight w:val="1" w:hRule="atLeast"/>
          <w:tblHeader w:val="0"/>
        </w:trPr>
        <w:tc>
          <w:tcPr>
            <w:tcBorders>
              <w:top w:color="a6a6a6" w:space="0" w:sz="4" w:val="single"/>
              <w:left w:color="a6a6a6" w:space="0" w:sz="4" w:val="single"/>
              <w:bottom w:color="a6a6a6" w:space="0" w:sz="4" w:val="single"/>
              <w:right w:color="a6a6a6" w:space="0" w:sz="4" w:val="single"/>
            </w:tcBorders>
            <w:shd w:fill="auto" w:val="clear"/>
            <w:tcMar>
              <w:left w:w="108.0" w:type="dxa"/>
              <w:right w:w="108.0" w:type="dxa"/>
            </w:tcMar>
            <w:vAlign w:val="top"/>
          </w:tcPr>
          <w:p w:rsidR="00000000" w:rsidDel="00000000" w:rsidP="00000000" w:rsidRDefault="00000000" w:rsidRPr="00000000" w14:paraId="00000034">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w:t>
            </w:r>
          </w:p>
        </w:tc>
        <w:tc>
          <w:tcPr>
            <w:tcBorders>
              <w:top w:color="a6a6a6" w:space="0" w:sz="4" w:val="single"/>
              <w:left w:color="a6a6a6" w:space="0" w:sz="4" w:val="single"/>
              <w:bottom w:color="a6a6a6" w:space="0" w:sz="4" w:val="single"/>
              <w:right w:color="a6a6a6" w:space="0" w:sz="4" w:val="single"/>
            </w:tcBorders>
            <w:shd w:fill="auto" w:val="clear"/>
            <w:tcMar>
              <w:left w:w="108.0" w:type="dxa"/>
              <w:right w:w="108.0" w:type="dxa"/>
            </w:tcMar>
            <w:vAlign w:val="top"/>
          </w:tcPr>
          <w:p w:rsidR="00000000" w:rsidDel="00000000" w:rsidP="00000000" w:rsidRDefault="00000000" w:rsidRPr="00000000" w14:paraId="00000035">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Julio, 2019</w:t>
            </w:r>
          </w:p>
        </w:tc>
        <w:tc>
          <w:tcPr>
            <w:tcBorders>
              <w:top w:color="a6a6a6" w:space="0" w:sz="4" w:val="single"/>
              <w:left w:color="a6a6a6" w:space="0" w:sz="4" w:val="single"/>
              <w:bottom w:color="a6a6a6" w:space="0" w:sz="4" w:val="single"/>
              <w:right w:color="a6a6a6" w:space="0" w:sz="4" w:val="single"/>
            </w:tcBorders>
            <w:shd w:fill="auto" w:val="clear"/>
            <w:tcMar>
              <w:left w:w="108.0" w:type="dxa"/>
              <w:right w:w="108.0" w:type="dxa"/>
            </w:tcMar>
            <w:vAlign w:val="top"/>
          </w:tcPr>
          <w:p w:rsidR="00000000" w:rsidDel="00000000" w:rsidP="00000000" w:rsidRDefault="00000000" w:rsidRPr="00000000" w14:paraId="0000003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Versión revisada por la Subcomisión del Código Sepsis, se elimina el Protocolo de HUFJD 9.1 P2 SEPSIS EN URGENCIAS de octubre 2016, ya que este recoge esa información.</w:t>
            </w:r>
          </w:p>
        </w:tc>
      </w:tr>
    </w:tbl>
    <w:p w:rsidR="00000000" w:rsidDel="00000000" w:rsidP="00000000" w:rsidRDefault="00000000" w:rsidRPr="00000000" w14:paraId="00000037">
      <w:pPr>
        <w:spacing w:after="0" w:before="0" w:line="240" w:lineRule="auto"/>
        <w:ind w:left="0" w:right="0" w:firstLine="0"/>
        <w:jc w:val="left"/>
        <w:rPr>
          <w:rFonts w:ascii="Calibri" w:cs="Calibri" w:eastAsia="Calibri" w:hAnsi="Calibri"/>
          <w:b w:val="1"/>
          <w:color w:val="002a3a"/>
          <w:sz w:val="22"/>
          <w:szCs w:val="22"/>
          <w:shd w:fill="auto" w:val="clear"/>
          <w:vertAlign w:val="baseline"/>
        </w:rPr>
      </w:pPr>
      <w:r w:rsidDel="00000000" w:rsidR="00000000" w:rsidRPr="00000000">
        <w:rPr>
          <w:rtl w:val="0"/>
        </w:rPr>
      </w:r>
    </w:p>
    <w:p w:rsidR="00000000" w:rsidDel="00000000" w:rsidP="00000000" w:rsidRDefault="00000000" w:rsidRPr="00000000" w14:paraId="00000038">
      <w:pPr>
        <w:spacing w:after="0" w:before="0" w:line="240" w:lineRule="auto"/>
        <w:ind w:left="0" w:right="0" w:firstLine="0"/>
        <w:jc w:val="left"/>
        <w:rPr>
          <w:rFonts w:ascii="Calibri" w:cs="Calibri" w:eastAsia="Calibri" w:hAnsi="Calibri"/>
          <w:b w:val="1"/>
          <w:color w:val="002a3a"/>
          <w:sz w:val="22"/>
          <w:szCs w:val="22"/>
          <w:shd w:fill="auto" w:val="clear"/>
          <w:vertAlign w:val="baseline"/>
        </w:rPr>
      </w:pPr>
      <w:r w:rsidDel="00000000" w:rsidR="00000000" w:rsidRPr="00000000">
        <w:rPr>
          <w:rtl w:val="0"/>
        </w:rPr>
      </w:r>
    </w:p>
    <w:p w:rsidR="00000000" w:rsidDel="00000000" w:rsidP="00000000" w:rsidRDefault="00000000" w:rsidRPr="00000000" w14:paraId="00000039">
      <w:pPr>
        <w:spacing w:after="0" w:before="0" w:line="240" w:lineRule="auto"/>
        <w:ind w:left="0" w:right="0" w:firstLine="0"/>
        <w:jc w:val="left"/>
        <w:rPr>
          <w:rFonts w:ascii="Calibri" w:cs="Calibri" w:eastAsia="Calibri" w:hAnsi="Calibri"/>
          <w:b w:val="1"/>
          <w:color w:val="002a3a"/>
          <w:sz w:val="22"/>
          <w:szCs w:val="22"/>
          <w:shd w:fill="auto" w:val="clear"/>
          <w:vertAlign w:val="baseline"/>
        </w:rPr>
      </w:pPr>
      <w:r w:rsidDel="00000000" w:rsidR="00000000" w:rsidRPr="00000000">
        <w:rPr>
          <w:rtl w:val="0"/>
        </w:rPr>
      </w:r>
    </w:p>
    <w:p w:rsidR="00000000" w:rsidDel="00000000" w:rsidP="00000000" w:rsidRDefault="00000000" w:rsidRPr="00000000" w14:paraId="0000003A">
      <w:pPr>
        <w:spacing w:after="0" w:before="0" w:line="240" w:lineRule="auto"/>
        <w:ind w:left="0" w:right="0" w:firstLine="0"/>
        <w:jc w:val="left"/>
        <w:rPr>
          <w:rFonts w:ascii="Calibri" w:cs="Calibri" w:eastAsia="Calibri" w:hAnsi="Calibri"/>
          <w:b w:val="1"/>
          <w:color w:val="002a3a"/>
          <w:sz w:val="22"/>
          <w:szCs w:val="22"/>
          <w:shd w:fill="auto" w:val="clear"/>
          <w:vertAlign w:val="baseline"/>
        </w:rPr>
      </w:pPr>
      <w:r w:rsidDel="00000000" w:rsidR="00000000" w:rsidRPr="00000000">
        <w:rPr>
          <w:rtl w:val="0"/>
        </w:rPr>
      </w:r>
    </w:p>
    <w:p w:rsidR="00000000" w:rsidDel="00000000" w:rsidP="00000000" w:rsidRDefault="00000000" w:rsidRPr="00000000" w14:paraId="0000003B">
      <w:pPr>
        <w:spacing w:after="0" w:before="0" w:line="240" w:lineRule="auto"/>
        <w:ind w:left="0" w:right="0" w:firstLine="0"/>
        <w:jc w:val="left"/>
        <w:rPr>
          <w:rFonts w:ascii="Calibri" w:cs="Calibri" w:eastAsia="Calibri" w:hAnsi="Calibri"/>
          <w:b w:val="1"/>
          <w:color w:val="002a3a"/>
          <w:sz w:val="22"/>
          <w:szCs w:val="22"/>
          <w:shd w:fill="auto" w:val="clear"/>
          <w:vertAlign w:val="baseline"/>
        </w:rPr>
      </w:pPr>
      <w:r w:rsidDel="00000000" w:rsidR="00000000" w:rsidRPr="00000000">
        <w:rPr>
          <w:rtl w:val="0"/>
        </w:rPr>
      </w:r>
    </w:p>
    <w:p w:rsidR="00000000" w:rsidDel="00000000" w:rsidP="00000000" w:rsidRDefault="00000000" w:rsidRPr="00000000" w14:paraId="0000003C">
      <w:pPr>
        <w:spacing w:after="0" w:before="0" w:line="240" w:lineRule="auto"/>
        <w:ind w:left="0" w:right="0" w:firstLine="0"/>
        <w:jc w:val="left"/>
        <w:rPr>
          <w:rFonts w:ascii="Calibri" w:cs="Calibri" w:eastAsia="Calibri" w:hAnsi="Calibri"/>
          <w:b w:val="1"/>
          <w:color w:val="002a3a"/>
          <w:sz w:val="22"/>
          <w:szCs w:val="22"/>
          <w:shd w:fill="auto" w:val="clear"/>
          <w:vertAlign w:val="baseline"/>
        </w:rPr>
      </w:pPr>
      <w:r w:rsidDel="00000000" w:rsidR="00000000" w:rsidRPr="00000000">
        <w:rPr>
          <w:rtl w:val="0"/>
        </w:rPr>
      </w:r>
    </w:p>
    <w:p w:rsidR="00000000" w:rsidDel="00000000" w:rsidP="00000000" w:rsidRDefault="00000000" w:rsidRPr="00000000" w14:paraId="0000003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spacing w:after="0" w:before="0" w:line="240" w:lineRule="auto"/>
        <w:ind w:left="0" w:right="0" w:firstLine="0"/>
        <w:jc w:val="left"/>
        <w:rPr>
          <w:rFonts w:ascii="Calibri" w:cs="Calibri" w:eastAsia="Calibri" w:hAnsi="Calibri"/>
          <w:color w:val="002a3a"/>
          <w:sz w:val="22"/>
          <w:szCs w:val="22"/>
          <w:shd w:fill="auto" w:val="clear"/>
          <w:vertAlign w:val="baseline"/>
        </w:rPr>
      </w:pPr>
      <w:r w:rsidDel="00000000" w:rsidR="00000000" w:rsidRPr="00000000">
        <w:rPr>
          <w:rtl w:val="0"/>
        </w:rPr>
      </w:r>
    </w:p>
    <w:p w:rsidR="00000000" w:rsidDel="00000000" w:rsidP="00000000" w:rsidRDefault="00000000" w:rsidRPr="00000000" w14:paraId="0000003F">
      <w:pPr>
        <w:tabs>
          <w:tab w:val="left" w:leader="none" w:pos="417"/>
          <w:tab w:val="right" w:leader="none" w:pos="8919"/>
        </w:tabs>
        <w:spacing w:after="120" w:before="240" w:line="240" w:lineRule="auto"/>
        <w:ind w:left="0" w:right="0" w:firstLine="0"/>
        <w:jc w:val="center"/>
        <w:rPr>
          <w:rFonts w:ascii="Calibri" w:cs="Calibri" w:eastAsia="Calibri" w:hAnsi="Calibri"/>
          <w:smallCaps w:val="1"/>
          <w:color w:val="000000"/>
          <w:sz w:val="22"/>
          <w:szCs w:val="22"/>
          <w:shd w:fill="auto" w:val="clear"/>
          <w:vertAlign w:val="baseline"/>
        </w:rPr>
      </w:pPr>
      <w:r w:rsidDel="00000000" w:rsidR="00000000" w:rsidRPr="00000000">
        <w:rPr>
          <w:rFonts w:ascii="Calibri" w:cs="Calibri" w:eastAsia="Calibri" w:hAnsi="Calibri"/>
          <w:smallCaps w:val="1"/>
          <w:color w:val="000000"/>
          <w:sz w:val="22"/>
          <w:szCs w:val="22"/>
          <w:shd w:fill="auto" w:val="clear"/>
          <w:vertAlign w:val="baseline"/>
          <w:rtl w:val="0"/>
        </w:rPr>
        <w:t xml:space="preserve">INDICE</w:t>
      </w:r>
    </w:p>
    <w:p w:rsidR="00000000" w:rsidDel="00000000" w:rsidP="00000000" w:rsidRDefault="00000000" w:rsidRPr="00000000" w14:paraId="0000004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1">
      <w:pPr>
        <w:numPr>
          <w:ilvl w:val="0"/>
          <w:numId w:val="1"/>
        </w:numPr>
        <w:spacing w:after="0" w:before="0" w:line="276"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INTRODUCCIÓN</w:t>
      </w:r>
      <w:r w:rsidDel="00000000" w:rsidR="00000000" w:rsidRPr="00000000">
        <w:rPr>
          <w:rFonts w:ascii="Calibri" w:cs="Calibri" w:eastAsia="Calibri" w:hAnsi="Calibri"/>
          <w:color w:val="000000"/>
          <w:sz w:val="22"/>
          <w:szCs w:val="22"/>
          <w:u w:val="single"/>
          <w:shd w:fill="auto" w:val="clear"/>
          <w:vertAlign w:val="baseline"/>
          <w:rtl w:val="0"/>
        </w:rPr>
        <w:tab/>
        <w:tab/>
        <w:tab/>
        <w:tab/>
        <w:tab/>
        <w:tab/>
        <w:tab/>
        <w:tab/>
        <w:tab/>
      </w:r>
      <w:r w:rsidDel="00000000" w:rsidR="00000000" w:rsidRPr="00000000">
        <w:rPr>
          <w:rFonts w:ascii="Calibri" w:cs="Calibri" w:eastAsia="Calibri" w:hAnsi="Calibri"/>
          <w:color w:val="000000"/>
          <w:sz w:val="22"/>
          <w:szCs w:val="22"/>
          <w:shd w:fill="auto" w:val="clear"/>
          <w:vertAlign w:val="baseline"/>
          <w:rtl w:val="0"/>
        </w:rPr>
        <w:t xml:space="preserve">3</w:t>
      </w:r>
    </w:p>
    <w:p w:rsidR="00000000" w:rsidDel="00000000" w:rsidP="00000000" w:rsidRDefault="00000000" w:rsidRPr="00000000" w14:paraId="00000042">
      <w:pPr>
        <w:numPr>
          <w:ilvl w:val="0"/>
          <w:numId w:val="1"/>
        </w:numPr>
        <w:spacing w:after="0" w:before="0" w:line="276"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OBJETIVO y ALCANCE</w:t>
      </w:r>
      <w:r w:rsidDel="00000000" w:rsidR="00000000" w:rsidRPr="00000000">
        <w:rPr>
          <w:rFonts w:ascii="Calibri" w:cs="Calibri" w:eastAsia="Calibri" w:hAnsi="Calibri"/>
          <w:color w:val="000000"/>
          <w:sz w:val="22"/>
          <w:szCs w:val="22"/>
          <w:u w:val="single"/>
          <w:shd w:fill="auto" w:val="clear"/>
          <w:vertAlign w:val="baseline"/>
          <w:rtl w:val="0"/>
        </w:rPr>
        <w:tab/>
        <w:tab/>
        <w:tab/>
        <w:tab/>
        <w:tab/>
        <w:tab/>
        <w:tab/>
        <w:tab/>
        <w:tab/>
      </w:r>
      <w:r w:rsidDel="00000000" w:rsidR="00000000" w:rsidRPr="00000000">
        <w:rPr>
          <w:rFonts w:ascii="Calibri" w:cs="Calibri" w:eastAsia="Calibri" w:hAnsi="Calibri"/>
          <w:color w:val="000000"/>
          <w:sz w:val="22"/>
          <w:szCs w:val="22"/>
          <w:shd w:fill="auto" w:val="clear"/>
          <w:vertAlign w:val="baseline"/>
          <w:rtl w:val="0"/>
        </w:rPr>
        <w:t xml:space="preserve">3</w:t>
      </w:r>
    </w:p>
    <w:p w:rsidR="00000000" w:rsidDel="00000000" w:rsidP="00000000" w:rsidRDefault="00000000" w:rsidRPr="00000000" w14:paraId="00000043">
      <w:pPr>
        <w:numPr>
          <w:ilvl w:val="0"/>
          <w:numId w:val="1"/>
        </w:numPr>
        <w:spacing w:after="0" w:before="0" w:line="276"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DOCUMENTACIÓN RELACIONADA</w:t>
      </w:r>
      <w:r w:rsidDel="00000000" w:rsidR="00000000" w:rsidRPr="00000000">
        <w:rPr>
          <w:rFonts w:ascii="Calibri" w:cs="Calibri" w:eastAsia="Calibri" w:hAnsi="Calibri"/>
          <w:color w:val="000000"/>
          <w:sz w:val="22"/>
          <w:szCs w:val="22"/>
          <w:u w:val="single"/>
          <w:shd w:fill="auto" w:val="clear"/>
          <w:vertAlign w:val="baseline"/>
          <w:rtl w:val="0"/>
        </w:rPr>
        <w:tab/>
        <w:tab/>
        <w:tab/>
        <w:tab/>
        <w:tab/>
        <w:tab/>
        <w:tab/>
      </w:r>
      <w:r w:rsidDel="00000000" w:rsidR="00000000" w:rsidRPr="00000000">
        <w:rPr>
          <w:rFonts w:ascii="Calibri" w:cs="Calibri" w:eastAsia="Calibri" w:hAnsi="Calibri"/>
          <w:color w:val="000000"/>
          <w:sz w:val="22"/>
          <w:szCs w:val="22"/>
          <w:shd w:fill="auto" w:val="clear"/>
          <w:vertAlign w:val="baseline"/>
          <w:rtl w:val="0"/>
        </w:rPr>
        <w:t xml:space="preserve">4</w:t>
      </w:r>
    </w:p>
    <w:p w:rsidR="00000000" w:rsidDel="00000000" w:rsidP="00000000" w:rsidRDefault="00000000" w:rsidRPr="00000000" w14:paraId="00000044">
      <w:pPr>
        <w:numPr>
          <w:ilvl w:val="0"/>
          <w:numId w:val="1"/>
        </w:numPr>
        <w:spacing w:after="0" w:before="0" w:line="276"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DEFINICIONES</w:t>
      </w:r>
      <w:r w:rsidDel="00000000" w:rsidR="00000000" w:rsidRPr="00000000">
        <w:rPr>
          <w:rFonts w:ascii="Calibri" w:cs="Calibri" w:eastAsia="Calibri" w:hAnsi="Calibri"/>
          <w:color w:val="000000"/>
          <w:sz w:val="22"/>
          <w:szCs w:val="22"/>
          <w:u w:val="single"/>
          <w:shd w:fill="auto" w:val="clear"/>
          <w:vertAlign w:val="baseline"/>
          <w:rtl w:val="0"/>
        </w:rPr>
        <w:tab/>
        <w:tab/>
        <w:tab/>
        <w:tab/>
        <w:tab/>
        <w:tab/>
        <w:tab/>
        <w:tab/>
        <w:tab/>
      </w:r>
      <w:r w:rsidDel="00000000" w:rsidR="00000000" w:rsidRPr="00000000">
        <w:rPr>
          <w:rFonts w:ascii="Calibri" w:cs="Calibri" w:eastAsia="Calibri" w:hAnsi="Calibri"/>
          <w:color w:val="000000"/>
          <w:sz w:val="22"/>
          <w:szCs w:val="22"/>
          <w:shd w:fill="auto" w:val="clear"/>
          <w:vertAlign w:val="baseline"/>
          <w:rtl w:val="0"/>
        </w:rPr>
        <w:t xml:space="preserve">5</w:t>
      </w:r>
    </w:p>
    <w:p w:rsidR="00000000" w:rsidDel="00000000" w:rsidP="00000000" w:rsidRDefault="00000000" w:rsidRPr="00000000" w14:paraId="00000045">
      <w:pPr>
        <w:numPr>
          <w:ilvl w:val="0"/>
          <w:numId w:val="1"/>
        </w:numPr>
        <w:spacing w:after="0" w:before="0" w:line="276"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DESARROLLO</w:t>
      </w:r>
      <w:r w:rsidDel="00000000" w:rsidR="00000000" w:rsidRPr="00000000">
        <w:rPr>
          <w:rFonts w:ascii="Calibri" w:cs="Calibri" w:eastAsia="Calibri" w:hAnsi="Calibri"/>
          <w:color w:val="000000"/>
          <w:sz w:val="22"/>
          <w:szCs w:val="22"/>
          <w:u w:val="single"/>
          <w:shd w:fill="auto" w:val="clear"/>
          <w:vertAlign w:val="baseline"/>
          <w:rtl w:val="0"/>
        </w:rPr>
        <w:tab/>
        <w:tab/>
        <w:tab/>
        <w:tab/>
        <w:tab/>
        <w:tab/>
        <w:tab/>
        <w:tab/>
        <w:tab/>
      </w:r>
      <w:r w:rsidDel="00000000" w:rsidR="00000000" w:rsidRPr="00000000">
        <w:rPr>
          <w:rFonts w:ascii="Calibri" w:cs="Calibri" w:eastAsia="Calibri" w:hAnsi="Calibri"/>
          <w:color w:val="000000"/>
          <w:sz w:val="22"/>
          <w:szCs w:val="22"/>
          <w:shd w:fill="auto" w:val="clear"/>
          <w:vertAlign w:val="baseline"/>
          <w:rtl w:val="0"/>
        </w:rPr>
        <w:t xml:space="preserve">5</w:t>
      </w:r>
    </w:p>
    <w:p w:rsidR="00000000" w:rsidDel="00000000" w:rsidP="00000000" w:rsidRDefault="00000000" w:rsidRPr="00000000" w14:paraId="00000046">
      <w:pPr>
        <w:numPr>
          <w:ilvl w:val="0"/>
          <w:numId w:val="1"/>
        </w:numPr>
        <w:spacing w:after="0" w:before="0" w:line="276" w:lineRule="auto"/>
        <w:ind w:left="720" w:right="0" w:hanging="360"/>
        <w:jc w:val="both"/>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DETECCIÓN PRECOZ Y ACTIVACIÓN DEL CÓDIGO SEPSIS</w:t>
      </w:r>
      <w:r w:rsidDel="00000000" w:rsidR="00000000" w:rsidRPr="00000000">
        <w:rPr>
          <w:rFonts w:ascii="Calibri" w:cs="Calibri" w:eastAsia="Calibri" w:hAnsi="Calibri"/>
          <w:color w:val="000000"/>
          <w:sz w:val="20"/>
          <w:szCs w:val="20"/>
          <w:u w:val="single"/>
          <w:shd w:fill="auto" w:val="clear"/>
          <w:vertAlign w:val="baseline"/>
          <w:rtl w:val="0"/>
        </w:rPr>
        <w:tab/>
        <w:tab/>
        <w:tab/>
        <w:tab/>
      </w:r>
      <w:r w:rsidDel="00000000" w:rsidR="00000000" w:rsidRPr="00000000">
        <w:rPr>
          <w:rFonts w:ascii="Calibri" w:cs="Calibri" w:eastAsia="Calibri" w:hAnsi="Calibri"/>
          <w:color w:val="000000"/>
          <w:sz w:val="20"/>
          <w:szCs w:val="20"/>
          <w:shd w:fill="auto" w:val="clear"/>
          <w:vertAlign w:val="baseline"/>
          <w:rtl w:val="0"/>
        </w:rPr>
        <w:t xml:space="preserve">5</w:t>
      </w:r>
    </w:p>
    <w:p w:rsidR="00000000" w:rsidDel="00000000" w:rsidP="00000000" w:rsidRDefault="00000000" w:rsidRPr="00000000" w14:paraId="00000047">
      <w:pPr>
        <w:numPr>
          <w:ilvl w:val="0"/>
          <w:numId w:val="1"/>
        </w:numPr>
        <w:spacing w:after="0" w:before="0" w:line="276" w:lineRule="auto"/>
        <w:ind w:left="720" w:right="0" w:hanging="360"/>
        <w:jc w:val="both"/>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MONITORIZACIÓN TRAS ACTIVACIÓN Y ESTABILIZACIÓN INICIAL</w:t>
      </w:r>
      <w:r w:rsidDel="00000000" w:rsidR="00000000" w:rsidRPr="00000000">
        <w:rPr>
          <w:rFonts w:ascii="Calibri" w:cs="Calibri" w:eastAsia="Calibri" w:hAnsi="Calibri"/>
          <w:color w:val="000000"/>
          <w:sz w:val="20"/>
          <w:szCs w:val="20"/>
          <w:u w:val="single"/>
          <w:shd w:fill="auto" w:val="clear"/>
          <w:vertAlign w:val="baseline"/>
          <w:rtl w:val="0"/>
        </w:rPr>
        <w:tab/>
        <w:tab/>
        <w:tab/>
      </w:r>
      <w:r w:rsidDel="00000000" w:rsidR="00000000" w:rsidRPr="00000000">
        <w:rPr>
          <w:rFonts w:ascii="Calibri" w:cs="Calibri" w:eastAsia="Calibri" w:hAnsi="Calibri"/>
          <w:color w:val="000000"/>
          <w:sz w:val="20"/>
          <w:szCs w:val="20"/>
          <w:shd w:fill="auto" w:val="clear"/>
          <w:vertAlign w:val="baseline"/>
          <w:rtl w:val="0"/>
        </w:rPr>
        <w:t xml:space="preserve">7</w:t>
      </w:r>
    </w:p>
    <w:p w:rsidR="00000000" w:rsidDel="00000000" w:rsidP="00000000" w:rsidRDefault="00000000" w:rsidRPr="00000000" w14:paraId="00000048">
      <w:pPr>
        <w:numPr>
          <w:ilvl w:val="0"/>
          <w:numId w:val="1"/>
        </w:numPr>
        <w:spacing w:after="0" w:before="0" w:line="276" w:lineRule="auto"/>
        <w:ind w:left="720" w:right="0" w:hanging="360"/>
        <w:jc w:val="both"/>
        <w:rPr>
          <w:rFonts w:ascii="Calibri" w:cs="Calibri" w:eastAsia="Calibri" w:hAnsi="Calibri"/>
          <w:color w:val="000000"/>
          <w:sz w:val="20"/>
          <w:szCs w:val="20"/>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DIAGNÓSTICO DE SEPSIS Y SHOCK SÉPTICO</w:t>
      </w:r>
      <w:r w:rsidDel="00000000" w:rsidR="00000000" w:rsidRPr="00000000">
        <w:rPr>
          <w:rFonts w:ascii="Calibri" w:cs="Calibri" w:eastAsia="Calibri" w:hAnsi="Calibri"/>
          <w:color w:val="000000"/>
          <w:sz w:val="20"/>
          <w:szCs w:val="20"/>
          <w:u w:val="single"/>
          <w:shd w:fill="auto" w:val="clear"/>
          <w:vertAlign w:val="baseline"/>
          <w:rtl w:val="0"/>
        </w:rPr>
        <w:tab/>
        <w:tab/>
        <w:tab/>
        <w:tab/>
        <w:tab/>
        <w:tab/>
      </w:r>
      <w:r w:rsidDel="00000000" w:rsidR="00000000" w:rsidRPr="00000000">
        <w:rPr>
          <w:rFonts w:ascii="Calibri" w:cs="Calibri" w:eastAsia="Calibri" w:hAnsi="Calibri"/>
          <w:color w:val="000000"/>
          <w:sz w:val="20"/>
          <w:szCs w:val="20"/>
          <w:shd w:fill="auto" w:val="clear"/>
          <w:vertAlign w:val="baseline"/>
          <w:rtl w:val="0"/>
        </w:rPr>
        <w:t xml:space="preserve">7</w:t>
      </w:r>
    </w:p>
    <w:p w:rsidR="00000000" w:rsidDel="00000000" w:rsidP="00000000" w:rsidRDefault="00000000" w:rsidRPr="00000000" w14:paraId="00000049">
      <w:pPr>
        <w:numPr>
          <w:ilvl w:val="0"/>
          <w:numId w:val="1"/>
        </w:numPr>
        <w:spacing w:after="0" w:before="0" w:line="276"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0"/>
          <w:szCs w:val="20"/>
          <w:shd w:fill="auto" w:val="clear"/>
          <w:vertAlign w:val="baseline"/>
          <w:rtl w:val="0"/>
        </w:rPr>
        <w:t xml:space="preserve">PRUEBAS DIAGNÓSTICAS EN EL CÓDIGO SEPSIS</w:t>
      </w:r>
      <w:r w:rsidDel="00000000" w:rsidR="00000000" w:rsidRPr="00000000">
        <w:rPr>
          <w:rFonts w:ascii="Calibri" w:cs="Calibri" w:eastAsia="Calibri" w:hAnsi="Calibri"/>
          <w:color w:val="000000"/>
          <w:sz w:val="20"/>
          <w:szCs w:val="20"/>
          <w:u w:val="single"/>
          <w:shd w:fill="auto" w:val="clear"/>
          <w:vertAlign w:val="baseline"/>
          <w:rtl w:val="0"/>
        </w:rPr>
        <w:tab/>
        <w:tab/>
        <w:tab/>
        <w:tab/>
        <w:tab/>
      </w:r>
      <w:r w:rsidDel="00000000" w:rsidR="00000000" w:rsidRPr="00000000">
        <w:rPr>
          <w:rFonts w:ascii="Calibri" w:cs="Calibri" w:eastAsia="Calibri" w:hAnsi="Calibri"/>
          <w:color w:val="000000"/>
          <w:sz w:val="20"/>
          <w:szCs w:val="20"/>
          <w:shd w:fill="auto" w:val="clear"/>
          <w:vertAlign w:val="baseline"/>
          <w:rtl w:val="0"/>
        </w:rPr>
        <w:t xml:space="preserve">8</w:t>
      </w:r>
      <w:r w:rsidDel="00000000" w:rsidR="00000000" w:rsidRPr="00000000">
        <w:rPr>
          <w:rtl w:val="0"/>
        </w:rPr>
      </w:r>
    </w:p>
    <w:p w:rsidR="00000000" w:rsidDel="00000000" w:rsidP="00000000" w:rsidRDefault="00000000" w:rsidRPr="00000000" w14:paraId="0000004A">
      <w:pPr>
        <w:numPr>
          <w:ilvl w:val="0"/>
          <w:numId w:val="1"/>
        </w:numPr>
        <w:spacing w:after="0" w:before="0" w:line="276" w:lineRule="auto"/>
        <w:ind w:left="1440" w:right="0" w:hanging="72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Pruebas de laboratorio de análisis clínicos</w:t>
      </w:r>
    </w:p>
    <w:p w:rsidR="00000000" w:rsidDel="00000000" w:rsidP="00000000" w:rsidRDefault="00000000" w:rsidRPr="00000000" w14:paraId="0000004B">
      <w:pPr>
        <w:numPr>
          <w:ilvl w:val="0"/>
          <w:numId w:val="1"/>
        </w:numPr>
        <w:spacing w:after="0" w:before="0" w:line="276" w:lineRule="auto"/>
        <w:ind w:left="1440" w:right="0" w:hanging="72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Pruebas microbiológicas</w:t>
      </w:r>
    </w:p>
    <w:p w:rsidR="00000000" w:rsidDel="00000000" w:rsidP="00000000" w:rsidRDefault="00000000" w:rsidRPr="00000000" w14:paraId="0000004C">
      <w:pPr>
        <w:numPr>
          <w:ilvl w:val="0"/>
          <w:numId w:val="1"/>
        </w:numPr>
        <w:spacing w:after="0" w:before="0" w:line="276" w:lineRule="auto"/>
        <w:ind w:left="1440" w:right="0" w:hanging="72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Identificación y transporte de pruebas analíticas y microbiológicas</w:t>
      </w:r>
    </w:p>
    <w:p w:rsidR="00000000" w:rsidDel="00000000" w:rsidP="00000000" w:rsidRDefault="00000000" w:rsidRPr="00000000" w14:paraId="0000004D">
      <w:pPr>
        <w:numPr>
          <w:ilvl w:val="0"/>
          <w:numId w:val="1"/>
        </w:numPr>
        <w:spacing w:after="0" w:before="0" w:line="276" w:lineRule="auto"/>
        <w:ind w:left="1440" w:right="0" w:hanging="72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Pruebas radiológicas</w:t>
      </w:r>
    </w:p>
    <w:p w:rsidR="00000000" w:rsidDel="00000000" w:rsidP="00000000" w:rsidRDefault="00000000" w:rsidRPr="00000000" w14:paraId="0000004E">
      <w:pPr>
        <w:numPr>
          <w:ilvl w:val="0"/>
          <w:numId w:val="1"/>
        </w:numPr>
        <w:spacing w:after="0" w:before="0" w:line="276" w:lineRule="auto"/>
        <w:ind w:left="72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MANEJO DE SEPSIS Y SHOCK SÉPTICO</w:t>
      </w:r>
      <w:r w:rsidDel="00000000" w:rsidR="00000000" w:rsidRPr="00000000">
        <w:rPr>
          <w:rFonts w:ascii="Calibri" w:cs="Calibri" w:eastAsia="Calibri" w:hAnsi="Calibri"/>
          <w:color w:val="000000"/>
          <w:sz w:val="22"/>
          <w:szCs w:val="22"/>
          <w:u w:val="single"/>
          <w:shd w:fill="auto" w:val="clear"/>
          <w:vertAlign w:val="baseline"/>
          <w:rtl w:val="0"/>
        </w:rPr>
        <w:tab/>
        <w:tab/>
        <w:tab/>
        <w:tab/>
        <w:tab/>
        <w:tab/>
      </w:r>
      <w:r w:rsidDel="00000000" w:rsidR="00000000" w:rsidRPr="00000000">
        <w:rPr>
          <w:rFonts w:ascii="Calibri" w:cs="Calibri" w:eastAsia="Calibri" w:hAnsi="Calibri"/>
          <w:color w:val="000000"/>
          <w:sz w:val="22"/>
          <w:szCs w:val="22"/>
          <w:shd w:fill="auto" w:val="clear"/>
          <w:vertAlign w:val="baseline"/>
          <w:rtl w:val="0"/>
        </w:rPr>
        <w:t xml:space="preserve">12</w:t>
      </w:r>
    </w:p>
    <w:p w:rsidR="00000000" w:rsidDel="00000000" w:rsidP="00000000" w:rsidRDefault="00000000" w:rsidRPr="00000000" w14:paraId="0000004F">
      <w:pPr>
        <w:numPr>
          <w:ilvl w:val="0"/>
          <w:numId w:val="1"/>
        </w:numPr>
        <w:spacing w:after="0" w:before="0" w:line="276" w:lineRule="auto"/>
        <w:ind w:left="1440" w:right="0" w:hanging="72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Tratamiento antibiótico</w:t>
      </w:r>
    </w:p>
    <w:p w:rsidR="00000000" w:rsidDel="00000000" w:rsidP="00000000" w:rsidRDefault="00000000" w:rsidRPr="00000000" w14:paraId="00000050">
      <w:pPr>
        <w:numPr>
          <w:ilvl w:val="0"/>
          <w:numId w:val="1"/>
        </w:numPr>
        <w:spacing w:after="0" w:before="0" w:line="276" w:lineRule="auto"/>
        <w:ind w:left="1440" w:right="0" w:hanging="72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Fluidoterapia</w:t>
      </w:r>
    </w:p>
    <w:p w:rsidR="00000000" w:rsidDel="00000000" w:rsidP="00000000" w:rsidRDefault="00000000" w:rsidRPr="00000000" w14:paraId="00000051">
      <w:pPr>
        <w:numPr>
          <w:ilvl w:val="0"/>
          <w:numId w:val="1"/>
        </w:numPr>
        <w:spacing w:after="0" w:before="0" w:line="276" w:lineRule="auto"/>
        <w:ind w:left="1440" w:right="0" w:hanging="72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Vasopresores</w:t>
      </w:r>
    </w:p>
    <w:p w:rsidR="00000000" w:rsidDel="00000000" w:rsidP="00000000" w:rsidRDefault="00000000" w:rsidRPr="00000000" w14:paraId="00000052">
      <w:pPr>
        <w:numPr>
          <w:ilvl w:val="0"/>
          <w:numId w:val="1"/>
        </w:numPr>
        <w:spacing w:after="0" w:before="0" w:line="276" w:lineRule="auto"/>
        <w:ind w:left="1440" w:right="0" w:hanging="72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Control del foco infeccioso</w:t>
      </w:r>
    </w:p>
    <w:p w:rsidR="00000000" w:rsidDel="00000000" w:rsidP="00000000" w:rsidRDefault="00000000" w:rsidRPr="00000000" w14:paraId="00000053">
      <w:pPr>
        <w:numPr>
          <w:ilvl w:val="0"/>
          <w:numId w:val="1"/>
        </w:numPr>
        <w:spacing w:after="0" w:before="0" w:line="276" w:lineRule="auto"/>
        <w:ind w:left="1440" w:right="0" w:hanging="72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Otras medidas</w:t>
      </w:r>
    </w:p>
    <w:p w:rsidR="00000000" w:rsidDel="00000000" w:rsidP="00000000" w:rsidRDefault="00000000" w:rsidRPr="00000000" w14:paraId="00000054">
      <w:pPr>
        <w:numPr>
          <w:ilvl w:val="0"/>
          <w:numId w:val="1"/>
        </w:numPr>
        <w:spacing w:after="0" w:before="0" w:line="276" w:lineRule="auto"/>
        <w:ind w:left="72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DESACTIVACIÓN DEL CÓDIGO SEPSIS</w:t>
      </w:r>
      <w:r w:rsidDel="00000000" w:rsidR="00000000" w:rsidRPr="00000000">
        <w:rPr>
          <w:rFonts w:ascii="Calibri" w:cs="Calibri" w:eastAsia="Calibri" w:hAnsi="Calibri"/>
          <w:color w:val="000000"/>
          <w:sz w:val="22"/>
          <w:szCs w:val="22"/>
          <w:u w:val="single"/>
          <w:shd w:fill="auto" w:val="clear"/>
          <w:vertAlign w:val="baseline"/>
          <w:rtl w:val="0"/>
        </w:rPr>
        <w:tab/>
        <w:tab/>
        <w:tab/>
        <w:tab/>
        <w:tab/>
        <w:tab/>
      </w:r>
      <w:r w:rsidDel="00000000" w:rsidR="00000000" w:rsidRPr="00000000">
        <w:rPr>
          <w:rFonts w:ascii="Calibri" w:cs="Calibri" w:eastAsia="Calibri" w:hAnsi="Calibri"/>
          <w:color w:val="000000"/>
          <w:sz w:val="22"/>
          <w:szCs w:val="22"/>
          <w:shd w:fill="auto" w:val="clear"/>
          <w:vertAlign w:val="baseline"/>
          <w:rtl w:val="0"/>
        </w:rPr>
        <w:t xml:space="preserve">17</w:t>
      </w:r>
    </w:p>
    <w:p w:rsidR="00000000" w:rsidDel="00000000" w:rsidP="00000000" w:rsidRDefault="00000000" w:rsidRPr="00000000" w14:paraId="00000055">
      <w:pPr>
        <w:numPr>
          <w:ilvl w:val="0"/>
          <w:numId w:val="1"/>
        </w:numPr>
        <w:spacing w:after="0" w:before="0" w:line="276" w:lineRule="auto"/>
        <w:ind w:left="72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GRUPO SEPSIS</w:t>
      </w:r>
      <w:r w:rsidDel="00000000" w:rsidR="00000000" w:rsidRPr="00000000">
        <w:rPr>
          <w:rFonts w:ascii="Calibri" w:cs="Calibri" w:eastAsia="Calibri" w:hAnsi="Calibri"/>
          <w:color w:val="000000"/>
          <w:sz w:val="22"/>
          <w:szCs w:val="22"/>
          <w:u w:val="single"/>
          <w:shd w:fill="auto" w:val="clear"/>
          <w:vertAlign w:val="baseline"/>
          <w:rtl w:val="0"/>
        </w:rPr>
        <w:tab/>
        <w:tab/>
        <w:tab/>
        <w:tab/>
        <w:tab/>
        <w:tab/>
        <w:tab/>
        <w:tab/>
        <w:tab/>
      </w:r>
      <w:r w:rsidDel="00000000" w:rsidR="00000000" w:rsidRPr="00000000">
        <w:rPr>
          <w:rFonts w:ascii="Calibri" w:cs="Calibri" w:eastAsia="Calibri" w:hAnsi="Calibri"/>
          <w:color w:val="000000"/>
          <w:sz w:val="22"/>
          <w:szCs w:val="22"/>
          <w:shd w:fill="auto" w:val="clear"/>
          <w:vertAlign w:val="baseline"/>
          <w:rtl w:val="0"/>
        </w:rPr>
        <w:t xml:space="preserve">17</w:t>
      </w:r>
    </w:p>
    <w:p w:rsidR="00000000" w:rsidDel="00000000" w:rsidP="00000000" w:rsidRDefault="00000000" w:rsidRPr="00000000" w14:paraId="00000056">
      <w:pPr>
        <w:numPr>
          <w:ilvl w:val="0"/>
          <w:numId w:val="1"/>
        </w:numPr>
        <w:spacing w:after="0" w:before="0" w:line="276"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ANEXOS</w:t>
      </w:r>
      <w:r w:rsidDel="00000000" w:rsidR="00000000" w:rsidRPr="00000000">
        <w:rPr>
          <w:rFonts w:ascii="Calibri" w:cs="Calibri" w:eastAsia="Calibri" w:hAnsi="Calibri"/>
          <w:color w:val="000000"/>
          <w:sz w:val="22"/>
          <w:szCs w:val="22"/>
          <w:u w:val="single"/>
          <w:shd w:fill="auto" w:val="clear"/>
          <w:vertAlign w:val="baseline"/>
          <w:rtl w:val="0"/>
        </w:rPr>
        <w:tab/>
        <w:tab/>
        <w:tab/>
        <w:tab/>
        <w:tab/>
        <w:tab/>
        <w:tab/>
        <w:tab/>
        <w:tab/>
        <w:tab/>
      </w:r>
      <w:r w:rsidDel="00000000" w:rsidR="00000000" w:rsidRPr="00000000">
        <w:rPr>
          <w:rFonts w:ascii="Calibri" w:cs="Calibri" w:eastAsia="Calibri" w:hAnsi="Calibri"/>
          <w:color w:val="000000"/>
          <w:sz w:val="22"/>
          <w:szCs w:val="22"/>
          <w:shd w:fill="auto" w:val="clear"/>
          <w:vertAlign w:val="baseline"/>
          <w:rtl w:val="0"/>
        </w:rPr>
        <w:t xml:space="preserve">18</w:t>
      </w:r>
    </w:p>
    <w:p w:rsidR="00000000" w:rsidDel="00000000" w:rsidP="00000000" w:rsidRDefault="00000000" w:rsidRPr="00000000" w14:paraId="00000057">
      <w:pPr>
        <w:spacing w:after="0" w:before="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5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spacing w:after="0" w:before="0" w:line="240" w:lineRule="auto"/>
        <w:ind w:left="-284" w:right="0" w:hanging="283.00000000000006"/>
        <w:jc w:val="left"/>
        <w:rPr>
          <w:rFonts w:ascii="Calibri" w:cs="Calibri" w:eastAsia="Calibri" w:hAnsi="Calibri"/>
          <w:color w:val="00b2a9"/>
          <w:sz w:val="22"/>
          <w:szCs w:val="22"/>
          <w:shd w:fill="auto" w:val="clear"/>
          <w:vertAlign w:val="baseline"/>
        </w:rPr>
      </w:pPr>
      <w:r w:rsidDel="00000000" w:rsidR="00000000" w:rsidRPr="00000000">
        <w:rPr>
          <w:rFonts w:ascii="Calibri" w:cs="Calibri" w:eastAsia="Calibri" w:hAnsi="Calibri"/>
          <w:color w:val="00b2a9"/>
          <w:sz w:val="22"/>
          <w:szCs w:val="22"/>
          <w:shd w:fill="auto" w:val="clear"/>
          <w:vertAlign w:val="baseline"/>
          <w:rtl w:val="0"/>
        </w:rPr>
        <w:t xml:space="preserve">INTRODUCCIÓN</w:t>
      </w:r>
    </w:p>
    <w:p w:rsidR="00000000" w:rsidDel="00000000" w:rsidP="00000000" w:rsidRDefault="00000000" w:rsidRPr="00000000" w14:paraId="0000005B">
      <w:pPr>
        <w:spacing w:after="0" w:before="0" w:line="240" w:lineRule="auto"/>
        <w:ind w:left="-284" w:right="0" w:hanging="283.00000000000006"/>
        <w:jc w:val="both"/>
        <w:rPr>
          <w:rFonts w:ascii="Calibri" w:cs="Calibri" w:eastAsia="Calibri" w:hAnsi="Calibri"/>
          <w:color w:val="00b2a9"/>
          <w:sz w:val="22"/>
          <w:szCs w:val="22"/>
          <w:shd w:fill="auto" w:val="clear"/>
          <w:vertAlign w:val="baseline"/>
        </w:rPr>
      </w:pPr>
      <w:r w:rsidDel="00000000" w:rsidR="00000000" w:rsidRPr="00000000">
        <w:rPr>
          <w:rtl w:val="0"/>
        </w:rPr>
      </w:r>
    </w:p>
    <w:p w:rsidR="00000000" w:rsidDel="00000000" w:rsidP="00000000" w:rsidRDefault="00000000" w:rsidRPr="00000000" w14:paraId="0000005C">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 sepsis es la primera causa de muerte en los hospitales y su incidencia y mortalidad siguen aumentando. Es uno de los motivos más frecuentes de ingreso en el hospital y en las unidades de cuidados intensivos. Su letalidad es del 10%, mayor que la del ictus, el infarto agudo de miocardio o el trauma grave, y aumenta hasta un 40% cuando se produce shock séptico.</w:t>
      </w:r>
    </w:p>
    <w:p w:rsidR="00000000" w:rsidDel="00000000" w:rsidP="00000000" w:rsidRDefault="00000000" w:rsidRPr="00000000" w14:paraId="0000005D">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 trata de un síndrome clínico frecuente del cual es difícil estimar la incidencia a nivel mundial, debido a la aplicación de diferentes definiciones. En España, se ha objetivado un aumento en la incidencia, la mortalidad y el coste de la sepsis desde el año 2000 al 2013. En nuestro país se calcula que la sepsis afecta a 50.000 personas cada año (104 casos por cada 100.000 habitantes), de las cuales mueren 17.000. </w:t>
      </w:r>
    </w:p>
    <w:p w:rsidR="00000000" w:rsidDel="00000000" w:rsidP="00000000" w:rsidRDefault="00000000" w:rsidRPr="00000000" w14:paraId="0000005E">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El aumento de los casos en todo el mundo ha conllevado un ascenso en el gasto sanitario. En España, el coste económico medio aproximado por paciente del tratamiento y hospitalización de un paciente con sepsis es de unos 17.000 euros, sin incluirse los costes generados por las secuelas a largo plazo de este proceso.</w:t>
      </w:r>
    </w:p>
    <w:p w:rsidR="00000000" w:rsidDel="00000000" w:rsidP="00000000" w:rsidRDefault="00000000" w:rsidRPr="00000000" w14:paraId="0000005F">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los últimos años distintas iniciativas nacionales e internacionales han demostrado que la detección y el tratamiento precoces y organizados de la sepsis disminuyen su mortalidad hasta en un 50%. Se trata por tanto de una entidad clínica tiempo-dependiente, que es y debe tratarse como una emergencia. Es en este contexto que surge la necesidad de sistematizar la asistencia a los pacientes con sepsis.</w:t>
      </w:r>
    </w:p>
    <w:p w:rsidR="00000000" w:rsidDel="00000000" w:rsidP="00000000" w:rsidRDefault="00000000" w:rsidRPr="00000000" w14:paraId="00000060">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Hace 17 años las principales sociedades científicas desarrollaron a nivel mundial la “Campaña sobrevivir a la sepsis”, con el objetivo de disminuir la mortalidad de este síndrome en al menos un 25%, mediante la elaboración de guías de práctica clínica basadas en la evidencia y su aplicación a la práctica diaria promoviendo en los hospitales y servicios sanitarios los cambios organizativos y la formación necesarios para asegurar su efectividad. En nuestro país, esto se ha plasmado recientemente en el desarrollo del proyecto “código sepsis”, avalado por las principales sociedades científicas y con el apoyo del Gobierno de la Nación y de todas las Comunidades Autónomas con el fin de mejorar la asistencia y cumplir unos requisitos mínimos comunes para todos los centros del país.</w:t>
      </w:r>
    </w:p>
    <w:p w:rsidR="00000000" w:rsidDel="00000000" w:rsidP="00000000" w:rsidRDefault="00000000" w:rsidRPr="00000000" w14:paraId="00000061">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Los códigos de activación son el resultado de la aplicación de estrategias de coordinación multidisciplinares entre distintos niveles asistenciales y servicios de un centro hospitalario, que se implantan para las patologías tiempo-dependientes, con el objetivo de detectarlas precozmente y desencadenar la puesta en marcha de las medidas necesarias para mejorar los resultados de esos pacientes con potencial riesgo vital.</w:t>
      </w:r>
    </w:p>
    <w:p w:rsidR="00000000" w:rsidDel="00000000" w:rsidP="00000000" w:rsidRDefault="00000000" w:rsidRPr="00000000" w14:paraId="00000062">
      <w:pPr>
        <w:spacing w:after="0" w:before="0" w:line="240" w:lineRule="auto"/>
        <w:ind w:left="-284" w:right="0" w:hanging="283.00000000000006"/>
        <w:jc w:val="left"/>
        <w:rPr>
          <w:rFonts w:ascii="Calibri" w:cs="Calibri" w:eastAsia="Calibri" w:hAnsi="Calibri"/>
          <w:color w:val="00b2a9"/>
          <w:sz w:val="22"/>
          <w:szCs w:val="22"/>
          <w:shd w:fill="auto" w:val="clear"/>
          <w:vertAlign w:val="baseline"/>
        </w:rPr>
      </w:pPr>
      <w:r w:rsidDel="00000000" w:rsidR="00000000" w:rsidRPr="00000000">
        <w:rPr>
          <w:rtl w:val="0"/>
        </w:rPr>
      </w:r>
    </w:p>
    <w:p w:rsidR="00000000" w:rsidDel="00000000" w:rsidP="00000000" w:rsidRDefault="00000000" w:rsidRPr="00000000" w14:paraId="00000063">
      <w:pPr>
        <w:spacing w:after="0" w:before="0" w:line="240" w:lineRule="auto"/>
        <w:ind w:left="-284" w:right="0" w:hanging="283.00000000000006"/>
        <w:jc w:val="left"/>
        <w:rPr>
          <w:rFonts w:ascii="Calibri" w:cs="Calibri" w:eastAsia="Calibri" w:hAnsi="Calibri"/>
          <w:color w:val="00b2a9"/>
          <w:sz w:val="22"/>
          <w:szCs w:val="22"/>
          <w:shd w:fill="auto" w:val="clear"/>
          <w:vertAlign w:val="baseline"/>
        </w:rPr>
      </w:pPr>
      <w:r w:rsidDel="00000000" w:rsidR="00000000" w:rsidRPr="00000000">
        <w:rPr>
          <w:rFonts w:ascii="Calibri" w:cs="Calibri" w:eastAsia="Calibri" w:hAnsi="Calibri"/>
          <w:color w:val="00b2a9"/>
          <w:sz w:val="22"/>
          <w:szCs w:val="22"/>
          <w:shd w:fill="auto" w:val="clear"/>
          <w:vertAlign w:val="baseline"/>
          <w:rtl w:val="0"/>
        </w:rPr>
        <w:t xml:space="preserve">OBJETIVO Y ALCANCE</w:t>
      </w:r>
    </w:p>
    <w:p w:rsidR="00000000" w:rsidDel="00000000" w:rsidP="00000000" w:rsidRDefault="00000000" w:rsidRPr="00000000" w14:paraId="00000064">
      <w:pPr>
        <w:spacing w:after="0" w:before="0" w:line="240" w:lineRule="auto"/>
        <w:ind w:left="-284" w:right="0" w:hanging="283.00000000000006"/>
        <w:jc w:val="left"/>
        <w:rPr>
          <w:rFonts w:ascii="Bookman Old Style" w:cs="Bookman Old Style" w:eastAsia="Bookman Old Style" w:hAnsi="Bookman Old Style"/>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5">
      <w:pPr>
        <w:spacing w:after="0" w:before="0" w:line="240" w:lineRule="auto"/>
        <w:ind w:left="-284" w:right="0" w:firstLine="284"/>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El código sepsis tiene como objetivo fundamental mejorar la asistencia a la sepsis, incidiendo especialmente en aquellos aspectos organizativos necesarios para asegurar la aplicación completa y a tiempo de las medidas diagnósticas y terapéuticas que han demostrado su eficacia y un mayor impacto en la mortalidad de esta enfermedad.</w:t>
      </w:r>
    </w:p>
    <w:p w:rsidR="00000000" w:rsidDel="00000000" w:rsidP="00000000" w:rsidRDefault="00000000" w:rsidRPr="00000000" w14:paraId="00000066">
      <w:pPr>
        <w:spacing w:after="0" w:before="0" w:line="240" w:lineRule="auto"/>
        <w:ind w:left="-284" w:right="0" w:firstLine="284"/>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El Comité de Código Sepsis multidisciplinar de nuestro hospital se constituyó en mayo de 2017. Este comité está integrado por distintos profesionales (médicos, farmacéuticos, enfermeras) y especialidades (urgencias, medicina interna, medicina intensiva, cirugía, pediatría, microbiología, radiología, etc.) y ha sido el responsable de elaborar y organizar el Código Sepsis en nuestro centro. El equipo multidisciplinar desarrolla su labor de forma conjunta y sinérgica con la Comisión de Infecciones, Profilaxis y Política Antibiótica (CIPPA) del hospital (como subcomisión de esta desde diciembre de 2018).</w:t>
      </w:r>
    </w:p>
    <w:p w:rsidR="00000000" w:rsidDel="00000000" w:rsidP="00000000" w:rsidRDefault="00000000" w:rsidRPr="00000000" w14:paraId="00000067">
      <w:pPr>
        <w:spacing w:after="0" w:before="0" w:line="240"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 </w:t>
      </w:r>
    </w:p>
    <w:p w:rsidR="00000000" w:rsidDel="00000000" w:rsidP="00000000" w:rsidRDefault="00000000" w:rsidRPr="00000000" w14:paraId="00000068">
      <w:pPr>
        <w:spacing w:after="0" w:before="0" w:line="240"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9">
      <w:pPr>
        <w:spacing w:after="0" w:before="0" w:line="240" w:lineRule="auto"/>
        <w:ind w:left="-284" w:right="0" w:hanging="283.00000000000006"/>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A">
      <w:pPr>
        <w:spacing w:after="0" w:before="0" w:line="240" w:lineRule="auto"/>
        <w:ind w:left="-284" w:right="0" w:hanging="283.00000000000006"/>
        <w:jc w:val="left"/>
        <w:rPr>
          <w:rFonts w:ascii="Bookman Old Style" w:cs="Bookman Old Style" w:eastAsia="Bookman Old Style" w:hAnsi="Bookman Old Style"/>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B">
      <w:pPr>
        <w:spacing w:after="0" w:before="0" w:line="240" w:lineRule="auto"/>
        <w:ind w:left="-284" w:right="0" w:hanging="283.00000000000006"/>
        <w:jc w:val="left"/>
        <w:rPr>
          <w:rFonts w:ascii="Calibri" w:cs="Calibri" w:eastAsia="Calibri" w:hAnsi="Calibri"/>
          <w:color w:val="00b2a9"/>
          <w:sz w:val="22"/>
          <w:szCs w:val="22"/>
          <w:shd w:fill="auto" w:val="clear"/>
          <w:vertAlign w:val="baseline"/>
        </w:rPr>
      </w:pPr>
      <w:r w:rsidDel="00000000" w:rsidR="00000000" w:rsidRPr="00000000">
        <w:rPr>
          <w:rFonts w:ascii="Calibri" w:cs="Calibri" w:eastAsia="Calibri" w:hAnsi="Calibri"/>
          <w:color w:val="00b2a9"/>
          <w:sz w:val="22"/>
          <w:szCs w:val="22"/>
          <w:shd w:fill="auto" w:val="clear"/>
          <w:vertAlign w:val="baseline"/>
          <w:rtl w:val="0"/>
        </w:rPr>
        <w:t xml:space="preserve">DOCUMENTACIÓN RELACIONADA</w:t>
      </w:r>
    </w:p>
    <w:p w:rsidR="00000000" w:rsidDel="00000000" w:rsidP="00000000" w:rsidRDefault="00000000" w:rsidRPr="00000000" w14:paraId="0000006C">
      <w:pPr>
        <w:spacing w:after="0" w:before="0" w:line="240" w:lineRule="auto"/>
        <w:ind w:left="-284" w:right="0" w:hanging="283.00000000000006"/>
        <w:jc w:val="both"/>
        <w:rPr>
          <w:rFonts w:ascii="Calibri" w:cs="Calibri" w:eastAsia="Calibri" w:hAnsi="Calibri"/>
          <w:color w:val="00b2a9"/>
          <w:sz w:val="22"/>
          <w:szCs w:val="22"/>
          <w:shd w:fill="auto" w:val="clear"/>
          <w:vertAlign w:val="baseline"/>
        </w:rPr>
      </w:pPr>
      <w:r w:rsidDel="00000000" w:rsidR="00000000" w:rsidRPr="00000000">
        <w:rPr>
          <w:rtl w:val="0"/>
        </w:rPr>
      </w:r>
    </w:p>
    <w:p w:rsidR="00000000" w:rsidDel="00000000" w:rsidP="00000000" w:rsidRDefault="00000000" w:rsidRPr="00000000" w14:paraId="0000006D">
      <w:pPr>
        <w:numPr>
          <w:ilvl w:val="0"/>
          <w:numId w:val="12"/>
        </w:numPr>
        <w:tabs>
          <w:tab w:val="left" w:leader="none" w:pos="720"/>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Sistema de Gestión de la Calidad, ambiental y energética según las normas de referencia. </w:t>
      </w:r>
    </w:p>
    <w:p w:rsidR="00000000" w:rsidDel="00000000" w:rsidP="00000000" w:rsidRDefault="00000000" w:rsidRPr="00000000" w14:paraId="0000006E">
      <w:pPr>
        <w:numPr>
          <w:ilvl w:val="0"/>
          <w:numId w:val="12"/>
        </w:numPr>
        <w:tabs>
          <w:tab w:val="left" w:leader="none" w:pos="720"/>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Manual Corporativo del Sistema de Gestión de Calidad y Medio Ambiente, así como toda aquella documentación corporativa.</w:t>
      </w:r>
    </w:p>
    <w:p w:rsidR="00000000" w:rsidDel="00000000" w:rsidP="00000000" w:rsidRDefault="00000000" w:rsidRPr="00000000" w14:paraId="0000006F">
      <w:pPr>
        <w:numPr>
          <w:ilvl w:val="0"/>
          <w:numId w:val="12"/>
        </w:numPr>
        <w:tabs>
          <w:tab w:val="left" w:leader="none" w:pos="720"/>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Manual Corporativo del Sistema de Gestión de Calidad y Medio Ambiente.</w:t>
      </w:r>
    </w:p>
    <w:p w:rsidR="00000000" w:rsidDel="00000000" w:rsidP="00000000" w:rsidRDefault="00000000" w:rsidRPr="00000000" w14:paraId="00000070">
      <w:pPr>
        <w:numPr>
          <w:ilvl w:val="0"/>
          <w:numId w:val="12"/>
        </w:numPr>
        <w:tabs>
          <w:tab w:val="left" w:leader="none" w:pos="720"/>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Dellinger RP, Levy MM, Rhodes A, Annane D, Gerlach H, Opal SM, et al. Surviving sepsis campaign: international guidelines for management of severe sepsis and septic shock: 2012. Crit Care Med [Internet]. 2013 Feb;41(2):580–637. Available from: papers2://publication/doi/10.1097/CCM.0b013e31827e83af</w:t>
      </w:r>
    </w:p>
    <w:p w:rsidR="00000000" w:rsidDel="00000000" w:rsidP="00000000" w:rsidRDefault="00000000" w:rsidRPr="00000000" w14:paraId="00000071">
      <w:pPr>
        <w:numPr>
          <w:ilvl w:val="0"/>
          <w:numId w:val="12"/>
        </w:numPr>
        <w:tabs>
          <w:tab w:val="left" w:leader="none" w:pos="720"/>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 Backer D, Biston P, Devriendt J, Madl C, Chochrad D, Aldecoa C, et al. Comparison of dopamine and norepinephrine in the treatment of shock. N Engl J Med [Internet]. 2010 Mar 4;362(9):779–89. </w:t>
      </w:r>
      <w:hyperlink r:id="rId7">
        <w:r w:rsidDel="00000000" w:rsidR="00000000" w:rsidRPr="00000000">
          <w:rPr>
            <w:rFonts w:ascii="Calibri" w:cs="Calibri" w:eastAsia="Calibri" w:hAnsi="Calibri"/>
            <w:color w:val="0000ff"/>
            <w:sz w:val="22"/>
            <w:szCs w:val="22"/>
            <w:u w:val="single"/>
            <w:shd w:fill="auto" w:val="clear"/>
            <w:vertAlign w:val="baseline"/>
            <w:rtl w:val="0"/>
          </w:rPr>
          <w:t xml:space="preserve">http://www.ncbi.nlm.nih.gov/pubmed/20200382</w:t>
        </w:r>
      </w:hyperlink>
      <w:r w:rsidDel="00000000" w:rsidR="00000000" w:rsidRPr="00000000">
        <w:rPr>
          <w:rtl w:val="0"/>
        </w:rPr>
      </w:r>
    </w:p>
    <w:p w:rsidR="00000000" w:rsidDel="00000000" w:rsidP="00000000" w:rsidRDefault="00000000" w:rsidRPr="00000000" w14:paraId="00000072">
      <w:pPr>
        <w:numPr>
          <w:ilvl w:val="0"/>
          <w:numId w:val="12"/>
        </w:numPr>
        <w:tabs>
          <w:tab w:val="left" w:leader="none" w:pos="720"/>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Rhodes A, Evans LE, Alhazzani W, Levy MM, Antonelli M, Ferrer R, et al. Surviving Sepsis Campaign: International Guidelines for Management of Sepsis and Septic Shock: 2016. Intensive Care Medicine. Springer Berlin Heidelberg; 2017. 304-377 p. </w:t>
      </w:r>
    </w:p>
    <w:p w:rsidR="00000000" w:rsidDel="00000000" w:rsidP="00000000" w:rsidRDefault="00000000" w:rsidRPr="00000000" w14:paraId="00000073">
      <w:pPr>
        <w:numPr>
          <w:ilvl w:val="0"/>
          <w:numId w:val="12"/>
        </w:numPr>
        <w:tabs>
          <w:tab w:val="left" w:leader="none" w:pos="720"/>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Shankar-Hari M, Phillips GS, Levy ML, Seymour CW, Liu VX, Deutschman CS, et al. Developing a New Definition and Assessing New Clinical Criteria for Septic Shock. Jama [Internet]. 2016;315(8):775. Available from: </w:t>
      </w:r>
      <w:hyperlink r:id="rId8">
        <w:r w:rsidDel="00000000" w:rsidR="00000000" w:rsidRPr="00000000">
          <w:rPr>
            <w:rFonts w:ascii="Calibri" w:cs="Calibri" w:eastAsia="Calibri" w:hAnsi="Calibri"/>
            <w:color w:val="0000ff"/>
            <w:sz w:val="22"/>
            <w:szCs w:val="22"/>
            <w:u w:val="single"/>
            <w:shd w:fill="auto" w:val="clear"/>
            <w:vertAlign w:val="baseline"/>
            <w:rtl w:val="0"/>
          </w:rPr>
          <w:t xml:space="preserve">http://jama.jamanetwork.com/article.aspx?doi=10.1001/jama.2016.0289</w:t>
        </w:r>
      </w:hyperlink>
      <w:r w:rsidDel="00000000" w:rsidR="00000000" w:rsidRPr="00000000">
        <w:rPr>
          <w:rtl w:val="0"/>
        </w:rPr>
      </w:r>
    </w:p>
    <w:p w:rsidR="00000000" w:rsidDel="00000000" w:rsidP="00000000" w:rsidRDefault="00000000" w:rsidRPr="00000000" w14:paraId="00000074">
      <w:pPr>
        <w:numPr>
          <w:ilvl w:val="0"/>
          <w:numId w:val="12"/>
        </w:numPr>
        <w:tabs>
          <w:tab w:val="left" w:leader="none" w:pos="720"/>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Levy MM, Evans LE, Rhodes A. The surviving sepsis campaign bundle: 2018 update. Crit Care Med [Internet]. Springer Berlin Heidelberg; 2018;46(6):997–1000. </w:t>
      </w:r>
      <w:hyperlink r:id="rId9">
        <w:r w:rsidDel="00000000" w:rsidR="00000000" w:rsidRPr="00000000">
          <w:rPr>
            <w:rFonts w:ascii="Calibri" w:cs="Calibri" w:eastAsia="Calibri" w:hAnsi="Calibri"/>
            <w:color w:val="0000ff"/>
            <w:sz w:val="22"/>
            <w:szCs w:val="22"/>
            <w:u w:val="single"/>
            <w:shd w:fill="auto" w:val="clear"/>
            <w:vertAlign w:val="baseline"/>
            <w:rtl w:val="0"/>
          </w:rPr>
          <w:t xml:space="preserve">https://doi.org/10.1007/s00134-018-5085-0</w:t>
        </w:r>
      </w:hyperlink>
      <w:r w:rsidDel="00000000" w:rsidR="00000000" w:rsidRPr="00000000">
        <w:rPr>
          <w:rtl w:val="0"/>
        </w:rPr>
      </w:r>
    </w:p>
    <w:p w:rsidR="00000000" w:rsidDel="00000000" w:rsidP="00000000" w:rsidRDefault="00000000" w:rsidRPr="00000000" w14:paraId="00000075">
      <w:pPr>
        <w:numPr>
          <w:ilvl w:val="0"/>
          <w:numId w:val="12"/>
        </w:numPr>
        <w:tabs>
          <w:tab w:val="left" w:leader="none" w:pos="720"/>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Consejería de Sanidad Comunidad de Madrid. Documento para la implantación y desarrollo del Código Sepsis en la Comunidad de Madrid 2017.</w:t>
      </w:r>
    </w:p>
    <w:p w:rsidR="00000000" w:rsidDel="00000000" w:rsidP="00000000" w:rsidRDefault="00000000" w:rsidRPr="00000000" w14:paraId="00000076">
      <w:pPr>
        <w:numPr>
          <w:ilvl w:val="0"/>
          <w:numId w:val="12"/>
        </w:numPr>
        <w:tabs>
          <w:tab w:val="left" w:leader="none" w:pos="720"/>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Álvaro-Meca A, Jiménez-Sousa MA, Micheloud D, Sánchez-Lopez A, Heredia-Rodríguez M, Tamayo E, et al. Epidemiological trends of sepsis in the twenty-first century (2000-2013): An analysis of incidence, mortality, and associated costs in Spain. Popul Health Metr. Population Health Metrics; 2018;16(1):1–11. </w:t>
      </w:r>
    </w:p>
    <w:p w:rsidR="00000000" w:rsidDel="00000000" w:rsidP="00000000" w:rsidRDefault="00000000" w:rsidRPr="00000000" w14:paraId="00000077">
      <w:pPr>
        <w:numPr>
          <w:ilvl w:val="0"/>
          <w:numId w:val="12"/>
        </w:numPr>
        <w:tabs>
          <w:tab w:val="left" w:leader="none" w:pos="720"/>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Rosengart MR, Mollen KP, O’Neill PJ, Prince JM, Mazuski JE, Sawyer RG, et al. The Surgical Infection Society Revised Guidelines on the Management of Intra-Abdominal Infection. Surg Infect (Larchmt). 2017;18(1):1–76. </w:t>
      </w:r>
    </w:p>
    <w:p w:rsidR="00000000" w:rsidDel="00000000" w:rsidP="00000000" w:rsidRDefault="00000000" w:rsidRPr="00000000" w14:paraId="00000078">
      <w:pPr>
        <w:spacing w:after="0" w:before="0" w:line="240" w:lineRule="auto"/>
        <w:ind w:left="-284" w:right="96"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9">
      <w:pPr>
        <w:spacing w:after="0" w:before="0" w:line="240" w:lineRule="auto"/>
        <w:ind w:left="-284" w:right="96"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spacing w:after="0" w:before="0" w:line="240" w:lineRule="auto"/>
        <w:ind w:left="-284" w:right="96"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B">
      <w:pPr>
        <w:spacing w:after="0" w:before="0" w:line="240" w:lineRule="auto"/>
        <w:ind w:left="-284" w:right="96"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7C">
      <w:pPr>
        <w:spacing w:after="0" w:before="0" w:line="240" w:lineRule="auto"/>
        <w:ind w:left="-284" w:right="96"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D">
      <w:pPr>
        <w:spacing w:after="0" w:before="0" w:line="240" w:lineRule="auto"/>
        <w:ind w:left="-284" w:right="96"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7E">
      <w:pPr>
        <w:spacing w:after="0" w:before="0" w:line="240" w:lineRule="auto"/>
        <w:ind w:left="-284" w:right="96"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F">
      <w:pPr>
        <w:numPr>
          <w:ilvl w:val="0"/>
          <w:numId w:val="23"/>
        </w:numPr>
        <w:spacing w:after="0" w:before="0" w:line="240" w:lineRule="auto"/>
        <w:ind w:left="-284" w:right="0" w:hanging="283.00000000000006"/>
        <w:jc w:val="both"/>
        <w:rPr>
          <w:rFonts w:ascii="Calibri" w:cs="Calibri" w:eastAsia="Calibri" w:hAnsi="Calibri"/>
          <w:b w:val="1"/>
          <w:color w:val="4e9ea1"/>
          <w:sz w:val="22"/>
          <w:szCs w:val="22"/>
          <w:shd w:fill="auto" w:val="clear"/>
          <w:vertAlign w:val="baseline"/>
        </w:rPr>
      </w:pPr>
      <w:r w:rsidDel="00000000" w:rsidR="00000000" w:rsidRPr="00000000">
        <w:rPr>
          <w:rFonts w:ascii="Calibri" w:cs="Calibri" w:eastAsia="Calibri" w:hAnsi="Calibri"/>
          <w:b w:val="1"/>
          <w:color w:val="5dbdbf"/>
          <w:sz w:val="22"/>
          <w:szCs w:val="22"/>
          <w:shd w:fill="auto" w:val="clear"/>
          <w:vertAlign w:val="baseline"/>
          <w:rtl w:val="0"/>
        </w:rPr>
        <w:t xml:space="preserve">DEFINICIONES</w:t>
      </w:r>
      <w:r w:rsidDel="00000000" w:rsidR="00000000" w:rsidRPr="00000000">
        <w:rPr>
          <w:rtl w:val="0"/>
        </w:rPr>
      </w:r>
    </w:p>
    <w:p w:rsidR="00000000" w:rsidDel="00000000" w:rsidP="00000000" w:rsidRDefault="00000000" w:rsidRPr="00000000" w14:paraId="00000080">
      <w:pPr>
        <w:numPr>
          <w:ilvl w:val="0"/>
          <w:numId w:val="23"/>
        </w:numPr>
        <w:spacing w:after="0" w:before="0" w:line="240" w:lineRule="auto"/>
        <w:ind w:left="-567" w:right="0" w:firstLine="567"/>
        <w:jc w:val="both"/>
        <w:rPr>
          <w:rFonts w:ascii="Calibri" w:cs="Calibri" w:eastAsia="Calibri" w:hAnsi="Calibri"/>
          <w:b w:val="1"/>
          <w:color w:val="0093b2"/>
          <w:sz w:val="22"/>
          <w:szCs w:val="22"/>
          <w:shd w:fill="auto" w:val="clear"/>
          <w:vertAlign w:val="baseline"/>
        </w:rPr>
      </w:pPr>
      <w:r w:rsidDel="00000000" w:rsidR="00000000" w:rsidRPr="00000000">
        <w:rPr>
          <w:rtl w:val="0"/>
        </w:rPr>
      </w:r>
    </w:p>
    <w:p w:rsidR="00000000" w:rsidDel="00000000" w:rsidP="00000000" w:rsidRDefault="00000000" w:rsidRPr="00000000" w14:paraId="00000081">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Aunque la definición ha cambiado a lo largo de los años, en 2016 el Consenso Sepsis 3, supuso un cambio sustancial en cuanto a las definiciones de Sepsis y Shock Séptico y en su abordaje diagnóstico y terapéutico. </w:t>
      </w:r>
    </w:p>
    <w:p w:rsidR="00000000" w:rsidDel="00000000" w:rsidP="00000000" w:rsidRDefault="00000000" w:rsidRPr="00000000" w14:paraId="00000082">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3">
      <w:pPr>
        <w:numPr>
          <w:ilvl w:val="0"/>
          <w:numId w:val="34"/>
        </w:numPr>
        <w:spacing w:after="0" w:before="0" w:line="240" w:lineRule="auto"/>
        <w:ind w:left="-284" w:right="0" w:hanging="283.00000000000006"/>
        <w:jc w:val="both"/>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Sepsis </w:t>
      </w:r>
    </w:p>
    <w:p w:rsidR="00000000" w:rsidDel="00000000" w:rsidP="00000000" w:rsidRDefault="00000000" w:rsidRPr="00000000" w14:paraId="00000084">
      <w:pPr>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-Definición conceptual: disfunción orgánica grave (amenazante para la vida), debida a una respuesta anómala del individuo a la infección.</w:t>
      </w:r>
    </w:p>
    <w:p w:rsidR="00000000" w:rsidDel="00000000" w:rsidP="00000000" w:rsidRDefault="00000000" w:rsidRPr="00000000" w14:paraId="00000085">
      <w:pPr>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-Definición operativa: aumento en dos o más puntos en la escala SOFA (dos o más puntos en total si se asume una puntuación previa de cero).</w:t>
      </w:r>
    </w:p>
    <w:p w:rsidR="00000000" w:rsidDel="00000000" w:rsidP="00000000" w:rsidRDefault="00000000" w:rsidRPr="00000000" w14:paraId="00000086">
      <w:pPr>
        <w:numPr>
          <w:ilvl w:val="0"/>
          <w:numId w:val="45"/>
        </w:numPr>
        <w:spacing w:after="0" w:before="0" w:line="240" w:lineRule="auto"/>
        <w:ind w:left="-284" w:right="0" w:hanging="283.00000000000006"/>
        <w:jc w:val="both"/>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Shock séptico</w:t>
      </w:r>
    </w:p>
    <w:p w:rsidR="00000000" w:rsidDel="00000000" w:rsidP="00000000" w:rsidRDefault="00000000" w:rsidRPr="00000000" w14:paraId="00000087">
      <w:pPr>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-Definición conceptual: Se define como la sepsis en que las alteraciones circulatorias, celulares y metabólicas son lo suficientemente profundas como para incrementar sustancialmente la mortalidad.</w:t>
      </w:r>
    </w:p>
    <w:p w:rsidR="00000000" w:rsidDel="00000000" w:rsidP="00000000" w:rsidRDefault="00000000" w:rsidRPr="00000000" w14:paraId="00000088">
      <w:pPr>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-Definición operativa: sepsis que precisa de tratamiento vasopresor para mantener una presión arterial media mayor o igual a 65mmHg y lactato mayor de 2mmol/L tras una adecuada resucitación con fluidos.</w:t>
      </w:r>
    </w:p>
    <w:p w:rsidR="00000000" w:rsidDel="00000000" w:rsidP="00000000" w:rsidRDefault="00000000" w:rsidRPr="00000000" w14:paraId="00000089">
      <w:pPr>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Con la implementación de esta nueva definición quedan en desuso:</w:t>
      </w:r>
    </w:p>
    <w:p w:rsidR="00000000" w:rsidDel="00000000" w:rsidP="00000000" w:rsidRDefault="00000000" w:rsidRPr="00000000" w14:paraId="0000008B">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La utilización de los criterios del </w:t>
      </w:r>
      <w:r w:rsidDel="00000000" w:rsidR="00000000" w:rsidRPr="00000000">
        <w:rPr>
          <w:rFonts w:ascii="Calibri" w:cs="Calibri" w:eastAsia="Calibri" w:hAnsi="Calibri"/>
          <w:i w:val="1"/>
          <w:color w:val="000000"/>
          <w:sz w:val="22"/>
          <w:szCs w:val="22"/>
          <w:shd w:fill="auto" w:val="clear"/>
          <w:vertAlign w:val="baseline"/>
          <w:rtl w:val="0"/>
        </w:rPr>
        <w:t xml:space="preserve">Síndrome de Respuesta Sistémica Inflamatori</w:t>
      </w:r>
      <w:r w:rsidDel="00000000" w:rsidR="00000000" w:rsidRPr="00000000">
        <w:rPr>
          <w:rFonts w:ascii="Calibri" w:cs="Calibri" w:eastAsia="Calibri" w:hAnsi="Calibri"/>
          <w:color w:val="000000"/>
          <w:sz w:val="22"/>
          <w:szCs w:val="22"/>
          <w:shd w:fill="auto" w:val="clear"/>
          <w:vertAlign w:val="baseline"/>
          <w:rtl w:val="0"/>
        </w:rPr>
        <w:t xml:space="preserve">a (SIRS) para definir la sepsis, ya que se ha comprobado que los criterios que lo definían podían estar presentes en múltiples situaciones clínicas con alteraciones de la homeostasis causada por etiologías diferentes de la infecciosa (pancreatitis aguda, quemaduras, tumores, etc.).</w:t>
      </w:r>
    </w:p>
    <w:p w:rsidR="00000000" w:rsidDel="00000000" w:rsidP="00000000" w:rsidRDefault="00000000" w:rsidRPr="00000000" w14:paraId="0000008C">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El concepto de sepsis grave, que estaba definida por la disfunción orgánica, que ahora sería redundantes, ya que la nueva definición de sepsis ya implica </w:t>
      </w:r>
      <w:r w:rsidDel="00000000" w:rsidR="00000000" w:rsidRPr="00000000">
        <w:rPr>
          <w:rFonts w:ascii="Calibri" w:cs="Calibri" w:eastAsia="Calibri" w:hAnsi="Calibri"/>
          <w:i w:val="1"/>
          <w:color w:val="000000"/>
          <w:sz w:val="22"/>
          <w:szCs w:val="22"/>
          <w:shd w:fill="auto" w:val="clear"/>
          <w:vertAlign w:val="baseline"/>
          <w:rtl w:val="0"/>
        </w:rPr>
        <w:t xml:space="preserve">per se</w:t>
      </w:r>
      <w:r w:rsidDel="00000000" w:rsidR="00000000" w:rsidRPr="00000000">
        <w:rPr>
          <w:rFonts w:ascii="Calibri" w:cs="Calibri" w:eastAsia="Calibri" w:hAnsi="Calibri"/>
          <w:color w:val="000000"/>
          <w:sz w:val="22"/>
          <w:szCs w:val="22"/>
          <w:shd w:fill="auto" w:val="clear"/>
          <w:vertAlign w:val="baseline"/>
          <w:rtl w:val="0"/>
        </w:rPr>
        <w:t xml:space="preserve"> la disfunción orgánica.</w:t>
      </w:r>
    </w:p>
    <w:p w:rsidR="00000000" w:rsidDel="00000000" w:rsidP="00000000" w:rsidRDefault="00000000" w:rsidRPr="00000000" w14:paraId="0000008D">
      <w:pPr>
        <w:spacing w:after="0" w:before="0" w:line="240" w:lineRule="auto"/>
        <w:ind w:left="-284" w:right="0" w:hanging="283.00000000000006"/>
        <w:jc w:val="both"/>
        <w:rPr>
          <w:rFonts w:ascii="Calibri" w:cs="Calibri" w:eastAsia="Calibri" w:hAnsi="Calibri"/>
          <w:color w:val="5dbdbf"/>
          <w:sz w:val="22"/>
          <w:szCs w:val="22"/>
          <w:shd w:fill="auto" w:val="clear"/>
          <w:vertAlign w:val="baseline"/>
        </w:rPr>
      </w:pPr>
      <w:r w:rsidDel="00000000" w:rsidR="00000000" w:rsidRPr="00000000">
        <w:rPr>
          <w:rtl w:val="0"/>
        </w:rPr>
      </w:r>
    </w:p>
    <w:p w:rsidR="00000000" w:rsidDel="00000000" w:rsidP="00000000" w:rsidRDefault="00000000" w:rsidRPr="00000000" w14:paraId="0000008E">
      <w:pPr>
        <w:numPr>
          <w:ilvl w:val="0"/>
          <w:numId w:val="56"/>
        </w:numPr>
        <w:spacing w:after="0" w:before="0" w:line="240" w:lineRule="auto"/>
        <w:ind w:left="-284" w:right="0" w:hanging="283.00000000000006"/>
        <w:jc w:val="both"/>
        <w:rPr>
          <w:rFonts w:ascii="Calibri" w:cs="Calibri" w:eastAsia="Calibri" w:hAnsi="Calibri"/>
          <w:b w:val="1"/>
          <w:color w:val="5dbdbf"/>
          <w:sz w:val="22"/>
          <w:szCs w:val="22"/>
          <w:shd w:fill="auto" w:val="clear"/>
          <w:vertAlign w:val="baseline"/>
        </w:rPr>
      </w:pPr>
      <w:r w:rsidDel="00000000" w:rsidR="00000000" w:rsidRPr="00000000">
        <w:rPr>
          <w:rFonts w:ascii="Calibri" w:cs="Calibri" w:eastAsia="Calibri" w:hAnsi="Calibri"/>
          <w:b w:val="1"/>
          <w:color w:val="5dbdbf"/>
          <w:sz w:val="22"/>
          <w:szCs w:val="22"/>
          <w:shd w:fill="auto" w:val="clear"/>
          <w:vertAlign w:val="baseline"/>
          <w:rtl w:val="0"/>
        </w:rPr>
        <w:t xml:space="preserve">DESARROLLO</w:t>
      </w:r>
    </w:p>
    <w:p w:rsidR="00000000" w:rsidDel="00000000" w:rsidP="00000000" w:rsidRDefault="00000000" w:rsidRPr="00000000" w14:paraId="0000008F">
      <w:pPr>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0">
      <w:pPr>
        <w:keepNext w:val="1"/>
        <w:numPr>
          <w:ilvl w:val="0"/>
          <w:numId w:val="67"/>
        </w:numPr>
        <w:spacing w:after="0" w:before="0" w:line="240" w:lineRule="auto"/>
        <w:ind w:left="357" w:right="0" w:firstLine="0"/>
        <w:jc w:val="both"/>
        <w:rPr>
          <w:rFonts w:ascii="Calibri" w:cs="Calibri" w:eastAsia="Calibri" w:hAnsi="Calibri"/>
          <w:b w:val="1"/>
          <w:color w:val="0093b2"/>
          <w:sz w:val="22"/>
          <w:szCs w:val="22"/>
          <w:shd w:fill="auto" w:val="clear"/>
          <w:vertAlign w:val="baseline"/>
        </w:rPr>
      </w:pPr>
      <w:r w:rsidDel="00000000" w:rsidR="00000000" w:rsidRPr="00000000">
        <w:rPr>
          <w:rFonts w:ascii="Calibri" w:cs="Calibri" w:eastAsia="Calibri" w:hAnsi="Calibri"/>
          <w:b w:val="1"/>
          <w:color w:val="0093b2"/>
          <w:sz w:val="22"/>
          <w:szCs w:val="22"/>
          <w:shd w:fill="auto" w:val="clear"/>
          <w:vertAlign w:val="baseline"/>
          <w:rtl w:val="0"/>
        </w:rPr>
        <w:t xml:space="preserve">DETECCION PRECOZ Y ACTIVACIÓN DEL CODIGO SEPSIS</w:t>
      </w:r>
    </w:p>
    <w:p w:rsidR="00000000" w:rsidDel="00000000" w:rsidP="00000000" w:rsidRDefault="00000000" w:rsidRPr="00000000" w14:paraId="00000091">
      <w:pPr>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El Código Sepsis incluirá a todos los pacientes, adultos mayores de 18 años que cumplan los criterios de sepsis y shock séptico.</w:t>
      </w:r>
    </w:p>
    <w:p w:rsidR="00000000" w:rsidDel="00000000" w:rsidP="00000000" w:rsidRDefault="00000000" w:rsidRPr="00000000" w14:paraId="00000093">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4">
      <w:pPr>
        <w:spacing w:after="0" w:before="0" w:line="240" w:lineRule="auto"/>
        <w:ind w:left="-284" w:right="0" w:hanging="283.00000000000006"/>
        <w:jc w:val="both"/>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A. Detección precoz</w:t>
      </w:r>
    </w:p>
    <w:p w:rsidR="00000000" w:rsidDel="00000000" w:rsidP="00000000" w:rsidRDefault="00000000" w:rsidRPr="00000000" w14:paraId="00000095">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 identificación precoz de un posible caso de sepsis es fundamental para poder administrar el tratamiento adecuado y disminuir su potencial mortalidad.</w:t>
      </w:r>
    </w:p>
    <w:p w:rsidR="00000000" w:rsidDel="00000000" w:rsidP="00000000" w:rsidRDefault="00000000" w:rsidRPr="00000000" w14:paraId="00000096">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nuestro hospital, para la detección precoz de sepsis se utilizará el sistema quick-SOFA (qSOFA) que es positivo si existen dos o tres de los siguientes parámetros:</w:t>
      </w:r>
    </w:p>
    <w:p w:rsidR="00000000" w:rsidDel="00000000" w:rsidP="00000000" w:rsidRDefault="00000000" w:rsidRPr="00000000" w14:paraId="00000097">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8">
      <w:pPr>
        <w:spacing w:after="0" w:before="0" w:line="240" w:lineRule="auto"/>
        <w:ind w:left="565"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Presión arterial media &lt;65mmHg o sistólica &lt;100mmHg</w:t>
      </w:r>
    </w:p>
    <w:p w:rsidR="00000000" w:rsidDel="00000000" w:rsidP="00000000" w:rsidRDefault="00000000" w:rsidRPr="00000000" w14:paraId="00000099">
      <w:pPr>
        <w:spacing w:after="0" w:before="0" w:line="240" w:lineRule="auto"/>
        <w:ind w:left="565"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Frecuencia respiratoria &gt;22 rpm</w:t>
      </w:r>
    </w:p>
    <w:p w:rsidR="00000000" w:rsidDel="00000000" w:rsidP="00000000" w:rsidRDefault="00000000" w:rsidRPr="00000000" w14:paraId="0000009A">
      <w:pPr>
        <w:spacing w:after="0" w:before="0" w:line="240" w:lineRule="auto"/>
        <w:ind w:left="565"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Alteración del estado mental (puntuación de Glasgow para el coma &lt; 15).</w:t>
      </w:r>
    </w:p>
    <w:p w:rsidR="00000000" w:rsidDel="00000000" w:rsidP="00000000" w:rsidRDefault="00000000" w:rsidRPr="00000000" w14:paraId="0000009B">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C">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Estas variables serán recogidas e introducidas al menos una vez por turno, en el formulario “Enf_Constantes” por el enfermero/a responsable del paciente junto con las demás constantes habituales medidas (tensión arterial diastólica, temperatura, frecuencia cardíaca y saturación de oxígeno) en todos los pacientes del circuito de Boxes y Observación del Servicio de Urgencias y en todos los pacientes hospitalizados. El sistema informático calculará automáticamente el qSOFA y éste aparecerá visible en el formulario de historia clínica tanto de urgencias como hospitalización, desde el primer momento en que éste sea abierto por su médico responsable.</w:t>
      </w:r>
    </w:p>
    <w:p w:rsidR="00000000" w:rsidDel="00000000" w:rsidP="00000000" w:rsidRDefault="00000000" w:rsidRPr="00000000" w14:paraId="0000009D">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mc:AlternateContent>
          <mc:Choice Requires="wpg">
            <w:drawing>
              <wp:inline distB="0" distT="0" distL="114300" distR="114300">
                <wp:extent cx="3883659" cy="2346325"/>
                <wp:effectExtent b="0" l="0" r="0" t="0"/>
                <wp:docPr id="5" name=""/>
                <a:graphic>
                  <a:graphicData uri="http://schemas.microsoft.com/office/word/2010/wordprocessingShape">
                    <wps:wsp>
                      <wps:cNvSpPr/>
                      <wps:cNvPr id="6" name="Shape 6"/>
                      <wps:spPr>
                        <a:xfrm>
                          <a:off x="3410521" y="2613188"/>
                          <a:ext cx="3870959" cy="233362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83659" cy="2346325"/>
                <wp:effectExtent b="0" l="0" r="0" t="0"/>
                <wp:docPr id="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3883659" cy="234632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9E">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F">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0">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Una puntuación en la escala qSOFA &gt; o = 2, implica que el paciente es un potencial caso de sepsis, teniendo que atenderse de forma prioritaria (&lt; 30 minutos) para confirmar la sospecha clínica de infección mediante la anamnesis y la exploración física.</w:t>
      </w:r>
    </w:p>
    <w:p w:rsidR="00000000" w:rsidDel="00000000" w:rsidP="00000000" w:rsidRDefault="00000000" w:rsidRPr="00000000" w14:paraId="000000A1">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Estos tres parámetros del q-SOFA, nos permitirán identificar los casos de sepsis de forma precoz y activar las medidas diagnósticas y terapéuticas oportunas para mejorar su pronóstico.</w:t>
      </w:r>
    </w:p>
    <w:p w:rsidR="00000000" w:rsidDel="00000000" w:rsidP="00000000" w:rsidRDefault="00000000" w:rsidRPr="00000000" w14:paraId="000000A2">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el ámbito de hospitalización el personal de enfermería realizará en su rutina diaria de toma de constantes el registro del valor de esta escala (qSOFA) para cada paciente una vez por turno. En caso de que este valor sufra un incremento respecto a su situación basal y el paciente no haya sido valorado previamente por esta razón avisará al facultativo responsable del paciente o en su defecto al médico de guardia, quién deberá confirmar la etiología infecciosa y activar el código informáticamente si procede.</w:t>
      </w:r>
    </w:p>
    <w:p w:rsidR="00000000" w:rsidDel="00000000" w:rsidP="00000000" w:rsidRDefault="00000000" w:rsidRPr="00000000" w14:paraId="000000A3">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4">
      <w:pPr>
        <w:spacing w:after="0" w:before="0" w:line="240" w:lineRule="auto"/>
        <w:ind w:left="-284" w:right="0" w:hanging="283.00000000000006"/>
        <w:jc w:val="both"/>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B. Activación del Código Sepsis</w:t>
      </w:r>
    </w:p>
    <w:p w:rsidR="00000000" w:rsidDel="00000000" w:rsidP="00000000" w:rsidRDefault="00000000" w:rsidRPr="00000000" w14:paraId="000000A5">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El Código Sepsis será activado por el médico que haya valorado al paciente, en todos aquellos pacientes con sospecha clínica de infección y qSOFA de 2 o 3 puntos.</w:t>
      </w:r>
    </w:p>
    <w:p w:rsidR="00000000" w:rsidDel="00000000" w:rsidP="00000000" w:rsidRDefault="00000000" w:rsidRPr="00000000" w14:paraId="000000A6">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el sistema informático, aparecerá en relación con el valor de qSOFA una casilla de “Activación de Código Sepsis” teniendo que seleccionar “Si” para que se active, dejando registrado en el sistema la fecha y hora de la activación.</w:t>
      </w:r>
    </w:p>
    <w:p w:rsidR="00000000" w:rsidDel="00000000" w:rsidP="00000000" w:rsidRDefault="00000000" w:rsidRPr="00000000" w14:paraId="000000A7">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 razón e importancia de esta alerta es que todo el personal implicado en la atención de este paciente entienda la trascendencia de agilizar todo lo relacionado con él: desde la rapidez en la instauración del tratamiento (fluidoterapia y antibiótico), hasta la realización de pruebas de laboratorio y de imagen, extracción de muestras microbiológicas y medidas para control del foco ya sean quirúrgicas o intervencionistas.</w:t>
      </w:r>
    </w:p>
    <w:p w:rsidR="00000000" w:rsidDel="00000000" w:rsidP="00000000" w:rsidRDefault="00000000" w:rsidRPr="00000000" w14:paraId="000000A8">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9">
      <w:pPr>
        <w:spacing w:after="0" w:before="0" w:line="240" w:lineRule="auto"/>
        <w:ind w:left="-284" w:right="0" w:hanging="283.00000000000006"/>
        <w:jc w:val="both"/>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C. Limitación del esfuerzo terapéutico (LET)</w:t>
      </w:r>
    </w:p>
    <w:p w:rsidR="00000000" w:rsidDel="00000000" w:rsidP="00000000" w:rsidRDefault="00000000" w:rsidRPr="00000000" w14:paraId="000000AA">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el caso en que se decidiese una actitud de limitación del esfuerzo terapéutico del paciente, éste no será un criterio de exclusión para activar el Código Sepsis, debiendo tenerse en cuenta la diferencia entre las definiciones de:</w:t>
      </w:r>
    </w:p>
    <w:p w:rsidR="00000000" w:rsidDel="00000000" w:rsidP="00000000" w:rsidRDefault="00000000" w:rsidRPr="00000000" w14:paraId="000000AB">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t>
        <w:tab/>
        <w:t xml:space="preserve">Limitación del esfuerzo parcial: Si el paciente no es candidato a ingreso en UCI, UCIR o medidas terapéuticas invasivas como ventilación mecánica invasiva, pero sigue siendo candidato a las medidas de tratamiento médicas optimizadas (pruebas diagnósticas, antibioterapia, y fluidoterapia)</w:t>
      </w:r>
    </w:p>
    <w:p w:rsidR="00000000" w:rsidDel="00000000" w:rsidP="00000000" w:rsidRDefault="00000000" w:rsidRPr="00000000" w14:paraId="000000AC">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t>
        <w:tab/>
        <w:t xml:space="preserve">Limitación del esfuerzo total: El paciente no es candidato a ninguna medida diagnóstica o terapéutica invasiva o no.</w:t>
      </w:r>
    </w:p>
    <w:p w:rsidR="00000000" w:rsidDel="00000000" w:rsidP="00000000" w:rsidRDefault="00000000" w:rsidRPr="00000000" w14:paraId="000000AD">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Cuando se dé esta circunstancia, se deberá dejar constancia de ello en la historia clínica.</w:t>
      </w:r>
    </w:p>
    <w:p w:rsidR="00000000" w:rsidDel="00000000" w:rsidP="00000000" w:rsidRDefault="00000000" w:rsidRPr="00000000" w14:paraId="000000AE">
      <w:pPr>
        <w:spacing w:after="0" w:before="0" w:line="240" w:lineRule="auto"/>
        <w:ind w:left="-284" w:right="0" w:hanging="283.00000000000006"/>
        <w:jc w:val="left"/>
        <w:rPr>
          <w:rFonts w:ascii="Calibri" w:cs="Calibri" w:eastAsia="Calibri" w:hAnsi="Calibri"/>
          <w:b w:val="1"/>
          <w:color w:val="0093b2"/>
          <w:sz w:val="22"/>
          <w:szCs w:val="22"/>
          <w:shd w:fill="auto" w:val="clear"/>
          <w:vertAlign w:val="baseline"/>
        </w:rPr>
      </w:pPr>
      <w:r w:rsidDel="00000000" w:rsidR="00000000" w:rsidRPr="00000000">
        <w:rPr>
          <w:rtl w:val="0"/>
        </w:rPr>
      </w:r>
    </w:p>
    <w:p w:rsidR="00000000" w:rsidDel="00000000" w:rsidP="00000000" w:rsidRDefault="00000000" w:rsidRPr="00000000" w14:paraId="000000AF">
      <w:pPr>
        <w:keepNext w:val="1"/>
        <w:numPr>
          <w:ilvl w:val="0"/>
          <w:numId w:val="68"/>
        </w:numPr>
        <w:spacing w:after="0" w:before="0" w:line="240" w:lineRule="auto"/>
        <w:ind w:left="357" w:right="0" w:firstLine="0"/>
        <w:jc w:val="both"/>
        <w:rPr>
          <w:rFonts w:ascii="Calibri" w:cs="Calibri" w:eastAsia="Calibri" w:hAnsi="Calibri"/>
          <w:b w:val="1"/>
          <w:color w:val="5dbdbf"/>
          <w:sz w:val="22"/>
          <w:szCs w:val="22"/>
          <w:shd w:fill="auto" w:val="clear"/>
          <w:vertAlign w:val="baseline"/>
        </w:rPr>
      </w:pPr>
      <w:r w:rsidDel="00000000" w:rsidR="00000000" w:rsidRPr="00000000">
        <w:rPr>
          <w:rFonts w:ascii="Calibri" w:cs="Calibri" w:eastAsia="Calibri" w:hAnsi="Calibri"/>
          <w:b w:val="1"/>
          <w:color w:val="5dbdbf"/>
          <w:sz w:val="22"/>
          <w:szCs w:val="22"/>
          <w:shd w:fill="auto" w:val="clear"/>
          <w:vertAlign w:val="baseline"/>
          <w:rtl w:val="0"/>
        </w:rPr>
        <w:t xml:space="preserve"> MONITORIZACIÓN TRAS ACTIVACIÓN Y ESTABILIZACIÓN INICIAL</w:t>
      </w:r>
    </w:p>
    <w:p w:rsidR="00000000" w:rsidDel="00000000" w:rsidP="00000000" w:rsidRDefault="00000000" w:rsidRPr="00000000" w14:paraId="000000B0">
      <w:pPr>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1">
      <w:pPr>
        <w:numPr>
          <w:ilvl w:val="0"/>
          <w:numId w:val="69"/>
        </w:numPr>
        <w:spacing w:after="0" w:before="0" w:line="240" w:lineRule="auto"/>
        <w:ind w:left="-284" w:right="0" w:hanging="141.9999999999999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Una vez el paciente es “activado” como código sepsis en el Servicio de Urgencias, idealmente será trasladado al Cuarto de Críticos del Servicio de Urgencias, donde recibirá la atención inmediata necesaria consistente en su evaluación inicial, monitorización, extracción de muestras necesarias tanto analíticas como microbiológicas y administración de la primera dosis de antibioterapia y volumen inicial. Idealmente para asegurar el cumplimiento de los objetivos de diagnóstico y tratamiento, estos pacientes deberían ser vistos en un área dentro de la urgencia en donde el ratio enfermera y médico fuera el adecuado para asegurar la correcta atención (UNIDAD DE INTERMEDIOS). En caso de que el paciente esté hospitalizado, su evaluación se realizará en la misma planta de hospitalización con las mayores medidas de monitorización posibles.</w:t>
      </w:r>
    </w:p>
    <w:p w:rsidR="00000000" w:rsidDel="00000000" w:rsidP="00000000" w:rsidRDefault="00000000" w:rsidRPr="00000000" w14:paraId="000000B2">
      <w:pPr>
        <w:spacing w:after="0" w:before="0" w:line="240" w:lineRule="auto"/>
        <w:ind w:left="-284" w:right="0" w:hanging="141.99999999999994"/>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3">
      <w:pPr>
        <w:numPr>
          <w:ilvl w:val="0"/>
          <w:numId w:val="2"/>
        </w:numPr>
        <w:spacing w:after="0" w:before="0" w:line="240" w:lineRule="auto"/>
        <w:ind w:left="-284" w:right="0" w:hanging="141.9999999999999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 monitorización del paciente y su asistencia inicial por parte de enfermería consistirá en:</w:t>
      </w:r>
    </w:p>
    <w:p w:rsidR="00000000" w:rsidDel="00000000" w:rsidP="00000000" w:rsidRDefault="00000000" w:rsidRPr="00000000" w14:paraId="000000B4">
      <w:pPr>
        <w:spacing w:after="0" w:before="0" w:line="240" w:lineRule="auto"/>
        <w:ind w:left="0" w:right="0" w:hanging="142"/>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1. Medición de constantes vitales: TA, FC, temperatura, SatO2%, FR.</w:t>
      </w:r>
    </w:p>
    <w:p w:rsidR="00000000" w:rsidDel="00000000" w:rsidP="00000000" w:rsidRDefault="00000000" w:rsidRPr="00000000" w14:paraId="000000B5">
      <w:pPr>
        <w:spacing w:after="0" w:before="0" w:line="240" w:lineRule="auto"/>
        <w:ind w:left="0" w:right="0" w:hanging="142"/>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2. Canalización de dos vías periféricas del mayor calibre posible.</w:t>
      </w:r>
    </w:p>
    <w:p w:rsidR="00000000" w:rsidDel="00000000" w:rsidP="00000000" w:rsidRDefault="00000000" w:rsidRPr="00000000" w14:paraId="000000B6">
      <w:pPr>
        <w:spacing w:after="0" w:before="0" w:line="240" w:lineRule="auto"/>
        <w:ind w:left="-142" w:right="0" w:firstLine="142"/>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Extracción de analítica inicial y dos parejas de hemocultivos de dos venopunciones distintas.</w:t>
      </w:r>
    </w:p>
    <w:p w:rsidR="00000000" w:rsidDel="00000000" w:rsidP="00000000" w:rsidRDefault="00000000" w:rsidRPr="00000000" w14:paraId="000000B7">
      <w:pPr>
        <w:spacing w:after="0" w:before="0" w:line="240" w:lineRule="auto"/>
        <w:ind w:left="0" w:right="0" w:hanging="142"/>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4. Colocación de sonda vesical y medición de diuresis.</w:t>
      </w:r>
    </w:p>
    <w:p w:rsidR="00000000" w:rsidDel="00000000" w:rsidP="00000000" w:rsidRDefault="00000000" w:rsidRPr="00000000" w14:paraId="000000B8">
      <w:pPr>
        <w:spacing w:after="0" w:before="0" w:line="240" w:lineRule="auto"/>
        <w:ind w:left="0" w:right="0" w:hanging="142"/>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5. Administración de oxigenoterapia para SatO2&gt;92%.</w:t>
      </w:r>
    </w:p>
    <w:p w:rsidR="00000000" w:rsidDel="00000000" w:rsidP="00000000" w:rsidRDefault="00000000" w:rsidRPr="00000000" w14:paraId="000000B9">
      <w:pPr>
        <w:spacing w:after="0" w:before="0" w:line="240" w:lineRule="auto"/>
        <w:ind w:left="0" w:right="0" w:hanging="142"/>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6. Administrar primera dosis de antibiótico y fluidoterapia.</w:t>
      </w:r>
    </w:p>
    <w:p w:rsidR="00000000" w:rsidDel="00000000" w:rsidP="00000000" w:rsidRDefault="00000000" w:rsidRPr="00000000" w14:paraId="000000BA">
      <w:pPr>
        <w:spacing w:after="0" w:before="0" w:line="240" w:lineRule="auto"/>
        <w:ind w:left="-284" w:right="0" w:hanging="141.99999999999994"/>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B">
      <w:pPr>
        <w:numPr>
          <w:ilvl w:val="0"/>
          <w:numId w:val="3"/>
        </w:numPr>
        <w:spacing w:after="0" w:before="0" w:line="240" w:lineRule="auto"/>
        <w:ind w:left="-284" w:right="0" w:hanging="141.9999999999999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En el Servicio de Urgencias, una vez el paciente se encuentre estable y se hayan realizado las medidas antes mencionadas, podrá ser trasladado a una cama del circuito de boxes, donde permanecerá monitorizado hasta su estabilidad hemodinámica y clínica, control de foco y habiéndose pautado su tratamiento de mantenimiento. En caso de no poder trasladarse al cuarto de críticos por razones logísticas, se iniciarán sin más demora las medidas de monitorización, diagnóstico y tratamiento.</w:t>
      </w:r>
    </w:p>
    <w:p w:rsidR="00000000" w:rsidDel="00000000" w:rsidP="00000000" w:rsidRDefault="00000000" w:rsidRPr="00000000" w14:paraId="000000BC">
      <w:pPr>
        <w:tabs>
          <w:tab w:val="left" w:leader="none" w:pos="426"/>
        </w:tabs>
        <w:spacing w:after="0" w:before="0" w:line="240" w:lineRule="auto"/>
        <w:ind w:left="-284" w:right="0" w:hanging="283.00000000000006"/>
        <w:jc w:val="both"/>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 </w:t>
      </w:r>
    </w:p>
    <w:p w:rsidR="00000000" w:rsidDel="00000000" w:rsidP="00000000" w:rsidRDefault="00000000" w:rsidRPr="00000000" w14:paraId="000000BD">
      <w:pPr>
        <w:keepNext w:val="1"/>
        <w:numPr>
          <w:ilvl w:val="0"/>
          <w:numId w:val="4"/>
        </w:numPr>
        <w:spacing w:after="0" w:before="0" w:line="240" w:lineRule="auto"/>
        <w:ind w:left="357" w:right="0" w:firstLine="0"/>
        <w:jc w:val="both"/>
        <w:rPr>
          <w:rFonts w:ascii="Calibri" w:cs="Calibri" w:eastAsia="Calibri" w:hAnsi="Calibri"/>
          <w:b w:val="1"/>
          <w:color w:val="0093b2"/>
          <w:sz w:val="22"/>
          <w:szCs w:val="22"/>
          <w:shd w:fill="auto" w:val="clear"/>
          <w:vertAlign w:val="baseline"/>
        </w:rPr>
      </w:pPr>
      <w:r w:rsidDel="00000000" w:rsidR="00000000" w:rsidRPr="00000000">
        <w:rPr>
          <w:rFonts w:ascii="Calibri" w:cs="Calibri" w:eastAsia="Calibri" w:hAnsi="Calibri"/>
          <w:b w:val="1"/>
          <w:color w:val="0093b2"/>
          <w:sz w:val="22"/>
          <w:szCs w:val="22"/>
          <w:shd w:fill="auto" w:val="clear"/>
          <w:vertAlign w:val="baseline"/>
          <w:rtl w:val="0"/>
        </w:rPr>
        <w:t xml:space="preserve"> DIAGNÓSTICO DE SEPSIS Y SHOCK SÉPTICO</w:t>
      </w:r>
    </w:p>
    <w:p w:rsidR="00000000" w:rsidDel="00000000" w:rsidP="00000000" w:rsidRDefault="00000000" w:rsidRPr="00000000" w14:paraId="000000BE">
      <w:pPr>
        <w:spacing w:after="0" w:before="0" w:line="240" w:lineRule="auto"/>
        <w:ind w:left="-284" w:right="0" w:hanging="283.00000000000006"/>
        <w:jc w:val="left"/>
        <w:rPr>
          <w:rFonts w:ascii="Times New Roman" w:cs="Times New Roman" w:eastAsia="Times New Roman" w:hAnsi="Times New Roman"/>
          <w:color w:val="00b2a9"/>
          <w:sz w:val="22"/>
          <w:szCs w:val="22"/>
          <w:shd w:fill="auto" w:val="clear"/>
          <w:vertAlign w:val="baseline"/>
        </w:rPr>
      </w:pPr>
      <w:r w:rsidDel="00000000" w:rsidR="00000000" w:rsidRPr="00000000">
        <w:rPr>
          <w:rtl w:val="0"/>
        </w:rPr>
      </w:r>
    </w:p>
    <w:p w:rsidR="00000000" w:rsidDel="00000000" w:rsidP="00000000" w:rsidRDefault="00000000" w:rsidRPr="00000000" w14:paraId="000000BF">
      <w:pPr>
        <w:spacing w:after="0" w:before="0" w:line="240" w:lineRule="auto"/>
        <w:ind w:left="-567" w:right="0" w:firstLine="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El </w:t>
      </w:r>
      <w:r w:rsidDel="00000000" w:rsidR="00000000" w:rsidRPr="00000000">
        <w:rPr>
          <w:rFonts w:ascii="Calibri" w:cs="Calibri" w:eastAsia="Calibri" w:hAnsi="Calibri"/>
          <w:color w:val="000000"/>
          <w:sz w:val="22"/>
          <w:szCs w:val="22"/>
          <w:u w:val="single"/>
          <w:shd w:fill="auto" w:val="clear"/>
          <w:vertAlign w:val="baseline"/>
          <w:rtl w:val="0"/>
        </w:rPr>
        <w:t xml:space="preserve">diagnóstico definitivo de sepsis</w:t>
      </w:r>
      <w:r w:rsidDel="00000000" w:rsidR="00000000" w:rsidRPr="00000000">
        <w:rPr>
          <w:rFonts w:ascii="Calibri" w:cs="Calibri" w:eastAsia="Calibri" w:hAnsi="Calibri"/>
          <w:color w:val="000000"/>
          <w:sz w:val="22"/>
          <w:szCs w:val="22"/>
          <w:shd w:fill="auto" w:val="clear"/>
          <w:vertAlign w:val="baseline"/>
          <w:rtl w:val="0"/>
        </w:rPr>
        <w:t xml:space="preserve"> se basará en la sospecha clínica de infección y en un aumento de 2 o más puntos sobre su basal en la </w:t>
      </w:r>
      <w:r w:rsidDel="00000000" w:rsidR="00000000" w:rsidRPr="00000000">
        <w:rPr>
          <w:rFonts w:ascii="Calibri" w:cs="Calibri" w:eastAsia="Calibri" w:hAnsi="Calibri"/>
          <w:b w:val="1"/>
          <w:color w:val="000000"/>
          <w:sz w:val="22"/>
          <w:szCs w:val="22"/>
          <w:shd w:fill="auto" w:val="clear"/>
          <w:vertAlign w:val="baseline"/>
          <w:rtl w:val="0"/>
        </w:rPr>
        <w:t xml:space="preserve">escala SOFA</w:t>
      </w:r>
      <w:r w:rsidDel="00000000" w:rsidR="00000000" w:rsidRPr="00000000">
        <w:rPr>
          <w:rFonts w:ascii="Calibri" w:cs="Calibri" w:eastAsia="Calibri" w:hAnsi="Calibri"/>
          <w:color w:val="000000"/>
          <w:sz w:val="22"/>
          <w:szCs w:val="22"/>
          <w:shd w:fill="auto" w:val="clear"/>
          <w:vertAlign w:val="baseline"/>
          <w:rtl w:val="0"/>
        </w:rPr>
        <w:t xml:space="preserve"> (ver anexo), que puntúa la disfunción orgánica del paciente mediante parámetros analíticos y de exploración física (presión arterial media y Glasgow).</w:t>
      </w:r>
    </w:p>
    <w:p w:rsidR="00000000" w:rsidDel="00000000" w:rsidP="00000000" w:rsidRDefault="00000000" w:rsidRPr="00000000" w14:paraId="000000C0">
      <w:pPr>
        <w:spacing w:after="0" w:before="0" w:line="240" w:lineRule="auto"/>
        <w:ind w:left="-567" w:right="0" w:firstLine="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Esta escala podrá calcularse con los resultados de la primera analítica obtenida tras la activación del código sepsis y según su puntuación se confirmará el diagnóstico de sepsis o se descartará el mismo, en cuyo caso se desactivará el Código Sepsis.</w:t>
      </w:r>
    </w:p>
    <w:p w:rsidR="00000000" w:rsidDel="00000000" w:rsidP="00000000" w:rsidRDefault="00000000" w:rsidRPr="00000000" w14:paraId="000000C1">
      <w:pPr>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keepNext w:val="1"/>
        <w:numPr>
          <w:ilvl w:val="0"/>
          <w:numId w:val="5"/>
        </w:numPr>
        <w:spacing w:after="0" w:before="0" w:line="240" w:lineRule="auto"/>
        <w:ind w:left="357" w:right="0" w:firstLine="0"/>
        <w:jc w:val="both"/>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 PRUEBAS DIAGNÓSTICAS EN EL CODIGO SEPSIS </w:t>
      </w:r>
    </w:p>
    <w:p w:rsidR="00000000" w:rsidDel="00000000" w:rsidP="00000000" w:rsidRDefault="00000000" w:rsidRPr="00000000" w14:paraId="000000C3">
      <w:pPr>
        <w:tabs>
          <w:tab w:val="left" w:leader="none" w:pos="426"/>
        </w:tabs>
        <w:spacing w:after="0" w:before="0" w:line="240" w:lineRule="auto"/>
        <w:ind w:left="-284" w:right="0" w:hanging="283.00000000000006"/>
        <w:jc w:val="both"/>
        <w:rPr>
          <w:rFonts w:ascii="Calibri" w:cs="Calibri" w:eastAsia="Calibri" w:hAnsi="Calibri"/>
          <w:b w:val="1"/>
          <w:color w:val="00b2a9"/>
          <w:sz w:val="22"/>
          <w:szCs w:val="22"/>
          <w:shd w:fill="auto" w:val="clear"/>
          <w:vertAlign w:val="baseline"/>
        </w:rPr>
      </w:pPr>
      <w:r w:rsidDel="00000000" w:rsidR="00000000" w:rsidRPr="00000000">
        <w:rPr>
          <w:rtl w:val="0"/>
        </w:rPr>
      </w:r>
    </w:p>
    <w:p w:rsidR="00000000" w:rsidDel="00000000" w:rsidP="00000000" w:rsidRDefault="00000000" w:rsidRPr="00000000" w14:paraId="000000C4">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Tras la activación del código sepsis, se solicitarán las pruebas diagnósticas de análisis clínicos, microbiológicas y radiológicas pertinentes, detalladas a continuación.</w:t>
      </w:r>
    </w:p>
    <w:p w:rsidR="00000000" w:rsidDel="00000000" w:rsidP="00000000" w:rsidRDefault="00000000" w:rsidRPr="00000000" w14:paraId="000000C5">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tabs>
          <w:tab w:val="left" w:leader="none" w:pos="426"/>
        </w:tabs>
        <w:spacing w:after="0" w:before="0" w:line="240" w:lineRule="auto"/>
        <w:ind w:left="283" w:right="0" w:hanging="850"/>
        <w:jc w:val="left"/>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5.4.1. Pruebas de laboratorio</w:t>
      </w:r>
    </w:p>
    <w:p w:rsidR="00000000" w:rsidDel="00000000" w:rsidP="00000000" w:rsidRDefault="00000000" w:rsidRPr="00000000" w14:paraId="000000C7">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8">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Han sido creados dos perfiles de sepsis dentro de las plantillas de peticiones que aparece al seleccionar la pestaña de “peticiones”.</w:t>
      </w:r>
    </w:p>
    <w:p w:rsidR="00000000" w:rsidDel="00000000" w:rsidP="00000000" w:rsidRDefault="00000000" w:rsidRPr="00000000" w14:paraId="000000C9">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mc:AlternateContent>
          <mc:Choice Requires="wpg">
            <w:drawing>
              <wp:inline distB="0" distT="0" distL="114300" distR="114300">
                <wp:extent cx="5193030" cy="3106420"/>
                <wp:effectExtent b="0" l="0" r="0" t="0"/>
                <wp:docPr id="4" name=""/>
                <a:graphic>
                  <a:graphicData uri="http://schemas.microsoft.com/office/word/2010/wordprocessingShape">
                    <wps:wsp>
                      <wps:cNvSpPr/>
                      <wps:cNvPr id="5" name="Shape 5"/>
                      <wps:spPr>
                        <a:xfrm>
                          <a:off x="2755835" y="2233140"/>
                          <a:ext cx="5180330" cy="309372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193030" cy="3106420"/>
                <wp:effectExtent b="0" l="0" r="0" t="0"/>
                <wp:docPr id="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5193030" cy="310642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CA">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B">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C">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A. El </w:t>
      </w:r>
      <w:r w:rsidDel="00000000" w:rsidR="00000000" w:rsidRPr="00000000">
        <w:rPr>
          <w:rFonts w:ascii="Calibri" w:cs="Calibri" w:eastAsia="Calibri" w:hAnsi="Calibri"/>
          <w:color w:val="000000"/>
          <w:sz w:val="22"/>
          <w:szCs w:val="22"/>
          <w:u w:val="single"/>
          <w:shd w:fill="auto" w:val="clear"/>
          <w:vertAlign w:val="baseline"/>
          <w:rtl w:val="0"/>
        </w:rPr>
        <w:t xml:space="preserve">perfil de peticiones de sepsis inicial debe </w:t>
      </w:r>
      <w:r w:rsidDel="00000000" w:rsidR="00000000" w:rsidRPr="00000000">
        <w:rPr>
          <w:rFonts w:ascii="Calibri" w:cs="Calibri" w:eastAsia="Calibri" w:hAnsi="Calibri"/>
          <w:color w:val="000000"/>
          <w:sz w:val="22"/>
          <w:szCs w:val="22"/>
          <w:shd w:fill="auto" w:val="clear"/>
          <w:vertAlign w:val="baseline"/>
          <w:rtl w:val="0"/>
        </w:rPr>
        <w:t xml:space="preserve">incluir:</w:t>
      </w:r>
    </w:p>
    <w:p w:rsidR="00000000" w:rsidDel="00000000" w:rsidP="00000000" w:rsidRDefault="00000000" w:rsidRPr="00000000" w14:paraId="000000CD">
      <w:pPr>
        <w:tabs>
          <w:tab w:val="left" w:leader="none" w:pos="426"/>
        </w:tabs>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Hemograma</w:t>
      </w:r>
    </w:p>
    <w:p w:rsidR="00000000" w:rsidDel="00000000" w:rsidP="00000000" w:rsidRDefault="00000000" w:rsidRPr="00000000" w14:paraId="000000CE">
      <w:pPr>
        <w:tabs>
          <w:tab w:val="left" w:leader="none" w:pos="426"/>
        </w:tabs>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Bioquímica con glucosa, creatinina, urea, sodio, potasio, bilirrubina total y proteína C reactiva.</w:t>
      </w:r>
    </w:p>
    <w:p w:rsidR="00000000" w:rsidDel="00000000" w:rsidP="00000000" w:rsidRDefault="00000000" w:rsidRPr="00000000" w14:paraId="000000CF">
      <w:pPr>
        <w:tabs>
          <w:tab w:val="left" w:leader="none" w:pos="426"/>
        </w:tabs>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Coagulación</w:t>
      </w:r>
    </w:p>
    <w:p w:rsidR="00000000" w:rsidDel="00000000" w:rsidP="00000000" w:rsidRDefault="00000000" w:rsidRPr="00000000" w14:paraId="000000D0">
      <w:pPr>
        <w:tabs>
          <w:tab w:val="left" w:leader="none" w:pos="426"/>
        </w:tabs>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Gasometría arterial</w:t>
      </w:r>
    </w:p>
    <w:p w:rsidR="00000000" w:rsidDel="00000000" w:rsidP="00000000" w:rsidRDefault="00000000" w:rsidRPr="00000000" w14:paraId="000000D1">
      <w:pPr>
        <w:tabs>
          <w:tab w:val="left" w:leader="none" w:pos="426"/>
        </w:tabs>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Ac. Láctico</w:t>
      </w:r>
    </w:p>
    <w:p w:rsidR="00000000" w:rsidDel="00000000" w:rsidP="00000000" w:rsidRDefault="00000000" w:rsidRPr="00000000" w14:paraId="000000D2">
      <w:pPr>
        <w:tabs>
          <w:tab w:val="left" w:leader="none" w:pos="426"/>
        </w:tabs>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Sedimento de orina (recoger muestra para urocultivo también, aunque no se curse hasta confirmación de foco urinario)</w:t>
      </w:r>
    </w:p>
    <w:p w:rsidR="00000000" w:rsidDel="00000000" w:rsidP="00000000" w:rsidRDefault="00000000" w:rsidRPr="00000000" w14:paraId="000000D3">
      <w:pPr>
        <w:tabs>
          <w:tab w:val="left" w:leader="none" w:pos="426"/>
        </w:tabs>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Hemocultivo (dos parejas)</w:t>
      </w:r>
    </w:p>
    <w:p w:rsidR="00000000" w:rsidDel="00000000" w:rsidP="00000000" w:rsidRDefault="00000000" w:rsidRPr="00000000" w14:paraId="000000D4">
      <w:pPr>
        <w:tabs>
          <w:tab w:val="left" w:leader="none" w:pos="426"/>
        </w:tabs>
        <w:spacing w:after="0" w:before="0" w:line="240" w:lineRule="auto"/>
        <w:ind w:left="-284" w:right="0" w:firstLine="568"/>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Radiografía de tórax</w:t>
      </w:r>
    </w:p>
    <w:p w:rsidR="00000000" w:rsidDel="00000000" w:rsidP="00000000" w:rsidRDefault="00000000" w:rsidRPr="00000000" w14:paraId="000000D5">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tabs>
          <w:tab w:val="left" w:leader="none" w:pos="426"/>
        </w:tabs>
        <w:spacing w:after="0" w:before="0" w:line="240" w:lineRule="auto"/>
        <w:ind w:left="-284" w:right="0" w:firstLine="142"/>
        <w:jc w:val="both"/>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Tras solicitar el perfil de sepsis inicial hay que solicitar la </w:t>
      </w:r>
      <w:r w:rsidDel="00000000" w:rsidR="00000000" w:rsidRPr="00000000">
        <w:rPr>
          <w:rFonts w:ascii="Calibri" w:cs="Calibri" w:eastAsia="Calibri" w:hAnsi="Calibri"/>
          <w:color w:val="000000"/>
          <w:sz w:val="22"/>
          <w:szCs w:val="22"/>
          <w:u w:val="single"/>
          <w:shd w:fill="auto" w:val="clear"/>
          <w:vertAlign w:val="baseline"/>
          <w:rtl w:val="0"/>
        </w:rPr>
        <w:t xml:space="preserve">procalcitonina</w:t>
      </w:r>
      <w:r w:rsidDel="00000000" w:rsidR="00000000" w:rsidRPr="00000000">
        <w:rPr>
          <w:rFonts w:ascii="Calibri" w:cs="Calibri" w:eastAsia="Calibri" w:hAnsi="Calibri"/>
          <w:color w:val="000000"/>
          <w:sz w:val="22"/>
          <w:szCs w:val="22"/>
          <w:shd w:fill="auto" w:val="clear"/>
          <w:vertAlign w:val="baseline"/>
          <w:rtl w:val="0"/>
        </w:rPr>
        <w:t xml:space="preserve">, para solicitar ésta: extraer un tubo de bioquímica con tapón amarillo, solicitar cualquier prueba microbiológica (escribiendo en la petición en el campo de observaciones “PROCALCITONINA”) para que enfermería pueda validar la muestra y bajar en mano en el momento a Microbiología (horario 8-20h) para entregar al técnico.</w:t>
      </w:r>
      <w:r w:rsidDel="00000000" w:rsidR="00000000" w:rsidRPr="00000000">
        <w:rPr>
          <w:rtl w:val="0"/>
        </w:rPr>
      </w:r>
    </w:p>
    <w:p w:rsidR="00000000" w:rsidDel="00000000" w:rsidP="00000000" w:rsidRDefault="00000000" w:rsidRPr="00000000" w14:paraId="000000D7">
      <w:pPr>
        <w:tabs>
          <w:tab w:val="left" w:leader="none" w:pos="426"/>
        </w:tabs>
        <w:spacing w:after="0" w:before="0" w:line="240" w:lineRule="auto"/>
        <w:ind w:left="-284" w:right="0" w:firstLine="142"/>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Este perfil incluye todos los parámetros analíticos necesarios para poder calcular la escala SOFA.</w:t>
      </w:r>
    </w:p>
    <w:p w:rsidR="00000000" w:rsidDel="00000000" w:rsidP="00000000" w:rsidRDefault="00000000" w:rsidRPr="00000000" w14:paraId="000000D8">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9">
      <w:pPr>
        <w:numPr>
          <w:ilvl w:val="0"/>
          <w:numId w:val="6"/>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El </w:t>
      </w:r>
      <w:r w:rsidDel="00000000" w:rsidR="00000000" w:rsidRPr="00000000">
        <w:rPr>
          <w:rFonts w:ascii="Calibri" w:cs="Calibri" w:eastAsia="Calibri" w:hAnsi="Calibri"/>
          <w:color w:val="000000"/>
          <w:sz w:val="22"/>
          <w:szCs w:val="22"/>
          <w:u w:val="single"/>
          <w:shd w:fill="auto" w:val="clear"/>
          <w:vertAlign w:val="baseline"/>
          <w:rtl w:val="0"/>
        </w:rPr>
        <w:t xml:space="preserve">perfil de peticiones de sepsis de control</w:t>
      </w:r>
      <w:r w:rsidDel="00000000" w:rsidR="00000000" w:rsidRPr="00000000">
        <w:rPr>
          <w:rFonts w:ascii="Calibri" w:cs="Calibri" w:eastAsia="Calibri" w:hAnsi="Calibri"/>
          <w:color w:val="000000"/>
          <w:sz w:val="22"/>
          <w:szCs w:val="22"/>
          <w:shd w:fill="auto" w:val="clear"/>
          <w:vertAlign w:val="baseline"/>
          <w:rtl w:val="0"/>
        </w:rPr>
        <w:t xml:space="preserve">, a extraer a las 2-3 horas (tras la administración de fluidoterapia inicial) debe incluir los parámetros analíticos necesarios para la reevaluación del paciente tras las primeras horas de manejo y administración de fluidos y antibióticos</w:t>
      </w:r>
    </w:p>
    <w:p w:rsidR="00000000" w:rsidDel="00000000" w:rsidP="00000000" w:rsidRDefault="00000000" w:rsidRPr="00000000" w14:paraId="000000DA">
      <w:p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Hemograma</w:t>
      </w:r>
    </w:p>
    <w:p w:rsidR="00000000" w:rsidDel="00000000" w:rsidP="00000000" w:rsidRDefault="00000000" w:rsidRPr="00000000" w14:paraId="000000DB">
      <w:p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Bioquímica con glucosa, creatinina, urea, sodio, potasio, bilirrubina total y proteína C reactiva.</w:t>
      </w:r>
    </w:p>
    <w:p w:rsidR="00000000" w:rsidDel="00000000" w:rsidP="00000000" w:rsidRDefault="00000000" w:rsidRPr="00000000" w14:paraId="000000DC">
      <w:p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Coagulación</w:t>
      </w:r>
    </w:p>
    <w:p w:rsidR="00000000" w:rsidDel="00000000" w:rsidP="00000000" w:rsidRDefault="00000000" w:rsidRPr="00000000" w14:paraId="000000DD">
      <w:p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Gasometría arterial</w:t>
      </w:r>
    </w:p>
    <w:p w:rsidR="00000000" w:rsidDel="00000000" w:rsidP="00000000" w:rsidRDefault="00000000" w:rsidRPr="00000000" w14:paraId="000000DE">
      <w:pPr>
        <w:tabs>
          <w:tab w:val="left" w:leader="none" w:pos="426"/>
        </w:tabs>
        <w:spacing w:after="0" w:before="0" w:line="240" w:lineRule="auto"/>
        <w:ind w:left="-284" w:right="0" w:firstLine="28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F">
      <w:p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Ac. Láctico</w:t>
      </w:r>
    </w:p>
    <w:p w:rsidR="00000000" w:rsidDel="00000000" w:rsidP="00000000" w:rsidRDefault="00000000" w:rsidRPr="00000000" w14:paraId="000000E0">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1">
      <w:pPr>
        <w:tabs>
          <w:tab w:val="left" w:leader="none" w:pos="426"/>
        </w:tabs>
        <w:spacing w:after="0" w:before="0" w:line="240" w:lineRule="auto"/>
        <w:ind w:left="283" w:right="0" w:hanging="850"/>
        <w:jc w:val="left"/>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5.4.2. Pruebas microbiológicas</w:t>
      </w:r>
    </w:p>
    <w:p w:rsidR="00000000" w:rsidDel="00000000" w:rsidP="00000000" w:rsidRDefault="00000000" w:rsidRPr="00000000" w14:paraId="000000E2">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3">
      <w:pPr>
        <w:numPr>
          <w:ilvl w:val="0"/>
          <w:numId w:val="7"/>
        </w:num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HEMOCULTIVOS</w:t>
      </w:r>
    </w:p>
    <w:p w:rsidR="00000000" w:rsidDel="00000000" w:rsidP="00000000" w:rsidRDefault="00000000" w:rsidRPr="00000000" w14:paraId="000000E4">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5">
      <w:pPr>
        <w:numPr>
          <w:ilvl w:val="0"/>
          <w:numId w:val="8"/>
        </w:numPr>
        <w:tabs>
          <w:tab w:val="left" w:leader="none" w:pos="426"/>
        </w:tabs>
        <w:spacing w:after="0" w:before="0" w:line="240" w:lineRule="auto"/>
        <w:ind w:left="-284"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todos los casos de código sepsis se extraerán </w:t>
      </w:r>
      <w:r w:rsidDel="00000000" w:rsidR="00000000" w:rsidRPr="00000000">
        <w:rPr>
          <w:rFonts w:ascii="Calibri" w:cs="Calibri" w:eastAsia="Calibri" w:hAnsi="Calibri"/>
          <w:color w:val="000000"/>
          <w:sz w:val="22"/>
          <w:szCs w:val="22"/>
          <w:u w:val="single"/>
          <w:shd w:fill="auto" w:val="clear"/>
          <w:vertAlign w:val="baseline"/>
          <w:rtl w:val="0"/>
        </w:rPr>
        <w:t xml:space="preserve">dos parejas de hemocultivos</w:t>
      </w:r>
      <w:r w:rsidDel="00000000" w:rsidR="00000000" w:rsidRPr="00000000">
        <w:rPr>
          <w:rFonts w:ascii="Calibri" w:cs="Calibri" w:eastAsia="Calibri" w:hAnsi="Calibri"/>
          <w:color w:val="000000"/>
          <w:sz w:val="22"/>
          <w:szCs w:val="22"/>
          <w:shd w:fill="auto" w:val="clear"/>
          <w:vertAlign w:val="baseline"/>
          <w:rtl w:val="0"/>
        </w:rPr>
        <w:t xml:space="preserve">, que deberán extraerse </w:t>
      </w:r>
      <w:r w:rsidDel="00000000" w:rsidR="00000000" w:rsidRPr="00000000">
        <w:rPr>
          <w:rFonts w:ascii="Calibri" w:cs="Calibri" w:eastAsia="Calibri" w:hAnsi="Calibri"/>
          <w:color w:val="000000"/>
          <w:sz w:val="22"/>
          <w:szCs w:val="22"/>
          <w:u w:val="single"/>
          <w:shd w:fill="auto" w:val="clear"/>
          <w:vertAlign w:val="baseline"/>
          <w:rtl w:val="0"/>
        </w:rPr>
        <w:t xml:space="preserve">de venopunciones diferentes</w:t>
      </w:r>
      <w:r w:rsidDel="00000000" w:rsidR="00000000" w:rsidRPr="00000000">
        <w:rPr>
          <w:rFonts w:ascii="Calibri" w:cs="Calibri" w:eastAsia="Calibri" w:hAnsi="Calibri"/>
          <w:color w:val="000000"/>
          <w:sz w:val="22"/>
          <w:szCs w:val="22"/>
          <w:shd w:fill="auto" w:val="clear"/>
          <w:vertAlign w:val="baseline"/>
          <w:rtl w:val="0"/>
        </w:rPr>
        <w:t xml:space="preserve">, INDEPENDIENTEMENTE DE LA TEMPERATURA, idealmente previo a la administración del antibiótico sin retrasar su administración. La extracción debe realizarse mediante técnica aséptica para minimizar el riesgo de contaminación. No es necesario en este caso separar ambas extracciones en el tiempo, pudiendo realizarse a la vez.</w:t>
      </w:r>
    </w:p>
    <w:p w:rsidR="00000000" w:rsidDel="00000000" w:rsidP="00000000" w:rsidRDefault="00000000" w:rsidRPr="00000000" w14:paraId="000000E6">
      <w:pPr>
        <w:numPr>
          <w:ilvl w:val="0"/>
          <w:numId w:val="8"/>
        </w:numPr>
        <w:tabs>
          <w:tab w:val="left" w:leader="none" w:pos="426"/>
        </w:tabs>
        <w:spacing w:after="0" w:before="0" w:line="240" w:lineRule="auto"/>
        <w:ind w:left="-284"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el caso de pacientes portadores de catéter vascular central (Porta-cath o Hickman) se deberá extraer, además de una pareja de venopunción periférica, otra pareja de hemocultivos del reservorio o luz del dispositivo, realizando la petición en Casiopea creada para ello (</w:t>
      </w:r>
      <w:r w:rsidDel="00000000" w:rsidR="00000000" w:rsidRPr="00000000">
        <w:rPr>
          <w:rFonts w:ascii="Calibri" w:cs="Calibri" w:eastAsia="Calibri" w:hAnsi="Calibri"/>
          <w:i w:val="1"/>
          <w:color w:val="000000"/>
          <w:sz w:val="22"/>
          <w:szCs w:val="22"/>
          <w:shd w:fill="auto" w:val="clear"/>
          <w:vertAlign w:val="baseline"/>
          <w:rtl w:val="0"/>
        </w:rPr>
        <w:t xml:space="preserve">sangre cultivo a través de catéter). </w:t>
      </w:r>
      <w:r w:rsidDel="00000000" w:rsidR="00000000" w:rsidRPr="00000000">
        <w:rPr>
          <w:rtl w:val="0"/>
        </w:rPr>
      </w:r>
    </w:p>
    <w:p w:rsidR="00000000" w:rsidDel="00000000" w:rsidP="00000000" w:rsidRDefault="00000000" w:rsidRPr="00000000" w14:paraId="000000E7">
      <w:pPr>
        <w:numPr>
          <w:ilvl w:val="0"/>
          <w:numId w:val="8"/>
        </w:numPr>
        <w:tabs>
          <w:tab w:val="left" w:leader="none" w:pos="426"/>
        </w:tabs>
        <w:spacing w:after="0" w:before="0" w:line="240" w:lineRule="auto"/>
        <w:ind w:left="-284"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Los frascos de hemocultivos deberán </w:t>
      </w:r>
      <w:r w:rsidDel="00000000" w:rsidR="00000000" w:rsidRPr="00000000">
        <w:rPr>
          <w:rFonts w:ascii="Calibri" w:cs="Calibri" w:eastAsia="Calibri" w:hAnsi="Calibri"/>
          <w:color w:val="000000"/>
          <w:sz w:val="22"/>
          <w:szCs w:val="22"/>
          <w:u w:val="single"/>
          <w:shd w:fill="auto" w:val="clear"/>
          <w:vertAlign w:val="baseline"/>
          <w:rtl w:val="0"/>
        </w:rPr>
        <w:t xml:space="preserve">transportarse inmediatamente</w:t>
      </w:r>
      <w:r w:rsidDel="00000000" w:rsidR="00000000" w:rsidRPr="00000000">
        <w:rPr>
          <w:rFonts w:ascii="Calibri" w:cs="Calibri" w:eastAsia="Calibri" w:hAnsi="Calibri"/>
          <w:color w:val="000000"/>
          <w:sz w:val="22"/>
          <w:szCs w:val="22"/>
          <w:shd w:fill="auto" w:val="clear"/>
          <w:vertAlign w:val="baseline"/>
          <w:rtl w:val="0"/>
        </w:rPr>
        <w:t xml:space="preserve"> al departamento de Microbiología, donde serán </w:t>
      </w:r>
      <w:r w:rsidDel="00000000" w:rsidR="00000000" w:rsidRPr="00000000">
        <w:rPr>
          <w:rFonts w:ascii="Calibri" w:cs="Calibri" w:eastAsia="Calibri" w:hAnsi="Calibri"/>
          <w:color w:val="000000"/>
          <w:sz w:val="22"/>
          <w:szCs w:val="22"/>
          <w:u w:val="single"/>
          <w:shd w:fill="auto" w:val="clear"/>
          <w:vertAlign w:val="baseline"/>
          <w:rtl w:val="0"/>
        </w:rPr>
        <w:t xml:space="preserve">introducidos en la máquina incubadora</w:t>
      </w:r>
      <w:r w:rsidDel="00000000" w:rsidR="00000000" w:rsidRPr="00000000">
        <w:rPr>
          <w:rFonts w:ascii="Calibri" w:cs="Calibri" w:eastAsia="Calibri" w:hAnsi="Calibri"/>
          <w:color w:val="000000"/>
          <w:sz w:val="22"/>
          <w:szCs w:val="22"/>
          <w:shd w:fill="auto" w:val="clear"/>
          <w:vertAlign w:val="baseline"/>
          <w:rtl w:val="0"/>
        </w:rPr>
        <w:t xml:space="preserve">, situada en el sótano (P -1) y abierta las 24 horas del día. Los hemocultivos se dejarán en la bandeja de la máquina tal y como está indicado en las instrucciones ésta. Es imprescindible para su correcta detección, colocar las etiquetas identificativas con la referencia de la pegatina en vertical alineada con el código de barras del propio frasco de hemocultivo.</w:t>
      </w:r>
    </w:p>
    <w:p w:rsidR="00000000" w:rsidDel="00000000" w:rsidP="00000000" w:rsidRDefault="00000000" w:rsidRPr="00000000" w14:paraId="000000E8">
      <w:pPr>
        <w:numPr>
          <w:ilvl w:val="0"/>
          <w:numId w:val="8"/>
        </w:numPr>
        <w:tabs>
          <w:tab w:val="left" w:leader="none" w:pos="426"/>
        </w:tabs>
        <w:spacing w:after="0" w:before="0" w:line="240" w:lineRule="auto"/>
        <w:ind w:left="-284"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Los hemocultivos son leídos por la máquina de forma automática. Se procesarán los detectados como positivos un mínimo de 3 veces al día (a las 8, 13 y 20 horas) por parte del técnico de microbiología. Dicho procesamiento incluirá una tinción de Gram, cuyo resultado estará disponible de forma inmediata, y un antibiograma preliminar, disponible en un mínimo de 10-12 horas desde su realización. El resultado de la tinción de Gram se informará de forma inmediata al teléfono corporativo del equipo de bacteriemias y sepsis (863907).</w:t>
      </w:r>
    </w:p>
    <w:p w:rsidR="00000000" w:rsidDel="00000000" w:rsidP="00000000" w:rsidRDefault="00000000" w:rsidRPr="00000000" w14:paraId="000000E9">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numPr>
          <w:ilvl w:val="0"/>
          <w:numId w:val="9"/>
        </w:num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TÉCNICAS DE DIAGNÓSTICO MICROBIOLÓGICO SOBRE OTRAS MUESTRAS CLINICAS DISPONIBLES</w:t>
      </w:r>
    </w:p>
    <w:p w:rsidR="00000000" w:rsidDel="00000000" w:rsidP="00000000" w:rsidRDefault="00000000" w:rsidRPr="00000000" w14:paraId="000000EB">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C">
      <w:p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 realización de estas técnicas se realizará en función del posible origen de la sepsis y la disponibilidad de las muestras adecuadas. En todo caso, antes de realizar estas determinaciones es obligatorio contactar con el microbiólogo de alerta para valorar la adecuación de la técnica de acuerdo con las opciones disponibles y otras opciones potenciales. Existen diferentes técnicas rápidas de identificación molecular (PCR) disponibles según el tipo de infección y muestra obtenida (ver anexo).</w:t>
      </w:r>
    </w:p>
    <w:p w:rsidR="00000000" w:rsidDel="00000000" w:rsidP="00000000" w:rsidRDefault="00000000" w:rsidRPr="00000000" w14:paraId="000000ED">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numPr>
          <w:ilvl w:val="0"/>
          <w:numId w:val="10"/>
        </w:numPr>
        <w:tabs>
          <w:tab w:val="left" w:leader="none" w:pos="426"/>
        </w:tabs>
        <w:spacing w:after="0" w:before="0" w:line="240" w:lineRule="auto"/>
        <w:ind w:left="76" w:right="0" w:hanging="360"/>
        <w:jc w:val="left"/>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Sepsis de origen respiratorio</w:t>
      </w:r>
    </w:p>
    <w:p w:rsidR="00000000" w:rsidDel="00000000" w:rsidP="00000000" w:rsidRDefault="00000000" w:rsidRPr="00000000" w14:paraId="000000EF">
      <w:pPr>
        <w:numPr>
          <w:ilvl w:val="0"/>
          <w:numId w:val="10"/>
        </w:numPr>
        <w:tabs>
          <w:tab w:val="left" w:leader="none" w:pos="426"/>
        </w:tabs>
        <w:spacing w:after="0" w:before="0" w:line="240" w:lineRule="auto"/>
        <w:ind w:left="0" w:right="0" w:hanging="283"/>
        <w:jc w:val="both"/>
        <w:rPr>
          <w:rFonts w:ascii="Calibri" w:cs="Calibri" w:eastAsia="Calibri" w:hAnsi="Calibri"/>
          <w:i w:val="1"/>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Detección de antígeno de </w:t>
      </w:r>
      <w:r w:rsidDel="00000000" w:rsidR="00000000" w:rsidRPr="00000000">
        <w:rPr>
          <w:rFonts w:ascii="Calibri" w:cs="Calibri" w:eastAsia="Calibri" w:hAnsi="Calibri"/>
          <w:i w:val="1"/>
          <w:color w:val="000000"/>
          <w:sz w:val="22"/>
          <w:szCs w:val="22"/>
          <w:shd w:fill="auto" w:val="clear"/>
          <w:vertAlign w:val="baseline"/>
          <w:rtl w:val="0"/>
        </w:rPr>
        <w:t xml:space="preserve">Streptococcus pneumoniae</w:t>
      </w:r>
      <w:r w:rsidDel="00000000" w:rsidR="00000000" w:rsidRPr="00000000">
        <w:rPr>
          <w:rFonts w:ascii="Calibri" w:cs="Calibri" w:eastAsia="Calibri" w:hAnsi="Calibri"/>
          <w:color w:val="000000"/>
          <w:sz w:val="22"/>
          <w:szCs w:val="22"/>
          <w:shd w:fill="auto" w:val="clear"/>
          <w:vertAlign w:val="baseline"/>
          <w:rtl w:val="0"/>
        </w:rPr>
        <w:t xml:space="preserve"> y </w:t>
      </w:r>
      <w:r w:rsidDel="00000000" w:rsidR="00000000" w:rsidRPr="00000000">
        <w:rPr>
          <w:rFonts w:ascii="Calibri" w:cs="Calibri" w:eastAsia="Calibri" w:hAnsi="Calibri"/>
          <w:i w:val="1"/>
          <w:color w:val="000000"/>
          <w:sz w:val="22"/>
          <w:szCs w:val="22"/>
          <w:shd w:fill="auto" w:val="clear"/>
          <w:vertAlign w:val="baseline"/>
          <w:rtl w:val="0"/>
        </w:rPr>
        <w:t xml:space="preserve">Legionella pneumophila</w:t>
      </w:r>
      <w:r w:rsidDel="00000000" w:rsidR="00000000" w:rsidRPr="00000000">
        <w:rPr>
          <w:rFonts w:ascii="Calibri" w:cs="Calibri" w:eastAsia="Calibri" w:hAnsi="Calibri"/>
          <w:color w:val="000000"/>
          <w:sz w:val="22"/>
          <w:szCs w:val="22"/>
          <w:shd w:fill="auto" w:val="clear"/>
          <w:vertAlign w:val="baseline"/>
          <w:rtl w:val="0"/>
        </w:rPr>
        <w:t xml:space="preserve"> en una muestra de orina.</w:t>
      </w:r>
      <w:r w:rsidDel="00000000" w:rsidR="00000000" w:rsidRPr="00000000">
        <w:rPr>
          <w:rtl w:val="0"/>
        </w:rPr>
      </w:r>
    </w:p>
    <w:p w:rsidR="00000000" w:rsidDel="00000000" w:rsidP="00000000" w:rsidRDefault="00000000" w:rsidRPr="00000000" w14:paraId="000000F0">
      <w:pPr>
        <w:numPr>
          <w:ilvl w:val="0"/>
          <w:numId w:val="10"/>
        </w:num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Tinción de Gram en muestra de líquido pleural </w:t>
      </w:r>
      <w:r w:rsidDel="00000000" w:rsidR="00000000" w:rsidRPr="00000000">
        <w:rPr>
          <w:rFonts w:ascii="Calibri" w:cs="Calibri" w:eastAsia="Calibri" w:hAnsi="Calibri"/>
          <w:color w:val="000000"/>
          <w:sz w:val="22"/>
          <w:szCs w:val="22"/>
          <w:u w:val="single"/>
          <w:shd w:fill="auto" w:val="clear"/>
          <w:vertAlign w:val="baseline"/>
          <w:rtl w:val="0"/>
        </w:rPr>
        <w:t xml:space="preserve">purulento</w:t>
      </w:r>
      <w:r w:rsidDel="00000000" w:rsidR="00000000" w:rsidRPr="00000000">
        <w:rPr>
          <w:rFonts w:ascii="Calibri" w:cs="Calibri" w:eastAsia="Calibri" w:hAnsi="Calibri"/>
          <w:color w:val="000000"/>
          <w:sz w:val="22"/>
          <w:szCs w:val="22"/>
          <w:shd w:fill="auto" w:val="clear"/>
          <w:vertAlign w:val="baseline"/>
          <w:rtl w:val="0"/>
        </w:rPr>
        <w:t xml:space="preserve">, si se dispone de ella, así como detección de antígeno de </w:t>
      </w:r>
      <w:r w:rsidDel="00000000" w:rsidR="00000000" w:rsidRPr="00000000">
        <w:rPr>
          <w:rFonts w:ascii="Calibri" w:cs="Calibri" w:eastAsia="Calibri" w:hAnsi="Calibri"/>
          <w:i w:val="1"/>
          <w:color w:val="000000"/>
          <w:sz w:val="22"/>
          <w:szCs w:val="22"/>
          <w:shd w:fill="auto" w:val="clear"/>
          <w:vertAlign w:val="baseline"/>
          <w:rtl w:val="0"/>
        </w:rPr>
        <w:t xml:space="preserve">Streptococcus pneumoniae</w:t>
      </w:r>
      <w:r w:rsidDel="00000000" w:rsidR="00000000" w:rsidRPr="00000000">
        <w:rPr>
          <w:rFonts w:ascii="Calibri" w:cs="Calibri" w:eastAsia="Calibri" w:hAnsi="Calibri"/>
          <w:color w:val="000000"/>
          <w:sz w:val="22"/>
          <w:szCs w:val="22"/>
          <w:shd w:fill="auto" w:val="clear"/>
          <w:vertAlign w:val="baseline"/>
          <w:rtl w:val="0"/>
        </w:rPr>
        <w:t xml:space="preserve">.</w:t>
      </w:r>
    </w:p>
    <w:p w:rsidR="00000000" w:rsidDel="00000000" w:rsidP="00000000" w:rsidRDefault="00000000" w:rsidRPr="00000000" w14:paraId="000000F1">
      <w:pPr>
        <w:numPr>
          <w:ilvl w:val="0"/>
          <w:numId w:val="10"/>
        </w:num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Técnica de inmunofluorescencia para detección de Influenza A, B y VRS en época epidémica en muestra de lavado/exudado nasofaríngeo, en pacientes críticos y en época epidémica. </w:t>
      </w:r>
    </w:p>
    <w:p w:rsidR="00000000" w:rsidDel="00000000" w:rsidP="00000000" w:rsidRDefault="00000000" w:rsidRPr="00000000" w14:paraId="000000F2">
      <w:pPr>
        <w:numPr>
          <w:ilvl w:val="0"/>
          <w:numId w:val="10"/>
        </w:num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PCR múltiple para detección de patógenos virales/atípicos en muestra de lavado/exudado nasofaríngeo, en pacientes críticos e inmunodeprimidos.</w:t>
      </w:r>
    </w:p>
    <w:p w:rsidR="00000000" w:rsidDel="00000000" w:rsidP="00000000" w:rsidRDefault="00000000" w:rsidRPr="00000000" w14:paraId="000000F3">
      <w:pPr>
        <w:numPr>
          <w:ilvl w:val="0"/>
          <w:numId w:val="10"/>
        </w:num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PCR múltiple para detección de patógenos respiratorios, en caso de disponerse de una muestra de lavado bronquioalveolar obtenida por broncoscopia.</w:t>
      </w:r>
    </w:p>
    <w:p w:rsidR="00000000" w:rsidDel="00000000" w:rsidP="00000000" w:rsidRDefault="00000000" w:rsidRPr="00000000" w14:paraId="000000F4">
      <w:pPr>
        <w:tabs>
          <w:tab w:val="left" w:leader="none" w:pos="426"/>
        </w:tabs>
        <w:spacing w:after="0" w:before="0" w:line="240" w:lineRule="auto"/>
        <w:ind w:left="-284"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5">
      <w:pPr>
        <w:numPr>
          <w:ilvl w:val="0"/>
          <w:numId w:val="11"/>
        </w:numPr>
        <w:tabs>
          <w:tab w:val="left" w:leader="none" w:pos="0"/>
        </w:tabs>
        <w:spacing w:after="0" w:before="0" w:line="240" w:lineRule="auto"/>
        <w:ind w:left="360" w:right="0" w:hanging="360"/>
        <w:jc w:val="both"/>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Sepsis de origen neurológico</w:t>
      </w:r>
    </w:p>
    <w:p w:rsidR="00000000" w:rsidDel="00000000" w:rsidP="00000000" w:rsidRDefault="00000000" w:rsidRPr="00000000" w14:paraId="000000F6">
      <w:p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 obtendrá cuando sea posible una muestra de LCR antes de administrar el tratamiento, sin demorar éste. Además de enviar una muestra al laboratorio para realizar un estudio citoquímico del mismo, se enviará una muestra al laboratorio de Microbiología. La posibilidad de realizar las distintas pruebas microbiológicas dependerá del volumen obtenido, siendo la cantidad mínima deseable aproximadamente 1 ml. Se podrá realizar:</w:t>
      </w:r>
    </w:p>
    <w:p w:rsidR="00000000" w:rsidDel="00000000" w:rsidP="00000000" w:rsidRDefault="00000000" w:rsidRPr="00000000" w14:paraId="000000F7">
      <w:pPr>
        <w:numPr>
          <w:ilvl w:val="0"/>
          <w:numId w:val="13"/>
        </w:numPr>
        <w:tabs>
          <w:tab w:val="left" w:leader="none" w:pos="426"/>
        </w:tabs>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Tinción de Gram del LCR y su inoculación en los medios de cultivo adecuados.</w:t>
      </w:r>
    </w:p>
    <w:p w:rsidR="00000000" w:rsidDel="00000000" w:rsidP="00000000" w:rsidRDefault="00000000" w:rsidRPr="00000000" w14:paraId="000000F8">
      <w:pPr>
        <w:numPr>
          <w:ilvl w:val="0"/>
          <w:numId w:val="13"/>
        </w:numPr>
        <w:tabs>
          <w:tab w:val="left" w:leader="none" w:pos="426"/>
        </w:tabs>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PCR múltiple para la detección de los patógenos más frecuentes.</w:t>
      </w:r>
    </w:p>
    <w:p w:rsidR="00000000" w:rsidDel="00000000" w:rsidP="00000000" w:rsidRDefault="00000000" w:rsidRPr="00000000" w14:paraId="000000F9">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numPr>
          <w:ilvl w:val="0"/>
          <w:numId w:val="14"/>
        </w:numPr>
        <w:tabs>
          <w:tab w:val="left" w:leader="none" w:pos="426"/>
        </w:tabs>
        <w:spacing w:after="0" w:before="0" w:line="240" w:lineRule="auto"/>
        <w:ind w:left="360" w:right="0" w:hanging="360"/>
        <w:jc w:val="left"/>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Sepsis de origen abdominal</w:t>
      </w:r>
    </w:p>
    <w:p w:rsidR="00000000" w:rsidDel="00000000" w:rsidP="00000000" w:rsidRDefault="00000000" w:rsidRPr="00000000" w14:paraId="000000FB">
      <w:pPr>
        <w:tabs>
          <w:tab w:val="left" w:leader="none" w:pos="426"/>
        </w:tabs>
        <w:spacing w:after="0" w:before="0" w:line="240" w:lineRule="auto"/>
        <w:ind w:left="0" w:right="0" w:firstLine="0"/>
        <w:jc w:val="left"/>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C.1. En el caso de sospecha de peritonitis espontánea:</w:t>
      </w:r>
      <w:r w:rsidDel="00000000" w:rsidR="00000000" w:rsidRPr="00000000">
        <w:rPr>
          <w:rtl w:val="0"/>
        </w:rPr>
      </w:r>
    </w:p>
    <w:p w:rsidR="00000000" w:rsidDel="00000000" w:rsidP="00000000" w:rsidRDefault="00000000" w:rsidRPr="00000000" w14:paraId="000000FC">
      <w:pPr>
        <w:numPr>
          <w:ilvl w:val="0"/>
          <w:numId w:val="15"/>
        </w:num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Tinción de Gram y cultivo de muestra de líquido peritoneal. Una parte de la muestra se enviará en tubo sin medio, a Microbiología para realizar una tinción de Gram, otra parte se inoculará en un frasco de hemocultivo pediátrico, que se procesará como los hemocultivos anteriormente citados. </w:t>
      </w:r>
    </w:p>
    <w:p w:rsidR="00000000" w:rsidDel="00000000" w:rsidP="00000000" w:rsidRDefault="00000000" w:rsidRPr="00000000" w14:paraId="000000FD">
      <w:pPr>
        <w:tabs>
          <w:tab w:val="left" w:leader="none" w:pos="426"/>
        </w:tabs>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C.2. En caso de que el cuadro séptico se asociase a una gastroenteritis aguda:</w:t>
      </w:r>
    </w:p>
    <w:p w:rsidR="00000000" w:rsidDel="00000000" w:rsidP="00000000" w:rsidRDefault="00000000" w:rsidRPr="00000000" w14:paraId="000000FE">
      <w:pPr>
        <w:numPr>
          <w:ilvl w:val="0"/>
          <w:numId w:val="16"/>
        </w:numPr>
        <w:tabs>
          <w:tab w:val="left" w:leader="none" w:pos="426"/>
        </w:tabs>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Cultivo de muestra de heces </w:t>
      </w:r>
    </w:p>
    <w:p w:rsidR="00000000" w:rsidDel="00000000" w:rsidP="00000000" w:rsidRDefault="00000000" w:rsidRPr="00000000" w14:paraId="000000FF">
      <w:pPr>
        <w:numPr>
          <w:ilvl w:val="0"/>
          <w:numId w:val="16"/>
        </w:numPr>
        <w:tabs>
          <w:tab w:val="left" w:leader="none" w:pos="426"/>
        </w:tabs>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PCR Múltiple de patógenos de gastroenteritis.</w:t>
      </w:r>
    </w:p>
    <w:p w:rsidR="00000000" w:rsidDel="00000000" w:rsidP="00000000" w:rsidRDefault="00000000" w:rsidRPr="00000000" w14:paraId="00000100">
      <w:pPr>
        <w:tabs>
          <w:tab w:val="left" w:leader="none" w:pos="426"/>
        </w:tabs>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C.3. En caso de infección intraabdominal que curse con colecciones:</w:t>
      </w:r>
    </w:p>
    <w:p w:rsidR="00000000" w:rsidDel="00000000" w:rsidP="00000000" w:rsidRDefault="00000000" w:rsidRPr="00000000" w14:paraId="00000101">
      <w:pPr>
        <w:numPr>
          <w:ilvl w:val="0"/>
          <w:numId w:val="17"/>
        </w:num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Tinción de Gram y cultivo de la muestra obtenida mediante drenaje percutáneo bajo técnicas asépticas.</w:t>
      </w:r>
    </w:p>
    <w:p w:rsidR="00000000" w:rsidDel="00000000" w:rsidP="00000000" w:rsidRDefault="00000000" w:rsidRPr="00000000" w14:paraId="00000102">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3">
      <w:pPr>
        <w:numPr>
          <w:ilvl w:val="0"/>
          <w:numId w:val="18"/>
        </w:numPr>
        <w:tabs>
          <w:tab w:val="left" w:leader="none" w:pos="426"/>
        </w:tabs>
        <w:spacing w:after="0" w:before="0" w:line="240" w:lineRule="auto"/>
        <w:ind w:left="360" w:right="0" w:hanging="360"/>
        <w:jc w:val="left"/>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 Sepsis de origen urinario</w:t>
      </w:r>
    </w:p>
    <w:p w:rsidR="00000000" w:rsidDel="00000000" w:rsidP="00000000" w:rsidRDefault="00000000" w:rsidRPr="00000000" w14:paraId="00000104">
      <w:pPr>
        <w:numPr>
          <w:ilvl w:val="0"/>
          <w:numId w:val="18"/>
        </w:num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Cultivo de orina, se enviará una muestra de orina al laboratorio de Microbiología para su procesamiento (de 8 a 21:30, fuera de este horario conservar en nevera a 4ºC).</w:t>
      </w:r>
    </w:p>
    <w:p w:rsidR="00000000" w:rsidDel="00000000" w:rsidP="00000000" w:rsidRDefault="00000000" w:rsidRPr="00000000" w14:paraId="00000105">
      <w:pPr>
        <w:numPr>
          <w:ilvl w:val="0"/>
          <w:numId w:val="18"/>
        </w:num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Tinción de Gram, puede realizarse un Gram urgente de la muestra en el caso de riesgo de infección por Gram positivos (Enterococo, Estafilococo...)</w:t>
      </w:r>
    </w:p>
    <w:p w:rsidR="00000000" w:rsidDel="00000000" w:rsidP="00000000" w:rsidRDefault="00000000" w:rsidRPr="00000000" w14:paraId="00000106">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7">
      <w:pPr>
        <w:numPr>
          <w:ilvl w:val="0"/>
          <w:numId w:val="19"/>
        </w:numPr>
        <w:tabs>
          <w:tab w:val="left" w:leader="none" w:pos="426"/>
        </w:tabs>
        <w:spacing w:after="0" w:before="0" w:line="240" w:lineRule="auto"/>
        <w:ind w:left="360" w:right="0" w:hanging="360"/>
        <w:jc w:val="both"/>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Sepsis de origen de Piel, Partes Blandas y Sistema Musculoesquelético</w:t>
      </w:r>
    </w:p>
    <w:p w:rsidR="00000000" w:rsidDel="00000000" w:rsidP="00000000" w:rsidRDefault="00000000" w:rsidRPr="00000000" w14:paraId="00000108">
      <w:pPr>
        <w:numPr>
          <w:ilvl w:val="0"/>
          <w:numId w:val="19"/>
        </w:num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Tinción de Gram y cultivo de muestra procedente de abscesos, líquido sinovial, etc. En la medida de lo posible se evitarán siempre los hisopos, siendo preferible el envío de contenido líquido en jeringa o tubos estériles. </w:t>
      </w:r>
    </w:p>
    <w:p w:rsidR="00000000" w:rsidDel="00000000" w:rsidP="00000000" w:rsidRDefault="00000000" w:rsidRPr="00000000" w14:paraId="00000109">
      <w:pPr>
        <w:numPr>
          <w:ilvl w:val="0"/>
          <w:numId w:val="19"/>
        </w:num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Inocular parte de la muestra de líquido sinovial en un frasco de hemocultivo pediátrico, que se procesará como los hemocultivos anteriormente citados. </w:t>
      </w:r>
    </w:p>
    <w:p w:rsidR="00000000" w:rsidDel="00000000" w:rsidP="00000000" w:rsidRDefault="00000000" w:rsidRPr="00000000" w14:paraId="0000010A">
      <w:pPr>
        <w:numPr>
          <w:ilvl w:val="0"/>
          <w:numId w:val="19"/>
        </w:numPr>
        <w:tabs>
          <w:tab w:val="left" w:leader="none" w:pos="426"/>
        </w:tabs>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PCR múltiple, se puede valorar la posibilidad de realizarla si se dispone de la muestra adecuada y siempre de acuerdo con el microbiólogo. </w:t>
      </w:r>
    </w:p>
    <w:p w:rsidR="00000000" w:rsidDel="00000000" w:rsidP="00000000" w:rsidRDefault="00000000" w:rsidRPr="00000000" w14:paraId="0000010B">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C">
      <w:pPr>
        <w:tabs>
          <w:tab w:val="left" w:leader="none" w:pos="426"/>
        </w:tabs>
        <w:spacing w:after="0" w:before="0" w:line="240" w:lineRule="auto"/>
        <w:ind w:left="-284" w:right="0" w:hanging="283.00000000000006"/>
        <w:jc w:val="left"/>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5.4.3. Identificación y transporte de muestras analíticas y microbiológicas</w:t>
      </w:r>
    </w:p>
    <w:p w:rsidR="00000000" w:rsidDel="00000000" w:rsidP="00000000" w:rsidRDefault="00000000" w:rsidRPr="00000000" w14:paraId="0000010D">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numPr>
          <w:ilvl w:val="0"/>
          <w:numId w:val="20"/>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Cada una de las peticiones analíticas y microbiológicas serán identificadas con las ETIQUETAS de CODIGO SEPSIS creadas específicamente para estos casos, las cuales tienen un número de referencia inicial distinto al resto para ser identificadas por los respectivos laboratorios como prioritarias (Ref. que comienza por 499). En el caso del Servicio de Urgencias, estas pegatinas se encuentran disponibles en el stock de antibióticos del Código Sepsis dentro de la farmacia del Servicio.</w:t>
      </w:r>
    </w:p>
    <w:p w:rsidR="00000000" w:rsidDel="00000000" w:rsidP="00000000" w:rsidRDefault="00000000" w:rsidRPr="00000000" w14:paraId="0000010F">
      <w:pPr>
        <w:numPr>
          <w:ilvl w:val="0"/>
          <w:numId w:val="20"/>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Tras su extracción las muestras analíticas serán enviadas URGENTEMENTE al laboratorio de análisis clínicos.</w:t>
      </w:r>
    </w:p>
    <w:p w:rsidR="00000000" w:rsidDel="00000000" w:rsidP="00000000" w:rsidRDefault="00000000" w:rsidRPr="00000000" w14:paraId="00000110">
      <w:pPr>
        <w:numPr>
          <w:ilvl w:val="0"/>
          <w:numId w:val="20"/>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 las muestras microbiológicas obtenidas:</w:t>
      </w:r>
    </w:p>
    <w:p w:rsidR="00000000" w:rsidDel="00000000" w:rsidP="00000000" w:rsidRDefault="00000000" w:rsidRPr="00000000" w14:paraId="00000111">
      <w:pPr>
        <w:numPr>
          <w:ilvl w:val="0"/>
          <w:numId w:val="20"/>
        </w:numPr>
        <w:tabs>
          <w:tab w:val="left" w:leader="none" w:pos="426"/>
        </w:tabs>
        <w:spacing w:after="0" w:before="0" w:line="240" w:lineRule="auto"/>
        <w:ind w:left="72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Los </w:t>
      </w:r>
      <w:r w:rsidDel="00000000" w:rsidR="00000000" w:rsidRPr="00000000">
        <w:rPr>
          <w:rFonts w:ascii="Calibri" w:cs="Calibri" w:eastAsia="Calibri" w:hAnsi="Calibri"/>
          <w:color w:val="000000"/>
          <w:sz w:val="22"/>
          <w:szCs w:val="22"/>
          <w:u w:val="single"/>
          <w:shd w:fill="auto" w:val="clear"/>
          <w:vertAlign w:val="baseline"/>
          <w:rtl w:val="0"/>
        </w:rPr>
        <w:t xml:space="preserve">hemocultivos</w:t>
      </w:r>
      <w:r w:rsidDel="00000000" w:rsidR="00000000" w:rsidRPr="00000000">
        <w:rPr>
          <w:rFonts w:ascii="Calibri" w:cs="Calibri" w:eastAsia="Calibri" w:hAnsi="Calibri"/>
          <w:color w:val="000000"/>
          <w:sz w:val="22"/>
          <w:szCs w:val="22"/>
          <w:shd w:fill="auto" w:val="clear"/>
          <w:vertAlign w:val="baseline"/>
          <w:rtl w:val="0"/>
        </w:rPr>
        <w:t xml:space="preserve"> serán llevados por el auxiliar responsable al Servicio de Microbiología e introducidos en la estufa inmediatamente tras su extracción. Estas muestras NO deben dejarse en la bandeja de Urgencias o en la planta de hospitalización con los demás hemocultivos obtenidos en el servicio.</w:t>
      </w:r>
    </w:p>
    <w:p w:rsidR="00000000" w:rsidDel="00000000" w:rsidP="00000000" w:rsidRDefault="00000000" w:rsidRPr="00000000" w14:paraId="00000112">
      <w:pPr>
        <w:numPr>
          <w:ilvl w:val="0"/>
          <w:numId w:val="20"/>
        </w:numPr>
        <w:tabs>
          <w:tab w:val="left" w:leader="none" w:pos="426"/>
        </w:tabs>
        <w:spacing w:after="0" w:before="0" w:line="240" w:lineRule="auto"/>
        <w:ind w:left="72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TODAS las </w:t>
      </w:r>
      <w:r w:rsidDel="00000000" w:rsidR="00000000" w:rsidRPr="00000000">
        <w:rPr>
          <w:rFonts w:ascii="Calibri" w:cs="Calibri" w:eastAsia="Calibri" w:hAnsi="Calibri"/>
          <w:color w:val="000000"/>
          <w:sz w:val="22"/>
          <w:szCs w:val="22"/>
          <w:u w:val="single"/>
          <w:shd w:fill="auto" w:val="clear"/>
          <w:vertAlign w:val="baseline"/>
          <w:rtl w:val="0"/>
        </w:rPr>
        <w:t xml:space="preserve">demás muestras microbiológicas</w:t>
      </w:r>
      <w:r w:rsidDel="00000000" w:rsidR="00000000" w:rsidRPr="00000000">
        <w:rPr>
          <w:rFonts w:ascii="Calibri" w:cs="Calibri" w:eastAsia="Calibri" w:hAnsi="Calibri"/>
          <w:color w:val="000000"/>
          <w:sz w:val="22"/>
          <w:szCs w:val="22"/>
          <w:shd w:fill="auto" w:val="clear"/>
          <w:vertAlign w:val="baseline"/>
          <w:rtl w:val="0"/>
        </w:rPr>
        <w:t xml:space="preserve"> como urocultivo, líquido pleural, sinovial, ascítico, cefalorraquídeo, heces, muestra de drenaje percutáneo del absceso, etc. </w:t>
      </w:r>
    </w:p>
    <w:p w:rsidR="00000000" w:rsidDel="00000000" w:rsidP="00000000" w:rsidRDefault="00000000" w:rsidRPr="00000000" w14:paraId="00000113">
      <w:pPr>
        <w:numPr>
          <w:ilvl w:val="0"/>
          <w:numId w:val="20"/>
        </w:numPr>
        <w:tabs>
          <w:tab w:val="left" w:leader="none" w:pos="426"/>
        </w:tabs>
        <w:spacing w:after="0" w:before="0" w:line="240" w:lineRule="auto"/>
        <w:ind w:left="21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horario de lunes a viernes de 8 a 20 horas serán trasladas INMEDIATAMENTE por el auxiliar responsable al Servicio de Microbiología y entregadas en mano al técnico o microbiólogo, tras avisar de que se trata de una muestra de un paciente activado como código sepsis.</w:t>
      </w:r>
    </w:p>
    <w:p w:rsidR="00000000" w:rsidDel="00000000" w:rsidP="00000000" w:rsidRDefault="00000000" w:rsidRPr="00000000" w14:paraId="00000114">
      <w:pPr>
        <w:numPr>
          <w:ilvl w:val="0"/>
          <w:numId w:val="20"/>
        </w:numPr>
        <w:tabs>
          <w:tab w:val="left" w:leader="none" w:pos="426"/>
        </w:tabs>
        <w:spacing w:after="0" w:before="0" w:line="240" w:lineRule="auto"/>
        <w:ind w:left="21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horario fuera del anterior, se guardarán en un contenedor de plástico rotulado como “Muestras para Código Sepsis” ubicado en la nevera y serán transportadas en mano, por el auxiliar del turno de la mañana siguiente, al Servicio de Microbiología a las 8:00h de lunes a viernes y a las 10:00h los sábados, domingos y festivos. En caso de duda, hablar con el microbiólogo de alerta (Los LCR deben conservarse a temperatura ambiente, en estos casos avisar siempre a microbiólogo de alerta)</w:t>
      </w:r>
    </w:p>
    <w:p w:rsidR="00000000" w:rsidDel="00000000" w:rsidP="00000000" w:rsidRDefault="00000000" w:rsidRPr="00000000" w14:paraId="00000115">
      <w:pPr>
        <w:tabs>
          <w:tab w:val="left" w:leader="none" w:pos="426"/>
        </w:tabs>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tabs>
          <w:tab w:val="left" w:leader="none" w:pos="426"/>
        </w:tabs>
        <w:spacing w:after="0" w:before="0" w:line="240" w:lineRule="auto"/>
        <w:ind w:left="-284" w:right="0" w:hanging="283.00000000000006"/>
        <w:jc w:val="left"/>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5.4.4. Pruebas radiológicas</w:t>
      </w:r>
    </w:p>
    <w:p w:rsidR="00000000" w:rsidDel="00000000" w:rsidP="00000000" w:rsidRDefault="00000000" w:rsidRPr="00000000" w14:paraId="00000117">
      <w:pPr>
        <w:tabs>
          <w:tab w:val="left" w:leader="none" w:pos="426"/>
        </w:tabs>
        <w:spacing w:after="0" w:before="0" w:line="240" w:lineRule="auto"/>
        <w:ind w:left="-284" w:right="0" w:hanging="283.00000000000006"/>
        <w:jc w:val="left"/>
        <w:rPr>
          <w:rFonts w:ascii="Calibri" w:cs="Calibri" w:eastAsia="Calibri" w:hAnsi="Calibri"/>
          <w:b w:val="1"/>
          <w:color w:val="00b2a9"/>
          <w:sz w:val="22"/>
          <w:szCs w:val="22"/>
          <w:shd w:fill="auto" w:val="clear"/>
          <w:vertAlign w:val="baseline"/>
        </w:rPr>
      </w:pPr>
      <w:r w:rsidDel="00000000" w:rsidR="00000000" w:rsidRPr="00000000">
        <w:rPr>
          <w:rtl w:val="0"/>
        </w:rPr>
      </w:r>
    </w:p>
    <w:p w:rsidR="00000000" w:rsidDel="00000000" w:rsidP="00000000" w:rsidRDefault="00000000" w:rsidRPr="00000000" w14:paraId="00000118">
      <w:pPr>
        <w:numPr>
          <w:ilvl w:val="0"/>
          <w:numId w:val="21"/>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Ante un código sepsis el departamento de radiodiagnóstico participará en el abordaje multidisciplinar del mismo, tanto en la búsqueda de un foco infeccioso mediante las diferentes técnicas de imagen de las que dispone, así como en la priorización de estas pruebas en los pacientes activados como caso.</w:t>
      </w:r>
    </w:p>
    <w:p w:rsidR="00000000" w:rsidDel="00000000" w:rsidP="00000000" w:rsidRDefault="00000000" w:rsidRPr="00000000" w14:paraId="00000119">
      <w:pPr>
        <w:numPr>
          <w:ilvl w:val="0"/>
          <w:numId w:val="21"/>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El tiempo de respuesta será, en la medida de lo posible, inferior a una hora. Estos estudios deben ser prioritarios para todo el personal involucrado: celadores, técnicos, enfermería y médicos. No obstante, las pruebas de imagen no deberán retrasar el inicio del tratamiento.</w:t>
      </w:r>
    </w:p>
    <w:p w:rsidR="00000000" w:rsidDel="00000000" w:rsidP="00000000" w:rsidRDefault="00000000" w:rsidRPr="00000000" w14:paraId="0000011A">
      <w:pPr>
        <w:numPr>
          <w:ilvl w:val="0"/>
          <w:numId w:val="21"/>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Por otro lado, la sección de </w:t>
      </w:r>
      <w:r w:rsidDel="00000000" w:rsidR="00000000" w:rsidRPr="00000000">
        <w:rPr>
          <w:rFonts w:ascii="Calibri" w:cs="Calibri" w:eastAsia="Calibri" w:hAnsi="Calibri"/>
          <w:color w:val="000000"/>
          <w:sz w:val="22"/>
          <w:szCs w:val="22"/>
          <w:u w:val="single"/>
          <w:shd w:fill="auto" w:val="clear"/>
          <w:vertAlign w:val="baseline"/>
          <w:rtl w:val="0"/>
        </w:rPr>
        <w:t xml:space="preserve">radiología intervencionista</w:t>
      </w:r>
      <w:r w:rsidDel="00000000" w:rsidR="00000000" w:rsidRPr="00000000">
        <w:rPr>
          <w:rFonts w:ascii="Calibri" w:cs="Calibri" w:eastAsia="Calibri" w:hAnsi="Calibri"/>
          <w:color w:val="000000"/>
          <w:sz w:val="22"/>
          <w:szCs w:val="22"/>
          <w:shd w:fill="auto" w:val="clear"/>
          <w:vertAlign w:val="baseline"/>
          <w:rtl w:val="0"/>
        </w:rPr>
        <w:t xml:space="preserve"> se verá implicada en el tratamiento del foco infeccioso cuando sea necesario y posible el abordaje percutáneo o vascular.</w:t>
      </w:r>
    </w:p>
    <w:p w:rsidR="00000000" w:rsidDel="00000000" w:rsidP="00000000" w:rsidRDefault="00000000" w:rsidRPr="00000000" w14:paraId="0000011B">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C">
      <w:pPr>
        <w:numPr>
          <w:ilvl w:val="0"/>
          <w:numId w:val="22"/>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Solicitud de pruebas y traslado de pacientes</w:t>
      </w:r>
    </w:p>
    <w:p w:rsidR="00000000" w:rsidDel="00000000" w:rsidP="00000000" w:rsidRDefault="00000000" w:rsidRPr="00000000" w14:paraId="0000011D">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numPr>
          <w:ilvl w:val="0"/>
          <w:numId w:val="24"/>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Una vez activado y confirmado el código sepsis en planta o en urgencias por el médico responsable, se avisará a radiología (técnicos y/o radiólogo en función del procedimiento a realizar) para realizar las pruebas que se consideren oportunas en función de la sospecha clínica. En el turno de mañana se llamará a la sala de TC (extensión 2615 o 2432) y durante la guardia al busca de radiología (863843). Los técnicos pueden ser localizados en el 3314 o en el busca correspondiente.</w:t>
      </w:r>
    </w:p>
    <w:p w:rsidR="00000000" w:rsidDel="00000000" w:rsidP="00000000" w:rsidRDefault="00000000" w:rsidRPr="00000000" w14:paraId="0000011F">
      <w:pPr>
        <w:numPr>
          <w:ilvl w:val="0"/>
          <w:numId w:val="24"/>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El traslado de estos pacientes desde la planta de hospitalización se realizará con prioridad, siendo responsabilidad del supervisor de enfermería (863031) la coordinación de dicho traslado. </w:t>
      </w:r>
    </w:p>
    <w:p w:rsidR="00000000" w:rsidDel="00000000" w:rsidP="00000000" w:rsidRDefault="00000000" w:rsidRPr="00000000" w14:paraId="00000120">
      <w:pPr>
        <w:numPr>
          <w:ilvl w:val="0"/>
          <w:numId w:val="24"/>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 han creado diferentes prestaciones de radiología en Casiopea (TC, ecografía y radiografía) con la denominación “código sepsis” para ayudar a identificar a estos pacientes y agilizar el proceso. </w:t>
      </w:r>
    </w:p>
    <w:p w:rsidR="00000000" w:rsidDel="00000000" w:rsidP="00000000" w:rsidRDefault="00000000" w:rsidRPr="00000000" w14:paraId="00000121">
      <w:pPr>
        <w:numPr>
          <w:ilvl w:val="0"/>
          <w:numId w:val="24"/>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Durante el traslado al departamento de radiología y durante la estancia del paciente en este último, el paciente será acompañado por alguno de los médicos responsables del paciente.</w:t>
      </w:r>
    </w:p>
    <w:p w:rsidR="00000000" w:rsidDel="00000000" w:rsidP="00000000" w:rsidRDefault="00000000" w:rsidRPr="00000000" w14:paraId="00000122">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3">
      <w:pPr>
        <w:numPr>
          <w:ilvl w:val="0"/>
          <w:numId w:val="25"/>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Pruebas radiológicas recomendadas según el foco infeccioso</w:t>
      </w:r>
    </w:p>
    <w:p w:rsidR="00000000" w:rsidDel="00000000" w:rsidP="00000000" w:rsidRDefault="00000000" w:rsidRPr="00000000" w14:paraId="00000124">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5">
      <w:pPr>
        <w:numPr>
          <w:ilvl w:val="0"/>
          <w:numId w:val="26"/>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 han recogido unas recomendaciones al respecto de las pruebas diagnósticas a realizar dependiendo de la sospecha clínica.</w:t>
      </w:r>
    </w:p>
    <w:p w:rsidR="00000000" w:rsidDel="00000000" w:rsidP="00000000" w:rsidRDefault="00000000" w:rsidRPr="00000000" w14:paraId="00000126">
      <w:pPr>
        <w:numPr>
          <w:ilvl w:val="0"/>
          <w:numId w:val="26"/>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 decisión del uso de contraste intravenoso (CIV) se basará en la situación clínica del paciente y en el riesgo/beneficio esperable de su utilización.</w:t>
      </w:r>
    </w:p>
    <w:p w:rsidR="00000000" w:rsidDel="00000000" w:rsidP="00000000" w:rsidRDefault="00000000" w:rsidRPr="00000000" w14:paraId="00000127">
      <w:pPr>
        <w:numPr>
          <w:ilvl w:val="0"/>
          <w:numId w:val="26"/>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Según el foco sospechado las pruebas radiológicas recomendadas son:</w:t>
      </w:r>
    </w:p>
    <w:p w:rsidR="00000000" w:rsidDel="00000000" w:rsidP="00000000" w:rsidRDefault="00000000" w:rsidRPr="00000000" w14:paraId="00000128">
      <w:pPr>
        <w:numPr>
          <w:ilvl w:val="0"/>
          <w:numId w:val="26"/>
        </w:numPr>
        <w:tabs>
          <w:tab w:val="left" w:leader="none" w:pos="426"/>
        </w:tabs>
        <w:spacing w:after="0" w:before="0" w:line="240" w:lineRule="auto"/>
        <w:ind w:left="284"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Sin foco: CODIGO SEPSIS TC TÓRAX, ABDOMEN Y PELVIS con CIV.</w:t>
      </w:r>
    </w:p>
    <w:p w:rsidR="00000000" w:rsidDel="00000000" w:rsidP="00000000" w:rsidRDefault="00000000" w:rsidRPr="00000000" w14:paraId="00000129">
      <w:pPr>
        <w:numPr>
          <w:ilvl w:val="0"/>
          <w:numId w:val="26"/>
        </w:numPr>
        <w:tabs>
          <w:tab w:val="left" w:leader="none" w:pos="426"/>
        </w:tabs>
        <w:spacing w:after="0" w:before="0" w:line="240" w:lineRule="auto"/>
        <w:ind w:left="284"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Foco respiratorio: CODIGO SEPSIS RADIOGRAFÍA DE TORAX, si es patológica no es necesario realizar TC.</w:t>
      </w:r>
    </w:p>
    <w:p w:rsidR="00000000" w:rsidDel="00000000" w:rsidP="00000000" w:rsidRDefault="00000000" w:rsidRPr="00000000" w14:paraId="0000012A">
      <w:pPr>
        <w:numPr>
          <w:ilvl w:val="0"/>
          <w:numId w:val="26"/>
        </w:numPr>
        <w:tabs>
          <w:tab w:val="left" w:leader="none" w:pos="426"/>
        </w:tabs>
        <w:spacing w:after="0" w:before="0" w:line="240" w:lineRule="auto"/>
        <w:ind w:left="284"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Foco biliar o urológico: CODIGO SEPSIS ECOGRAFÍA ABDOMINOPELVICA, si no fuese diagnóstica o según los hallazgos se completaría con una TC de ABDOMEN sin/con CIV, idealmente sin que el paciente tenga que volver a ser desplazado a la urgencia entre ambas pruebas.</w:t>
      </w:r>
    </w:p>
    <w:p w:rsidR="00000000" w:rsidDel="00000000" w:rsidP="00000000" w:rsidRDefault="00000000" w:rsidRPr="00000000" w14:paraId="0000012B">
      <w:pPr>
        <w:numPr>
          <w:ilvl w:val="0"/>
          <w:numId w:val="26"/>
        </w:numPr>
        <w:tabs>
          <w:tab w:val="left" w:leader="none" w:pos="426"/>
        </w:tabs>
        <w:spacing w:after="0" w:before="0" w:line="240" w:lineRule="auto"/>
        <w:ind w:left="284"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Foco abdominal de otra etiología (no biliar ni urológico): CODIGO SEPSIS TC ABDOMEN con CIV.</w:t>
      </w:r>
    </w:p>
    <w:p w:rsidR="00000000" w:rsidDel="00000000" w:rsidP="00000000" w:rsidRDefault="00000000" w:rsidRPr="00000000" w14:paraId="0000012C">
      <w:pPr>
        <w:numPr>
          <w:ilvl w:val="0"/>
          <w:numId w:val="26"/>
        </w:numPr>
        <w:tabs>
          <w:tab w:val="left" w:leader="none" w:pos="426"/>
        </w:tabs>
        <w:spacing w:after="0" w:before="0" w:line="240" w:lineRule="auto"/>
        <w:ind w:left="284"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Foco neurológico: CODIGO SEPSIS TC CRÁNEO sin/con CIV.</w:t>
      </w:r>
    </w:p>
    <w:p w:rsidR="00000000" w:rsidDel="00000000" w:rsidP="00000000" w:rsidRDefault="00000000" w:rsidRPr="00000000" w14:paraId="0000012D">
      <w:pPr>
        <w:numPr>
          <w:ilvl w:val="0"/>
          <w:numId w:val="26"/>
        </w:numPr>
        <w:tabs>
          <w:tab w:val="left" w:leader="none" w:pos="426"/>
        </w:tabs>
        <w:spacing w:after="0" w:before="0" w:line="240" w:lineRule="auto"/>
        <w:ind w:left="284"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Foco de piel y partes blandas: CODIGO SEPSIS TC DE EXTREMIDAD con CIV.</w:t>
      </w:r>
    </w:p>
    <w:p w:rsidR="00000000" w:rsidDel="00000000" w:rsidP="00000000" w:rsidRDefault="00000000" w:rsidRPr="00000000" w14:paraId="0000012E">
      <w:pPr>
        <w:numPr>
          <w:ilvl w:val="0"/>
          <w:numId w:val="26"/>
        </w:numPr>
        <w:tabs>
          <w:tab w:val="left" w:leader="none" w:pos="426"/>
        </w:tabs>
        <w:spacing w:after="0" w:before="0" w:line="240" w:lineRule="auto"/>
        <w:ind w:left="284"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casos concretos con sospecha de otro foco: CODIGO SEPSIS TC CUELLO, SENOS PARANASALES, etc. con CIV.</w:t>
      </w:r>
    </w:p>
    <w:p w:rsidR="00000000" w:rsidDel="00000000" w:rsidP="00000000" w:rsidRDefault="00000000" w:rsidRPr="00000000" w14:paraId="0000012F">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0">
      <w:pPr>
        <w:numPr>
          <w:ilvl w:val="0"/>
          <w:numId w:val="27"/>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Radiología Intervencionista:</w:t>
      </w:r>
    </w:p>
    <w:p w:rsidR="00000000" w:rsidDel="00000000" w:rsidP="00000000" w:rsidRDefault="00000000" w:rsidRPr="00000000" w14:paraId="00000131">
      <w:pPr>
        <w:tabs>
          <w:tab w:val="left" w:leader="none" w:pos="426"/>
        </w:tabs>
        <w:spacing w:after="0" w:before="0" w:line="240" w:lineRule="auto"/>
        <w:ind w:left="-284"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Si el estado del paciente lo requiere y existiese patología susceptible de tratamiento intervencionista (colocación de drenaje biliar percutáneo, colocación de nefrostomía percutánea, drenaje abscesos, etc.), el médico responsable avisará al radiólogo intervencionista (extensión 2495 o busca de alerta).</w:t>
      </w:r>
    </w:p>
    <w:p w:rsidR="00000000" w:rsidDel="00000000" w:rsidP="00000000" w:rsidRDefault="00000000" w:rsidRPr="00000000" w14:paraId="00000133">
      <w:pPr>
        <w:tabs>
          <w:tab w:val="left" w:leader="none" w:pos="426"/>
        </w:tabs>
        <w:spacing w:after="0" w:before="0" w:line="240" w:lineRule="auto"/>
        <w:ind w:left="-284" w:right="0" w:hanging="283.00000000000006"/>
        <w:jc w:val="both"/>
        <w:rPr>
          <w:rFonts w:ascii="Calibri" w:cs="Calibri" w:eastAsia="Calibri" w:hAnsi="Calibri"/>
          <w:b w:val="1"/>
          <w:color w:val="00b2a9"/>
          <w:sz w:val="22"/>
          <w:szCs w:val="22"/>
          <w:shd w:fill="auto" w:val="clear"/>
          <w:vertAlign w:val="baseline"/>
        </w:rPr>
      </w:pPr>
      <w:r w:rsidDel="00000000" w:rsidR="00000000" w:rsidRPr="00000000">
        <w:rPr>
          <w:rtl w:val="0"/>
        </w:rPr>
      </w:r>
    </w:p>
    <w:p w:rsidR="00000000" w:rsidDel="00000000" w:rsidP="00000000" w:rsidRDefault="00000000" w:rsidRPr="00000000" w14:paraId="00000134">
      <w:pPr>
        <w:numPr>
          <w:ilvl w:val="0"/>
          <w:numId w:val="28"/>
        </w:numPr>
        <w:tabs>
          <w:tab w:val="left" w:leader="none" w:pos="426"/>
        </w:tabs>
        <w:spacing w:after="0" w:before="0" w:line="240" w:lineRule="auto"/>
        <w:ind w:left="900" w:right="0" w:hanging="660"/>
        <w:jc w:val="both"/>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 MANEJO DE SEPSIS Y SHOCK SEPTICO</w:t>
      </w:r>
    </w:p>
    <w:p w:rsidR="00000000" w:rsidDel="00000000" w:rsidP="00000000" w:rsidRDefault="00000000" w:rsidRPr="00000000" w14:paraId="00000135">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numPr>
          <w:ilvl w:val="0"/>
          <w:numId w:val="29"/>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Primera hora de atención al paciente séptico</w:t>
      </w: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137">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Tras haber activado el Código Sepsis, el médico responsable deberá: </w:t>
      </w:r>
    </w:p>
    <w:p w:rsidR="00000000" w:rsidDel="00000000" w:rsidP="00000000" w:rsidRDefault="00000000" w:rsidRPr="00000000" w14:paraId="00000138">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Extraer analítica completa y medir niveles de lactato </w:t>
      </w:r>
    </w:p>
    <w:p w:rsidR="00000000" w:rsidDel="00000000" w:rsidP="00000000" w:rsidRDefault="00000000" w:rsidRPr="00000000" w14:paraId="00000139">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Obtener muestras de hemocultivos antes de la administración de antibioterapia.</w:t>
      </w:r>
    </w:p>
    <w:p w:rsidR="00000000" w:rsidDel="00000000" w:rsidP="00000000" w:rsidRDefault="00000000" w:rsidRPr="00000000" w14:paraId="0000013A">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Administrar antibioterapia de amplio espectro.</w:t>
      </w:r>
    </w:p>
    <w:p w:rsidR="00000000" w:rsidDel="00000000" w:rsidP="00000000" w:rsidRDefault="00000000" w:rsidRPr="00000000" w14:paraId="0000013B">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Comenzar administración de 30ml/kg de cristaloides si existe hipotensión o ac. Láctico &gt; 36mg/dL, en 1-2 horas.</w:t>
      </w:r>
    </w:p>
    <w:p w:rsidR="00000000" w:rsidDel="00000000" w:rsidP="00000000" w:rsidRDefault="00000000" w:rsidRPr="00000000" w14:paraId="0000013C">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5.- Valorar asociar soporte vasoactivo con noradrenalina si el paciente durante o tras la resucitación con fluidos, presenta persistencia de hipotensión (TAM &lt; 65 mmHg) y datos de hipoperfusión (hiperlactacidemia) y/o consumo de bases elevado y/o oliguria.</w:t>
      </w:r>
    </w:p>
    <w:p w:rsidR="00000000" w:rsidDel="00000000" w:rsidP="00000000" w:rsidRDefault="00000000" w:rsidRPr="00000000" w14:paraId="0000013D">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6.- En el caso de requerir drogas vasoactivas se solicitará valoración por UCI</w:t>
      </w:r>
    </w:p>
    <w:p w:rsidR="00000000" w:rsidDel="00000000" w:rsidP="00000000" w:rsidRDefault="00000000" w:rsidRPr="00000000" w14:paraId="0000013E">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F">
      <w:pPr>
        <w:numPr>
          <w:ilvl w:val="0"/>
          <w:numId w:val="30"/>
        </w:numPr>
        <w:spacing w:after="0" w:before="0" w:line="240" w:lineRule="auto"/>
        <w:ind w:left="-284" w:right="0" w:hanging="283.00000000000006"/>
        <w:jc w:val="both"/>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Reevaluación 2-3 primeras horas</w:t>
      </w:r>
    </w:p>
    <w:p w:rsidR="00000000" w:rsidDel="00000000" w:rsidP="00000000" w:rsidRDefault="00000000" w:rsidRPr="00000000" w14:paraId="00000140">
      <w:pPr>
        <w:spacing w:after="0" w:before="0" w:line="240" w:lineRule="auto"/>
        <w:ind w:left="-284" w:right="0" w:hanging="283.00000000000006"/>
        <w:jc w:val="both"/>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Tras la activación y las medidas de la 1ª hora, se deberá monitorizar al paciente estrechamente para valorar la respuesta al tratamiento inicial. </w:t>
      </w:r>
      <w:r w:rsidDel="00000000" w:rsidR="00000000" w:rsidRPr="00000000">
        <w:rPr>
          <w:rtl w:val="0"/>
        </w:rPr>
      </w:r>
    </w:p>
    <w:p w:rsidR="00000000" w:rsidDel="00000000" w:rsidP="00000000" w:rsidRDefault="00000000" w:rsidRPr="00000000" w14:paraId="00000141">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Reevaluar de manera periódica al paciente desde el punto de vista clínico (TA, diuresis, nivel de conciencia) con los objetivos de PAM  65 mmHg, diuresis  0,5 mL/kg/hora y aclaramiento de lactato.</w:t>
      </w:r>
    </w:p>
    <w:p w:rsidR="00000000" w:rsidDel="00000000" w:rsidP="00000000" w:rsidRDefault="00000000" w:rsidRPr="00000000" w14:paraId="00000142">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Reevaluación analítica, mediante extracción de analítica con nuevos niveles de lactato</w:t>
      </w:r>
    </w:p>
    <w:p w:rsidR="00000000" w:rsidDel="00000000" w:rsidP="00000000" w:rsidRDefault="00000000" w:rsidRPr="00000000" w14:paraId="00000143">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Valorar asociar soporte vasoactivo con noradrenalina si el paciente tras la resucitación con fluidos adecuada, presenta persistencia de hipotensión (TAM &lt; 65 mmHg) y datos de hipoperfusión (hiperlactacidemia) y/o consumo de bases elevado y/o oliguria, en cuyo caso se solicitará valoración por UCI</w:t>
      </w:r>
    </w:p>
    <w:p w:rsidR="00000000" w:rsidDel="00000000" w:rsidP="00000000" w:rsidRDefault="00000000" w:rsidRPr="00000000" w14:paraId="00000144">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5">
      <w:pPr>
        <w:numPr>
          <w:ilvl w:val="0"/>
          <w:numId w:val="31"/>
        </w:numPr>
        <w:spacing w:after="0" w:before="0" w:line="240" w:lineRule="auto"/>
        <w:ind w:left="-284" w:right="0" w:hanging="283.00000000000006"/>
        <w:jc w:val="both"/>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Reevaluación a las 24-72 horas</w:t>
      </w: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146">
      <w:pPr>
        <w:spacing w:after="0" w:before="0" w:line="240" w:lineRule="auto"/>
        <w:ind w:left="-284" w:right="0" w:hanging="283.00000000000006"/>
        <w:jc w:val="both"/>
        <w:rPr>
          <w:rFonts w:ascii="Calibri" w:cs="Calibri" w:eastAsia="Calibri" w:hAnsi="Calibri"/>
          <w:color w:val="000000"/>
          <w:sz w:val="22"/>
          <w:szCs w:val="22"/>
          <w:u w:val="single"/>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Una vez realizadas las medidas diagnósticas y terapéuticas iniciales, si se ha conseguido la estabilización del paciente:</w:t>
      </w:r>
      <w:r w:rsidDel="00000000" w:rsidR="00000000" w:rsidRPr="00000000">
        <w:rPr>
          <w:rtl w:val="0"/>
        </w:rPr>
      </w:r>
    </w:p>
    <w:p w:rsidR="00000000" w:rsidDel="00000000" w:rsidP="00000000" w:rsidRDefault="00000000" w:rsidRPr="00000000" w14:paraId="00000147">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Se realizará el ingreso del paciente en la planta de hospitalización pertinente, solicitándose un perfil analítico de sepsis a las 24 horas.</w:t>
      </w:r>
    </w:p>
    <w:p w:rsidR="00000000" w:rsidDel="00000000" w:rsidP="00000000" w:rsidRDefault="00000000" w:rsidRPr="00000000" w14:paraId="00000148">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Se optimizará el tratamiento antibiótico lo antes posible en función de los resultados microbiológicos de las muestras obtenidas.</w:t>
      </w:r>
    </w:p>
    <w:p w:rsidR="00000000" w:rsidDel="00000000" w:rsidP="00000000" w:rsidRDefault="00000000" w:rsidRPr="00000000" w14:paraId="00000149">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El código se desactivará a las 72 horas automáticamente si no ha sido desactivado previamente por alguna de las razones mencionadas en el punto 5.6.</w:t>
      </w:r>
    </w:p>
    <w:p w:rsidR="00000000" w:rsidDel="00000000" w:rsidP="00000000" w:rsidRDefault="00000000" w:rsidRPr="00000000" w14:paraId="0000014A">
      <w:pPr>
        <w:spacing w:after="0" w:before="0" w:line="240" w:lineRule="auto"/>
        <w:ind w:left="-284" w:right="0" w:hanging="283.00000000000006"/>
        <w:jc w:val="left"/>
        <w:rPr>
          <w:rFonts w:ascii="Calibri" w:cs="Calibri" w:eastAsia="Calibri" w:hAnsi="Calibri"/>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B">
      <w:pPr>
        <w:numPr>
          <w:ilvl w:val="0"/>
          <w:numId w:val="32"/>
        </w:numPr>
        <w:tabs>
          <w:tab w:val="left" w:leader="none" w:pos="0"/>
        </w:tabs>
        <w:spacing w:after="0" w:before="0" w:line="240" w:lineRule="auto"/>
        <w:ind w:left="-284" w:right="0" w:hanging="283.00000000000006"/>
        <w:jc w:val="both"/>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Tratamiento antibiótico</w:t>
      </w:r>
    </w:p>
    <w:p w:rsidR="00000000" w:rsidDel="00000000" w:rsidP="00000000" w:rsidRDefault="00000000" w:rsidRPr="00000000" w14:paraId="0000014C">
      <w:pPr>
        <w:spacing w:after="0" w:before="0" w:line="240" w:lineRule="auto"/>
        <w:ind w:left="-284" w:right="0" w:hanging="283.00000000000006"/>
        <w:jc w:val="left"/>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D">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nuestro centro, el objetivo será cumplir el paquete de medidas en la </w:t>
      </w:r>
      <w:r w:rsidDel="00000000" w:rsidR="00000000" w:rsidRPr="00000000">
        <w:rPr>
          <w:rFonts w:ascii="Calibri" w:cs="Calibri" w:eastAsia="Calibri" w:hAnsi="Calibri"/>
          <w:b w:val="1"/>
          <w:color w:val="000000"/>
          <w:sz w:val="22"/>
          <w:szCs w:val="22"/>
          <w:shd w:fill="auto" w:val="clear"/>
          <w:vertAlign w:val="baseline"/>
          <w:rtl w:val="0"/>
        </w:rPr>
        <w:t xml:space="preserve">primera hora desde la identificación</w:t>
      </w:r>
      <w:r w:rsidDel="00000000" w:rsidR="00000000" w:rsidRPr="00000000">
        <w:rPr>
          <w:rFonts w:ascii="Calibri" w:cs="Calibri" w:eastAsia="Calibri" w:hAnsi="Calibri"/>
          <w:color w:val="000000"/>
          <w:sz w:val="22"/>
          <w:szCs w:val="22"/>
          <w:shd w:fill="auto" w:val="clear"/>
          <w:vertAlign w:val="baseline"/>
          <w:rtl w:val="0"/>
        </w:rPr>
        <w:t xml:space="preserve"> del paciente como “Código Sepsis”. Para facilitar dicho objetivo se han llevado a cabo las siguientes medidas en relación con la administración de antibioterapia:</w:t>
      </w:r>
    </w:p>
    <w:p w:rsidR="00000000" w:rsidDel="00000000" w:rsidP="00000000" w:rsidRDefault="00000000" w:rsidRPr="00000000" w14:paraId="0000014E">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F">
      <w:pPr>
        <w:numPr>
          <w:ilvl w:val="0"/>
          <w:numId w:val="33"/>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Creación de stock de antibióticos en Urgencias y en UCI</w:t>
      </w:r>
      <w:r w:rsidDel="00000000" w:rsidR="00000000" w:rsidRPr="00000000">
        <w:rPr>
          <w:rFonts w:ascii="Calibri" w:cs="Calibri" w:eastAsia="Calibri" w:hAnsi="Calibri"/>
          <w:color w:val="000000"/>
          <w:sz w:val="22"/>
          <w:szCs w:val="22"/>
          <w:shd w:fill="auto" w:val="clear"/>
          <w:vertAlign w:val="baseline"/>
          <w:rtl w:val="0"/>
        </w:rPr>
        <w:t xml:space="preserve">.</w:t>
      </w:r>
    </w:p>
    <w:p w:rsidR="00000000" w:rsidDel="00000000" w:rsidP="00000000" w:rsidRDefault="00000000" w:rsidRPr="00000000" w14:paraId="00000150">
      <w:pPr>
        <w:numPr>
          <w:ilvl w:val="0"/>
          <w:numId w:val="33"/>
        </w:numPr>
        <w:spacing w:after="0" w:before="0" w:line="240" w:lineRule="auto"/>
        <w:ind w:left="72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Incluye todos los fármacos antibióticos incluidos en tratamiento de la sepsis de cualquier foco. Se ha habilitado un espacio dentro de las farmacias de dichos servicios, identificado como “Código Sepsis”. </w:t>
      </w:r>
    </w:p>
    <w:p w:rsidR="00000000" w:rsidDel="00000000" w:rsidP="00000000" w:rsidRDefault="00000000" w:rsidRPr="00000000" w14:paraId="00000151">
      <w:pPr>
        <w:numPr>
          <w:ilvl w:val="0"/>
          <w:numId w:val="33"/>
        </w:numPr>
        <w:spacing w:after="0" w:before="0" w:line="240" w:lineRule="auto"/>
        <w:ind w:left="72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Este stock será revisado cada 48 horas por un auxiliar del servicio, debiendo solicitarse la reposición de los fármacos utilizados, que será realizado por el Servicio de Farmacia cada 48 horas.</w:t>
      </w:r>
    </w:p>
    <w:p w:rsidR="00000000" w:rsidDel="00000000" w:rsidP="00000000" w:rsidRDefault="00000000" w:rsidRPr="00000000" w14:paraId="00000152">
      <w:pPr>
        <w:numPr>
          <w:ilvl w:val="0"/>
          <w:numId w:val="33"/>
        </w:numPr>
        <w:spacing w:after="0" w:before="0" w:line="240" w:lineRule="auto"/>
        <w:ind w:left="72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Los antibióticos de este almacén </w:t>
      </w:r>
      <w:r w:rsidDel="00000000" w:rsidR="00000000" w:rsidRPr="00000000">
        <w:rPr>
          <w:rFonts w:ascii="Calibri" w:cs="Calibri" w:eastAsia="Calibri" w:hAnsi="Calibri"/>
          <w:color w:val="000000"/>
          <w:sz w:val="22"/>
          <w:szCs w:val="22"/>
          <w:u w:val="single"/>
          <w:shd w:fill="auto" w:val="clear"/>
          <w:vertAlign w:val="baseline"/>
          <w:rtl w:val="0"/>
        </w:rPr>
        <w:t xml:space="preserve">no deberán ser utilizados para otros casos de infección que no hayan sido activados como “código sepsis”</w:t>
      </w:r>
      <w:r w:rsidDel="00000000" w:rsidR="00000000" w:rsidRPr="00000000">
        <w:rPr>
          <w:rFonts w:ascii="Calibri" w:cs="Calibri" w:eastAsia="Calibri" w:hAnsi="Calibri"/>
          <w:color w:val="000000"/>
          <w:sz w:val="22"/>
          <w:szCs w:val="22"/>
          <w:shd w:fill="auto" w:val="clear"/>
          <w:vertAlign w:val="baseline"/>
          <w:rtl w:val="0"/>
        </w:rPr>
        <w:t xml:space="preserve">, en dicha situación los antibióticos se obtendrán de la manera habitual.</w:t>
      </w:r>
    </w:p>
    <w:p w:rsidR="00000000" w:rsidDel="00000000" w:rsidP="00000000" w:rsidRDefault="00000000" w:rsidRPr="00000000" w14:paraId="00000153">
      <w:pPr>
        <w:numPr>
          <w:ilvl w:val="0"/>
          <w:numId w:val="33"/>
        </w:numPr>
        <w:spacing w:after="0" w:before="0" w:line="240" w:lineRule="auto"/>
        <w:ind w:left="72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el ámbito de hospitalización, si no tienen disponibles los antibióticos pertinentes, será responsabilidad del supervisor/a de enfermería de la planta o de guardia obtenerlos del Servicio de Farmacia del hospital.</w:t>
      </w:r>
    </w:p>
    <w:p w:rsidR="00000000" w:rsidDel="00000000" w:rsidP="00000000" w:rsidRDefault="00000000" w:rsidRPr="00000000" w14:paraId="00000154">
      <w:pPr>
        <w:numPr>
          <w:ilvl w:val="0"/>
          <w:numId w:val="33"/>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Creación de plantillas de tratamiento en Casiopea</w:t>
      </w:r>
      <w:r w:rsidDel="00000000" w:rsidR="00000000" w:rsidRPr="00000000">
        <w:rPr>
          <w:rFonts w:ascii="Calibri" w:cs="Calibri" w:eastAsia="Calibri" w:hAnsi="Calibri"/>
          <w:color w:val="000000"/>
          <w:sz w:val="22"/>
          <w:szCs w:val="22"/>
          <w:shd w:fill="auto" w:val="clear"/>
          <w:vertAlign w:val="baseline"/>
          <w:rtl w:val="0"/>
        </w:rPr>
        <w:t xml:space="preserve">, dentro de Prescripciones &gt; Protocolos de Tratamiento &gt;Sepsis.</w:t>
      </w:r>
    </w:p>
    <w:p w:rsidR="00000000" w:rsidDel="00000000" w:rsidP="00000000" w:rsidRDefault="00000000" w:rsidRPr="00000000" w14:paraId="00000155">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Estas plantillas recogen las opciones terapéuticas tanto farmacológicas como no farmacológicas en función del momento de atención en la que se encuentre el paciente. Se debe seleccionar cada prescripción hasta que aparece en el cuadro inferior y posteriormente hay que seleccionar “crear”, apareciendo la prescripción simultánea de todos ellos.</w:t>
      </w:r>
    </w:p>
    <w:p w:rsidR="00000000" w:rsidDel="00000000" w:rsidP="00000000" w:rsidRDefault="00000000" w:rsidRPr="00000000" w14:paraId="00000156">
      <w:pPr>
        <w:numPr>
          <w:ilvl w:val="0"/>
          <w:numId w:val="35"/>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Tratamiento inicial</w:t>
      </w:r>
      <w:r w:rsidDel="00000000" w:rsidR="00000000" w:rsidRPr="00000000">
        <w:rPr>
          <w:rFonts w:ascii="Calibri" w:cs="Calibri" w:eastAsia="Calibri" w:hAnsi="Calibri"/>
          <w:color w:val="000000"/>
          <w:sz w:val="22"/>
          <w:szCs w:val="22"/>
          <w:shd w:fill="auto" w:val="clear"/>
          <w:vertAlign w:val="baseline"/>
          <w:rtl w:val="0"/>
        </w:rPr>
        <w:t xml:space="preserve">, incluye:</w:t>
      </w:r>
    </w:p>
    <w:p w:rsidR="00000000" w:rsidDel="00000000" w:rsidP="00000000" w:rsidRDefault="00000000" w:rsidRPr="00000000" w14:paraId="00000157">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Primera dosis de todos los </w:t>
      </w:r>
      <w:r w:rsidDel="00000000" w:rsidR="00000000" w:rsidRPr="00000000">
        <w:rPr>
          <w:rFonts w:ascii="Calibri" w:cs="Calibri" w:eastAsia="Calibri" w:hAnsi="Calibri"/>
          <w:color w:val="000000"/>
          <w:sz w:val="22"/>
          <w:szCs w:val="22"/>
          <w:u w:val="single"/>
          <w:shd w:fill="auto" w:val="clear"/>
          <w:vertAlign w:val="baseline"/>
          <w:rtl w:val="0"/>
        </w:rPr>
        <w:t xml:space="preserve">antibióticos disponibles en dosis única</w:t>
      </w:r>
      <w:r w:rsidDel="00000000" w:rsidR="00000000" w:rsidRPr="00000000">
        <w:rPr>
          <w:rFonts w:ascii="Calibri" w:cs="Calibri" w:eastAsia="Calibri" w:hAnsi="Calibri"/>
          <w:color w:val="000000"/>
          <w:sz w:val="22"/>
          <w:szCs w:val="22"/>
          <w:shd w:fill="auto" w:val="clear"/>
          <w:vertAlign w:val="baseline"/>
          <w:rtl w:val="0"/>
        </w:rPr>
        <w:t xml:space="preserve"> con la prescripción recomendada para el tratamiento de sepsis. Los antibióticos que requieren ajuste de dosis por peso, tienen un comentario en Observaciones que recuerda esta condición. La dosis inicial de los demás antibióticos en sepsis, no se modifica según la función renal.</w:t>
      </w:r>
    </w:p>
    <w:p w:rsidR="00000000" w:rsidDel="00000000" w:rsidP="00000000" w:rsidRDefault="00000000" w:rsidRPr="00000000" w14:paraId="00000158">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Prescripciones no farmacológica más frecuentes. </w:t>
      </w:r>
    </w:p>
    <w:p w:rsidR="00000000" w:rsidDel="00000000" w:rsidP="00000000" w:rsidRDefault="00000000" w:rsidRPr="00000000" w14:paraId="00000159">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Dosis de carga de fluidoterapia con suero salino fisiológico o Ringer lactato (2000ml, correspondiente a un adulto de peso 60-65kgs). </w:t>
      </w:r>
    </w:p>
    <w:p w:rsidR="00000000" w:rsidDel="00000000" w:rsidP="00000000" w:rsidRDefault="00000000" w:rsidRPr="00000000" w14:paraId="0000015A">
      <w:pPr>
        <w:numPr>
          <w:ilvl w:val="0"/>
          <w:numId w:val="36"/>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Tratamiento 1-2 horas</w:t>
      </w:r>
      <w:r w:rsidDel="00000000" w:rsidR="00000000" w:rsidRPr="00000000">
        <w:rPr>
          <w:rFonts w:ascii="Calibri" w:cs="Calibri" w:eastAsia="Calibri" w:hAnsi="Calibri"/>
          <w:color w:val="000000"/>
          <w:sz w:val="22"/>
          <w:szCs w:val="22"/>
          <w:shd w:fill="auto" w:val="clear"/>
          <w:vertAlign w:val="baseline"/>
          <w:rtl w:val="0"/>
        </w:rPr>
        <w:t xml:space="preserve">, incluye:</w:t>
      </w:r>
    </w:p>
    <w:p w:rsidR="00000000" w:rsidDel="00000000" w:rsidP="00000000" w:rsidRDefault="00000000" w:rsidRPr="00000000" w14:paraId="0000015B">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Perfusión de vasopresores, que en este caso sería Noradrenalina, con la dilución ya pautada, pudiendo variarse la velocidad de perfusión según precise el paciente.</w:t>
      </w:r>
    </w:p>
    <w:p w:rsidR="00000000" w:rsidDel="00000000" w:rsidP="00000000" w:rsidRDefault="00000000" w:rsidRPr="00000000" w14:paraId="0000015C">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Fluidoterapia, en el caso de continuar precisando más volumen tras la dosis inicial ajustada a peso.</w:t>
      </w:r>
    </w:p>
    <w:p w:rsidR="00000000" w:rsidDel="00000000" w:rsidP="00000000" w:rsidRDefault="00000000" w:rsidRPr="00000000" w14:paraId="0000015D">
      <w:pPr>
        <w:numPr>
          <w:ilvl w:val="0"/>
          <w:numId w:val="37"/>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u w:val="single"/>
          <w:shd w:fill="auto" w:val="clear"/>
          <w:vertAlign w:val="baseline"/>
          <w:rtl w:val="0"/>
        </w:rPr>
        <w:t xml:space="preserve">Tratamiento a las 6 horas</w:t>
      </w:r>
      <w:r w:rsidDel="00000000" w:rsidR="00000000" w:rsidRPr="00000000">
        <w:rPr>
          <w:rFonts w:ascii="Calibri" w:cs="Calibri" w:eastAsia="Calibri" w:hAnsi="Calibri"/>
          <w:color w:val="000000"/>
          <w:sz w:val="22"/>
          <w:szCs w:val="22"/>
          <w:shd w:fill="auto" w:val="clear"/>
          <w:vertAlign w:val="baseline"/>
          <w:rtl w:val="0"/>
        </w:rPr>
        <w:t xml:space="preserve">, dirigido al paciente con plan de tratamiento establecido, incluye:</w:t>
      </w:r>
    </w:p>
    <w:p w:rsidR="00000000" w:rsidDel="00000000" w:rsidP="00000000" w:rsidRDefault="00000000" w:rsidRPr="00000000" w14:paraId="0000015E">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Antibióticos con pauta de dosis habitual (cada 24, 12, 8 horas…). Es importante recordar que, en este punto, puede ser necesario ajustar la dosis del antibiótico a la función renal del paciente.</w:t>
      </w:r>
    </w:p>
    <w:p w:rsidR="00000000" w:rsidDel="00000000" w:rsidP="00000000" w:rsidRDefault="00000000" w:rsidRPr="00000000" w14:paraId="0000015F">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Sueroterapia de mantenimiento.</w:t>
      </w:r>
    </w:p>
    <w:p w:rsidR="00000000" w:rsidDel="00000000" w:rsidP="00000000" w:rsidRDefault="00000000" w:rsidRPr="00000000" w14:paraId="00000160">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Otros fármacos con función de tratamiento sintomático (analgésicos, antipiréticos, IBP, etc.)</w:t>
      </w:r>
    </w:p>
    <w:p w:rsidR="00000000" w:rsidDel="00000000" w:rsidP="00000000" w:rsidRDefault="00000000" w:rsidRPr="00000000" w14:paraId="00000161">
      <w:pPr>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Prescripciones no farmacológicas.</w:t>
      </w:r>
    </w:p>
    <w:p w:rsidR="00000000" w:rsidDel="00000000" w:rsidP="00000000" w:rsidRDefault="00000000" w:rsidRPr="00000000" w14:paraId="00000162">
      <w:pPr>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mc:AlternateContent>
          <mc:Choice Requires="wpg">
            <w:drawing>
              <wp:inline distB="0" distT="0" distL="114300" distR="114300">
                <wp:extent cx="5066665" cy="3684905"/>
                <wp:effectExtent b="0" l="0" r="0" t="0"/>
                <wp:docPr id="7" name=""/>
                <a:graphic>
                  <a:graphicData uri="http://schemas.microsoft.com/office/word/2010/wordprocessingShape">
                    <wps:wsp>
                      <wps:cNvSpPr/>
                      <wps:cNvPr id="8" name="Shape 8"/>
                      <wps:spPr>
                        <a:xfrm>
                          <a:off x="2819018" y="1943898"/>
                          <a:ext cx="5053965" cy="367220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066665" cy="3684905"/>
                <wp:effectExtent b="0" l="0" r="0" t="0"/>
                <wp:docPr id="7"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5066665" cy="368490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163">
      <w:pPr>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4">
      <w:pPr>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5">
      <w:pPr>
        <w:numPr>
          <w:ilvl w:val="0"/>
          <w:numId w:val="38"/>
        </w:numPr>
        <w:spacing w:after="0" w:before="0" w:line="240" w:lineRule="auto"/>
        <w:ind w:left="-284" w:right="0" w:hanging="283.00000000000006"/>
        <w:jc w:val="both"/>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Creación de Protocolos de tratamiento antibiótico empírico en función del foco infeccioso</w:t>
      </w:r>
    </w:p>
    <w:p w:rsidR="00000000" w:rsidDel="00000000" w:rsidP="00000000" w:rsidRDefault="00000000" w:rsidRPr="00000000" w14:paraId="00000166">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El tratamiento antibiótico empírico debe adecuarse al tipo de infección y al ámbito de adquisición de ésta (nosocomial o comunitaria), teniendo en cuenta la prevalencia y los patrones de resistencia en nuestro centro y área sanitaria. Los tratamientos recomendados según los distintos focos se pueden encontrar en el anexo (Tabla 3)</w:t>
      </w:r>
    </w:p>
    <w:p w:rsidR="00000000" w:rsidDel="00000000" w:rsidP="00000000" w:rsidRDefault="00000000" w:rsidRPr="00000000" w14:paraId="00000167">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8">
      <w:pPr>
        <w:keepNext w:val="1"/>
        <w:numPr>
          <w:ilvl w:val="0"/>
          <w:numId w:val="39"/>
        </w:numPr>
        <w:tabs>
          <w:tab w:val="left" w:leader="none" w:pos="0"/>
          <w:tab w:val="left" w:leader="none" w:pos="709"/>
        </w:tabs>
        <w:spacing w:after="0" w:before="0" w:line="240" w:lineRule="auto"/>
        <w:ind w:left="-283" w:right="0" w:hanging="284"/>
        <w:jc w:val="both"/>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Fluidoterapia</w:t>
      </w:r>
    </w:p>
    <w:p w:rsidR="00000000" w:rsidDel="00000000" w:rsidP="00000000" w:rsidRDefault="00000000" w:rsidRPr="00000000" w14:paraId="00000169">
      <w:pPr>
        <w:spacing w:after="0" w:before="0" w:line="240" w:lineRule="auto"/>
        <w:ind w:left="-284" w:right="0" w:hanging="283.00000000000006"/>
        <w:jc w:val="both"/>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6A">
      <w:pPr>
        <w:numPr>
          <w:ilvl w:val="0"/>
          <w:numId w:val="40"/>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 reposición de volumen está incluida dentro los objetivos terapéuticos a cumplir en la primera hora. </w:t>
      </w:r>
    </w:p>
    <w:p w:rsidR="00000000" w:rsidDel="00000000" w:rsidP="00000000" w:rsidRDefault="00000000" w:rsidRPr="00000000" w14:paraId="0000016B">
      <w:pPr>
        <w:numPr>
          <w:ilvl w:val="0"/>
          <w:numId w:val="40"/>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 recomienda un aporte inicial de 30 ml/kg de cristaloides (suero salino 0,9% o solución Ringer lactacto, preferiblemente éste último) dentro de las primeras 1-2 horas.</w:t>
      </w:r>
    </w:p>
    <w:p w:rsidR="00000000" w:rsidDel="00000000" w:rsidP="00000000" w:rsidRDefault="00000000" w:rsidRPr="00000000" w14:paraId="0000016C">
      <w:pPr>
        <w:numPr>
          <w:ilvl w:val="0"/>
          <w:numId w:val="40"/>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No se deben utilizar soluciones coloides en la expansión de volumen intravascular en estos pacientes. </w:t>
      </w:r>
    </w:p>
    <w:p w:rsidR="00000000" w:rsidDel="00000000" w:rsidP="00000000" w:rsidRDefault="00000000" w:rsidRPr="00000000" w14:paraId="0000016D">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5.5.3.</w:t>
        <w:tab/>
        <w:t xml:space="preserve">Drogas vasoactivas</w:t>
      </w:r>
      <w:r w:rsidDel="00000000" w:rsidR="00000000" w:rsidRPr="00000000">
        <w:rPr>
          <w:rtl w:val="0"/>
        </w:rPr>
      </w:r>
    </w:p>
    <w:p w:rsidR="00000000" w:rsidDel="00000000" w:rsidP="00000000" w:rsidRDefault="00000000" w:rsidRPr="00000000" w14:paraId="0000016F">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0">
      <w:pPr>
        <w:numPr>
          <w:ilvl w:val="0"/>
          <w:numId w:val="41"/>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Valorar asociar soporte vasoactivo con </w:t>
      </w:r>
      <w:r w:rsidDel="00000000" w:rsidR="00000000" w:rsidRPr="00000000">
        <w:rPr>
          <w:rFonts w:ascii="Calibri" w:cs="Calibri" w:eastAsia="Calibri" w:hAnsi="Calibri"/>
          <w:b w:val="1"/>
          <w:color w:val="000000"/>
          <w:sz w:val="22"/>
          <w:szCs w:val="22"/>
          <w:shd w:fill="auto" w:val="clear"/>
          <w:vertAlign w:val="baseline"/>
          <w:rtl w:val="0"/>
        </w:rPr>
        <w:t xml:space="preserve">noradrenalina</w:t>
      </w:r>
      <w:r w:rsidDel="00000000" w:rsidR="00000000" w:rsidRPr="00000000">
        <w:rPr>
          <w:rFonts w:ascii="Calibri" w:cs="Calibri" w:eastAsia="Calibri" w:hAnsi="Calibri"/>
          <w:color w:val="000000"/>
          <w:sz w:val="22"/>
          <w:szCs w:val="22"/>
          <w:shd w:fill="auto" w:val="clear"/>
          <w:vertAlign w:val="baseline"/>
          <w:rtl w:val="0"/>
        </w:rPr>
        <w:t xml:space="preserve"> (fármaco de primera elección) si el paciente tras la resucitación con fluidos adecuada, presenta persistencia de hipotensión (TAM &lt; 65 mmHg) y datos de hipoperfusión (hiperlactacidemia) y/o consumo de bases elevado y/o oliguria, en cuyo caso se solicitará valoración por UCI.</w:t>
      </w:r>
    </w:p>
    <w:p w:rsidR="00000000" w:rsidDel="00000000" w:rsidP="00000000" w:rsidRDefault="00000000" w:rsidRPr="00000000" w14:paraId="00000171">
      <w:pPr>
        <w:numPr>
          <w:ilvl w:val="0"/>
          <w:numId w:val="41"/>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Si fuese necesario asociar un segundo fármaco vasopresor, la adrenalina sería el de elección.</w:t>
      </w:r>
    </w:p>
    <w:p w:rsidR="00000000" w:rsidDel="00000000" w:rsidP="00000000" w:rsidRDefault="00000000" w:rsidRPr="00000000" w14:paraId="00000172">
      <w:pPr>
        <w:numPr>
          <w:ilvl w:val="0"/>
          <w:numId w:val="41"/>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No se recomienda el uso de dopamina excepto en pacientes seleccionados (pacientes con riesgo alto de taquiarritmias y en presencia de bradicardia), y nunca a dosis bajas con efecto diurético.</w:t>
      </w:r>
    </w:p>
    <w:p w:rsidR="00000000" w:rsidDel="00000000" w:rsidP="00000000" w:rsidRDefault="00000000" w:rsidRPr="00000000" w14:paraId="00000173">
      <w:pPr>
        <w:spacing w:after="0" w:before="0" w:line="240" w:lineRule="auto"/>
        <w:ind w:left="-284" w:right="0" w:hanging="283.00000000000006"/>
        <w:jc w:val="left"/>
        <w:rPr>
          <w:rFonts w:ascii="Calibri" w:cs="Calibri" w:eastAsia="Calibri" w:hAnsi="Calibri"/>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4">
      <w:pPr>
        <w:numPr>
          <w:ilvl w:val="0"/>
          <w:numId w:val="42"/>
        </w:numPr>
        <w:tabs>
          <w:tab w:val="left" w:leader="none" w:pos="0"/>
        </w:tabs>
        <w:spacing w:after="0" w:before="0" w:line="240" w:lineRule="auto"/>
        <w:ind w:left="-284" w:right="0" w:hanging="283.00000000000006"/>
        <w:jc w:val="both"/>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Control de foco infeccioso</w:t>
      </w:r>
    </w:p>
    <w:p w:rsidR="00000000" w:rsidDel="00000000" w:rsidP="00000000" w:rsidRDefault="00000000" w:rsidRPr="00000000" w14:paraId="00000175">
      <w:pPr>
        <w:tabs>
          <w:tab w:val="left" w:leader="none" w:pos="426"/>
        </w:tabs>
        <w:spacing w:after="0" w:before="0" w:line="240" w:lineRule="auto"/>
        <w:ind w:left="-284" w:right="0" w:hanging="283.00000000000006"/>
        <w:jc w:val="both"/>
        <w:rPr>
          <w:rFonts w:ascii="Calibri" w:cs="Calibri" w:eastAsia="Calibri" w:hAnsi="Calibri"/>
          <w:b w:val="1"/>
          <w:color w:val="00b2a9"/>
          <w:sz w:val="22"/>
          <w:szCs w:val="22"/>
          <w:shd w:fill="auto" w:val="clear"/>
          <w:vertAlign w:val="baseline"/>
        </w:rPr>
      </w:pPr>
      <w:r w:rsidDel="00000000" w:rsidR="00000000" w:rsidRPr="00000000">
        <w:rPr>
          <w:rtl w:val="0"/>
        </w:rPr>
      </w:r>
    </w:p>
    <w:p w:rsidR="00000000" w:rsidDel="00000000" w:rsidP="00000000" w:rsidRDefault="00000000" w:rsidRPr="00000000" w14:paraId="00000176">
      <w:p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 presencia de disfunción orgánica debe obligar a la búsqueda intensiva del foco infeccioso no identificado, especialmente cuando ésta evoluciona rápidamente, siendo prioritaria para seleccionar al tratamiento antibiótico más apropiado, dirigir la toma de muestras y valorar la necesidad de realizar una intervención para el control del foco.</w:t>
      </w:r>
    </w:p>
    <w:p w:rsidR="00000000" w:rsidDel="00000000" w:rsidP="00000000" w:rsidRDefault="00000000" w:rsidRPr="00000000" w14:paraId="00000177">
      <w:pPr>
        <w:numPr>
          <w:ilvl w:val="0"/>
          <w:numId w:val="43"/>
        </w:num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Cuando esté indicado, se llevará a cabo el control de foco (cirugía, drenaje, retirada de dispositivos) lo antes posible. No debe demorarse hasta completar la resucitación, y será tanto más urgente cuanto mayor sea el inóculo bacteriano.</w:t>
      </w:r>
    </w:p>
    <w:p w:rsidR="00000000" w:rsidDel="00000000" w:rsidP="00000000" w:rsidRDefault="00000000" w:rsidRPr="00000000" w14:paraId="00000178">
      <w:pPr>
        <w:numPr>
          <w:ilvl w:val="0"/>
          <w:numId w:val="43"/>
        </w:num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Si es posible, el control del foco debe realizarse en las </w:t>
      </w:r>
      <w:r w:rsidDel="00000000" w:rsidR="00000000" w:rsidRPr="00000000">
        <w:rPr>
          <w:rFonts w:ascii="Calibri" w:cs="Calibri" w:eastAsia="Calibri" w:hAnsi="Calibri"/>
          <w:color w:val="000000"/>
          <w:sz w:val="22"/>
          <w:szCs w:val="22"/>
          <w:u w:val="single"/>
          <w:shd w:fill="auto" w:val="clear"/>
          <w:vertAlign w:val="baseline"/>
          <w:rtl w:val="0"/>
        </w:rPr>
        <w:t xml:space="preserve">primeras 6 12 horas</w:t>
      </w:r>
      <w:r w:rsidDel="00000000" w:rsidR="00000000" w:rsidRPr="00000000">
        <w:rPr>
          <w:rFonts w:ascii="Calibri" w:cs="Calibri" w:eastAsia="Calibri" w:hAnsi="Calibri"/>
          <w:color w:val="000000"/>
          <w:sz w:val="22"/>
          <w:szCs w:val="22"/>
          <w:shd w:fill="auto" w:val="clear"/>
          <w:vertAlign w:val="baseline"/>
          <w:rtl w:val="0"/>
        </w:rPr>
        <w:t xml:space="preserve"> en la mayoría de las infecciones (peritonitis localizada o difusa, empiema pleural, colecistitis aguda, apendicitis aguda, absceso postoperatorio)</w:t>
      </w:r>
    </w:p>
    <w:p w:rsidR="00000000" w:rsidDel="00000000" w:rsidP="00000000" w:rsidRDefault="00000000" w:rsidRPr="00000000" w14:paraId="00000179">
      <w:pPr>
        <w:numPr>
          <w:ilvl w:val="0"/>
          <w:numId w:val="43"/>
        </w:num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Elegir la técnica más eficaz y con menos alteraciones fisiológicas, siendo preferible el drenaje percutáneo guiado por ECO/TAC de un absceso al drenaje quirúrgico.</w:t>
      </w:r>
    </w:p>
    <w:p w:rsidR="00000000" w:rsidDel="00000000" w:rsidP="00000000" w:rsidRDefault="00000000" w:rsidRPr="00000000" w14:paraId="0000017A">
      <w:pPr>
        <w:numPr>
          <w:ilvl w:val="0"/>
          <w:numId w:val="43"/>
        </w:numPr>
        <w:spacing w:after="0" w:before="0" w:line="240" w:lineRule="auto"/>
        <w:ind w:left="-284" w:right="0" w:firstLine="284"/>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Existen cuadros en los que es esencial que el control del foco se realice en las primeras 2 horas, como son:</w:t>
      </w:r>
    </w:p>
    <w:p w:rsidR="00000000" w:rsidDel="00000000" w:rsidP="00000000" w:rsidRDefault="00000000" w:rsidRPr="00000000" w14:paraId="0000017B">
      <w:pPr>
        <w:numPr>
          <w:ilvl w:val="0"/>
          <w:numId w:val="43"/>
        </w:numPr>
        <w:spacing w:after="0" w:before="0" w:line="240" w:lineRule="auto"/>
        <w:ind w:left="144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Infección necrotizante de tejidos blandos</w:t>
      </w:r>
    </w:p>
    <w:p w:rsidR="00000000" w:rsidDel="00000000" w:rsidP="00000000" w:rsidRDefault="00000000" w:rsidRPr="00000000" w14:paraId="0000017C">
      <w:pPr>
        <w:numPr>
          <w:ilvl w:val="0"/>
          <w:numId w:val="43"/>
        </w:numPr>
        <w:spacing w:after="0" w:before="0" w:line="240" w:lineRule="auto"/>
        <w:ind w:left="144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Infección intraabdominal con disfunción orgánica progresiva</w:t>
      </w:r>
    </w:p>
    <w:p w:rsidR="00000000" w:rsidDel="00000000" w:rsidP="00000000" w:rsidRDefault="00000000" w:rsidRPr="00000000" w14:paraId="0000017D">
      <w:pPr>
        <w:numPr>
          <w:ilvl w:val="0"/>
          <w:numId w:val="43"/>
        </w:numPr>
        <w:spacing w:after="0" w:before="0" w:line="240" w:lineRule="auto"/>
        <w:ind w:left="144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Síndrome compartimental abdominal</w:t>
      </w:r>
    </w:p>
    <w:p w:rsidR="00000000" w:rsidDel="00000000" w:rsidP="00000000" w:rsidRDefault="00000000" w:rsidRPr="00000000" w14:paraId="0000017E">
      <w:p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F">
      <w:pPr>
        <w:numPr>
          <w:ilvl w:val="0"/>
          <w:numId w:val="44"/>
        </w:numPr>
        <w:spacing w:after="0" w:before="0" w:line="240" w:lineRule="auto"/>
        <w:ind w:left="360" w:right="0" w:hanging="360"/>
        <w:jc w:val="both"/>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Foco intraabdominal, </w:t>
      </w:r>
      <w:r w:rsidDel="00000000" w:rsidR="00000000" w:rsidRPr="00000000">
        <w:rPr>
          <w:rFonts w:ascii="Calibri" w:cs="Calibri" w:eastAsia="Calibri" w:hAnsi="Calibri"/>
          <w:color w:val="000000"/>
          <w:sz w:val="22"/>
          <w:szCs w:val="22"/>
          <w:shd w:fill="auto" w:val="clear"/>
          <w:vertAlign w:val="baseline"/>
          <w:rtl w:val="0"/>
        </w:rPr>
        <w:t xml:space="preserve">avisar al Cirujano de guardia (863783) o al Radiólogo intervencionista de alerta (mediante centralita).</w:t>
      </w:r>
      <w:r w:rsidDel="00000000" w:rsidR="00000000" w:rsidRPr="00000000">
        <w:rPr>
          <w:rtl w:val="0"/>
        </w:rPr>
      </w:r>
    </w:p>
    <w:p w:rsidR="00000000" w:rsidDel="00000000" w:rsidP="00000000" w:rsidRDefault="00000000" w:rsidRPr="00000000" w14:paraId="00000180">
      <w:pPr>
        <w:numPr>
          <w:ilvl w:val="0"/>
          <w:numId w:val="44"/>
        </w:numPr>
        <w:spacing w:after="0" w:before="0" w:line="240"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Es recomendable considerar la posibilidad de una infección intraabdominal (IIA) en pacientes con disminución del nivel de conciencia, o con inmunosupresión, que presenten signos de infección sin foco aparente. </w:t>
      </w:r>
    </w:p>
    <w:p w:rsidR="00000000" w:rsidDel="00000000" w:rsidP="00000000" w:rsidRDefault="00000000" w:rsidRPr="00000000" w14:paraId="00000181">
      <w:pPr>
        <w:numPr>
          <w:ilvl w:val="0"/>
          <w:numId w:val="44"/>
        </w:numPr>
        <w:spacing w:after="0" w:before="0" w:line="240"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casos bien seleccionados se recomienda utilizar procedimientos mínimamente invasivos, como drenajes endoscópicos, percutáneos o laparoscópicos para el control del foco en la IIA.</w:t>
      </w:r>
    </w:p>
    <w:p w:rsidR="00000000" w:rsidDel="00000000" w:rsidP="00000000" w:rsidRDefault="00000000" w:rsidRPr="00000000" w14:paraId="00000182">
      <w:pPr>
        <w:numPr>
          <w:ilvl w:val="0"/>
          <w:numId w:val="44"/>
        </w:numPr>
        <w:spacing w:after="0" w:before="0" w:line="240"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los pacientes con IIA y sepsis o peritonitis difusa se sugiere iniciar la resucitación y practicar la maniobra de control de forma inmediata, continuando las maniobras de resucitación durante la intervención para no demorar ésta.</w:t>
      </w:r>
    </w:p>
    <w:p w:rsidR="00000000" w:rsidDel="00000000" w:rsidP="00000000" w:rsidRDefault="00000000" w:rsidRPr="00000000" w14:paraId="00000183">
      <w:pPr>
        <w:numPr>
          <w:ilvl w:val="0"/>
          <w:numId w:val="44"/>
        </w:numPr>
        <w:spacing w:after="0" w:before="0" w:line="240"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pacientes con estabilidad hemodinámica, infección localizada y sin evidencia de fallo orgánico se sugiere iniciar inmediatamente un tratamiento antibiótico apropiado y mantener una estrecha monitorización hemodinámica, pudiendo demorar la intervención como máximo 24 horas.</w:t>
      </w:r>
    </w:p>
    <w:p w:rsidR="00000000" w:rsidDel="00000000" w:rsidP="00000000" w:rsidRDefault="00000000" w:rsidRPr="00000000" w14:paraId="00000184">
      <w:pPr>
        <w:spacing w:after="0" w:before="0" w:line="240" w:lineRule="auto"/>
        <w:ind w:left="-284"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5">
      <w:pPr>
        <w:numPr>
          <w:ilvl w:val="0"/>
          <w:numId w:val="46"/>
        </w:numPr>
        <w:spacing w:after="0" w:before="0" w:line="240" w:lineRule="auto"/>
        <w:ind w:left="360" w:right="0" w:hanging="360"/>
        <w:jc w:val="both"/>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Foco urinario, </w:t>
      </w:r>
      <w:r w:rsidDel="00000000" w:rsidR="00000000" w:rsidRPr="00000000">
        <w:rPr>
          <w:rFonts w:ascii="Calibri" w:cs="Calibri" w:eastAsia="Calibri" w:hAnsi="Calibri"/>
          <w:color w:val="000000"/>
          <w:sz w:val="22"/>
          <w:szCs w:val="22"/>
          <w:shd w:fill="auto" w:val="clear"/>
          <w:vertAlign w:val="baseline"/>
          <w:rtl w:val="0"/>
        </w:rPr>
        <w:t xml:space="preserve">avisar al Urólogo de guardia (863816 o al Urólogo de alerta, a través de centralita)</w:t>
      </w:r>
      <w:r w:rsidDel="00000000" w:rsidR="00000000" w:rsidRPr="00000000">
        <w:rPr>
          <w:rtl w:val="0"/>
        </w:rPr>
      </w:r>
    </w:p>
    <w:p w:rsidR="00000000" w:rsidDel="00000000" w:rsidP="00000000" w:rsidRDefault="00000000" w:rsidRPr="00000000" w14:paraId="00000186">
      <w:pPr>
        <w:numPr>
          <w:ilvl w:val="0"/>
          <w:numId w:val="46"/>
        </w:numPr>
        <w:spacing w:after="0" w:before="0" w:line="240"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el caso de obstrucción de la vía urinaria, valorar la necesidad de realizar derivación urinaria mediante nefrostomía percutánea o colocación de catéter intraureteral de derivación tipo doble J por parte de Urología o Radiología Intervencionista. Se valorará cada caso de manera conjunta por parte de Urgencias, Urología y/o Radiología Intervencionista.</w:t>
      </w:r>
    </w:p>
    <w:p w:rsidR="00000000" w:rsidDel="00000000" w:rsidP="00000000" w:rsidRDefault="00000000" w:rsidRPr="00000000" w14:paraId="00000187">
      <w:pPr>
        <w:numPr>
          <w:ilvl w:val="0"/>
          <w:numId w:val="46"/>
        </w:numPr>
        <w:spacing w:after="0" w:before="0" w:line="240"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el caso de que el paciente sea portador de un catéter urinario, y se sospeche que éste es la causa del cuadro de sepsis, valorar la retirada del dispositivo lo antes posible, </w:t>
      </w:r>
    </w:p>
    <w:p w:rsidR="00000000" w:rsidDel="00000000" w:rsidP="00000000" w:rsidRDefault="00000000" w:rsidRPr="00000000" w14:paraId="00000188">
      <w:pPr>
        <w:numPr>
          <w:ilvl w:val="0"/>
          <w:numId w:val="46"/>
        </w:numPr>
        <w:spacing w:after="0" w:before="0" w:line="240"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cualquier caso, si el paciente no responde al tratamiento médico inicial y persisten los signos de hipoperfusión tisular (hipotensión o hiperlactacidemia) la intervención deberá realizarse de manera urgente. Si fuese necesario por riesgo de shock durante la manipulación, se realizarán las intervenciones con la asistencia durante las mismas del anestesista de guardia (863001) o en la UCI.</w:t>
      </w:r>
    </w:p>
    <w:p w:rsidR="00000000" w:rsidDel="00000000" w:rsidP="00000000" w:rsidRDefault="00000000" w:rsidRPr="00000000" w14:paraId="00000189">
      <w:pPr>
        <w:spacing w:after="0" w:before="0" w:line="240" w:lineRule="auto"/>
        <w:ind w:left="-567"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numPr>
          <w:ilvl w:val="0"/>
          <w:numId w:val="47"/>
        </w:numPr>
        <w:spacing w:after="0" w:before="0" w:line="240" w:lineRule="auto"/>
        <w:ind w:left="360" w:right="0" w:hanging="360"/>
        <w:jc w:val="both"/>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Foco cutáneo o articular </w:t>
      </w:r>
    </w:p>
    <w:p w:rsidR="00000000" w:rsidDel="00000000" w:rsidP="00000000" w:rsidRDefault="00000000" w:rsidRPr="00000000" w14:paraId="0000018B">
      <w:pPr>
        <w:numPr>
          <w:ilvl w:val="0"/>
          <w:numId w:val="47"/>
        </w:numPr>
        <w:spacing w:after="0" w:before="0" w:line="240"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el caso de sospecha de fascitis necrotizante, avisar en cuanto se identifique el cuadro al Traumatólogo de guardia (863831) para valorar desbridamiento quirúrgico. En estos casos, la intervención debería realizarse en las primeras 2 horas. Tomar muestras intraoperatorias de tejido afecto o absceso profundo para cultivo.</w:t>
      </w:r>
    </w:p>
    <w:p w:rsidR="00000000" w:rsidDel="00000000" w:rsidP="00000000" w:rsidRDefault="00000000" w:rsidRPr="00000000" w14:paraId="0000018C">
      <w:pPr>
        <w:numPr>
          <w:ilvl w:val="0"/>
          <w:numId w:val="47"/>
        </w:numPr>
        <w:spacing w:after="0" w:before="0" w:line="240" w:lineRule="auto"/>
        <w:ind w:left="360" w:right="0" w:hanging="36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el caso de foco articular, avisar al Traumatólogo de guardia para valorar limpieza en el quirófano de la articulación afectada tomándose muestras (intraoperatorias si es posible) de líquido articular y, si es posible, tejido sinovial para cultivo. No se debe demorar el inicio de antibioterapia hasta la recogida de muestra intraoperatorias.</w:t>
      </w:r>
    </w:p>
    <w:p w:rsidR="00000000" w:rsidDel="00000000" w:rsidP="00000000" w:rsidRDefault="00000000" w:rsidRPr="00000000" w14:paraId="0000018D">
      <w:pPr>
        <w:spacing w:after="0" w:before="0" w:line="240" w:lineRule="auto"/>
        <w:ind w:left="-284" w:right="0" w:hanging="283.00000000000006"/>
        <w:jc w:val="left"/>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8E">
      <w:pPr>
        <w:tabs>
          <w:tab w:val="left" w:leader="none" w:pos="426"/>
        </w:tabs>
        <w:spacing w:after="0" w:before="0" w:line="240" w:lineRule="auto"/>
        <w:ind w:left="-284" w:right="0" w:hanging="283.00000000000006"/>
        <w:jc w:val="both"/>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5.5.5 Otras medidas</w:t>
      </w:r>
    </w:p>
    <w:p w:rsidR="00000000" w:rsidDel="00000000" w:rsidP="00000000" w:rsidRDefault="00000000" w:rsidRPr="00000000" w14:paraId="0000018F">
      <w:pPr>
        <w:spacing w:after="0" w:before="0" w:line="240" w:lineRule="auto"/>
        <w:ind w:left="-284" w:right="0" w:hanging="283.00000000000006"/>
        <w:jc w:val="left"/>
        <w:rPr>
          <w:rFonts w:ascii="Calibri" w:cs="Calibri" w:eastAsia="Calibri" w:hAnsi="Calibri"/>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90">
      <w:pPr>
        <w:numPr>
          <w:ilvl w:val="0"/>
          <w:numId w:val="48"/>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No está indicado el tratamiento con corticoides de entrada, sólo en caso de shock refractario y sin respuesta tras correcta resucitación con fluidos y vasopresores. En el caso de ser necesarios, se administraría hidrocortisona a dosis intravenosa de 200mg al día.</w:t>
      </w:r>
    </w:p>
    <w:p w:rsidR="00000000" w:rsidDel="00000000" w:rsidP="00000000" w:rsidRDefault="00000000" w:rsidRPr="00000000" w14:paraId="00000191">
      <w:pPr>
        <w:numPr>
          <w:ilvl w:val="0"/>
          <w:numId w:val="48"/>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Sólo se recomienda realizar transfusión de hemoconcentrados si Hb &lt; 7 g/dL en ausencia de otras comorbilidades (isquemia de miocardio, hipoxia severa o hemorragia activa, en cuyo caso se adaptará los requerimientos transfusionales a la situación hemodinámica del paciente según considere su médico).</w:t>
      </w:r>
    </w:p>
    <w:p w:rsidR="00000000" w:rsidDel="00000000" w:rsidP="00000000" w:rsidRDefault="00000000" w:rsidRPr="00000000" w14:paraId="00000192">
      <w:pPr>
        <w:numPr>
          <w:ilvl w:val="0"/>
          <w:numId w:val="48"/>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Sólo se recomienda la transfusión de plaquetas profilácticamente cuando las plaquetas  10.000/mm3 en ausencia de sangrado aparente y &lt;20.000/mm3 si el paciente tiene riesgo de sangrado significativo. </w:t>
      </w:r>
    </w:p>
    <w:p w:rsidR="00000000" w:rsidDel="00000000" w:rsidP="00000000" w:rsidRDefault="00000000" w:rsidRPr="00000000" w14:paraId="00000193">
      <w:pPr>
        <w:numPr>
          <w:ilvl w:val="0"/>
          <w:numId w:val="48"/>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No se recomienda el uso de bicarbonato sódico para mejorar la hemodinámica o reducir los requerimientos de vasopresores en el tratamiento de la acidosis secundaria a sepsis si pH &gt; 7.15.</w:t>
      </w:r>
    </w:p>
    <w:p w:rsidR="00000000" w:rsidDel="00000000" w:rsidP="00000000" w:rsidRDefault="00000000" w:rsidRPr="00000000" w14:paraId="00000194">
      <w:pPr>
        <w:numPr>
          <w:ilvl w:val="0"/>
          <w:numId w:val="48"/>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 recomienda el uso de HBPM en la tromboprofilaxis en pacientes con sepsis en ausencia de contraindicación.</w:t>
      </w:r>
    </w:p>
    <w:p w:rsidR="00000000" w:rsidDel="00000000" w:rsidP="00000000" w:rsidRDefault="00000000" w:rsidRPr="00000000" w14:paraId="00000195">
      <w:pPr>
        <w:numPr>
          <w:ilvl w:val="0"/>
          <w:numId w:val="48"/>
        </w:numPr>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 recomienda realizar profilaxis de úlcera de estrés en aquellos pacientes con sepsis o shock séptico con factores de riesgo para sangrado gastrointestinal.</w:t>
      </w:r>
    </w:p>
    <w:p w:rsidR="00000000" w:rsidDel="00000000" w:rsidP="00000000" w:rsidRDefault="00000000" w:rsidRPr="00000000" w14:paraId="00000196">
      <w:pPr>
        <w:spacing w:after="0" w:before="0" w:line="240" w:lineRule="auto"/>
        <w:ind w:left="-284" w:right="0" w:hanging="283.00000000000006"/>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7">
      <w:pPr>
        <w:numPr>
          <w:ilvl w:val="0"/>
          <w:numId w:val="49"/>
        </w:numPr>
        <w:tabs>
          <w:tab w:val="left" w:leader="none" w:pos="426"/>
        </w:tabs>
        <w:spacing w:after="0" w:before="0" w:line="240" w:lineRule="auto"/>
        <w:ind w:left="1440" w:right="0" w:hanging="480"/>
        <w:jc w:val="both"/>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DESACTIVACIÓN DEL CODIGO SEPSIS </w:t>
      </w:r>
    </w:p>
    <w:p w:rsidR="00000000" w:rsidDel="00000000" w:rsidP="00000000" w:rsidRDefault="00000000" w:rsidRPr="00000000" w14:paraId="00000198">
      <w:pPr>
        <w:tabs>
          <w:tab w:val="left" w:leader="none" w:pos="426"/>
        </w:tabs>
        <w:spacing w:after="0" w:before="0" w:line="240" w:lineRule="auto"/>
        <w:ind w:left="-284" w:right="0" w:hanging="283.00000000000006"/>
        <w:jc w:val="both"/>
        <w:rPr>
          <w:rFonts w:ascii="Calibri" w:cs="Calibri" w:eastAsia="Calibri" w:hAnsi="Calibri"/>
          <w:b w:val="1"/>
          <w:color w:val="00b2a9"/>
          <w:sz w:val="22"/>
          <w:szCs w:val="22"/>
          <w:shd w:fill="auto" w:val="clear"/>
          <w:vertAlign w:val="baseline"/>
        </w:rPr>
      </w:pPr>
      <w:r w:rsidDel="00000000" w:rsidR="00000000" w:rsidRPr="00000000">
        <w:rPr>
          <w:rtl w:val="0"/>
        </w:rPr>
      </w:r>
    </w:p>
    <w:p w:rsidR="00000000" w:rsidDel="00000000" w:rsidP="00000000" w:rsidRDefault="00000000" w:rsidRPr="00000000" w14:paraId="00000199">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 </w:t>
      </w:r>
      <w:r w:rsidDel="00000000" w:rsidR="00000000" w:rsidRPr="00000000">
        <w:rPr>
          <w:rFonts w:ascii="Calibri" w:cs="Calibri" w:eastAsia="Calibri" w:hAnsi="Calibri"/>
          <w:color w:val="000000"/>
          <w:sz w:val="22"/>
          <w:szCs w:val="22"/>
          <w:u w:val="single"/>
          <w:shd w:fill="auto" w:val="clear"/>
          <w:vertAlign w:val="baseline"/>
          <w:rtl w:val="0"/>
        </w:rPr>
        <w:t xml:space="preserve">desactivación del Código Sepsis</w:t>
      </w:r>
      <w:r w:rsidDel="00000000" w:rsidR="00000000" w:rsidRPr="00000000">
        <w:rPr>
          <w:rFonts w:ascii="Calibri" w:cs="Calibri" w:eastAsia="Calibri" w:hAnsi="Calibri"/>
          <w:color w:val="000000"/>
          <w:sz w:val="22"/>
          <w:szCs w:val="22"/>
          <w:shd w:fill="auto" w:val="clear"/>
          <w:vertAlign w:val="baseline"/>
          <w:rtl w:val="0"/>
        </w:rPr>
        <w:t xml:space="preserve"> podrá realizarse en el caso de que:</w:t>
      </w:r>
    </w:p>
    <w:p w:rsidR="00000000" w:rsidDel="00000000" w:rsidP="00000000" w:rsidRDefault="00000000" w:rsidRPr="00000000" w14:paraId="0000019A">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 La activación se trate de un error.</w:t>
      </w:r>
    </w:p>
    <w:p w:rsidR="00000000" w:rsidDel="00000000" w:rsidP="00000000" w:rsidRDefault="00000000" w:rsidRPr="00000000" w14:paraId="0000019B">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 No se confirme que se trate de una sepsis tras obtener los resultados analíticos, con el cálculo de la escala SOFA.</w:t>
      </w:r>
    </w:p>
    <w:p w:rsidR="00000000" w:rsidDel="00000000" w:rsidP="00000000" w:rsidRDefault="00000000" w:rsidRPr="00000000" w14:paraId="0000019C">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 Se decida limitación del esfuerzo terapéutico total (retirándose todas las medidas terapéuticas).</w:t>
      </w:r>
    </w:p>
    <w:p w:rsidR="00000000" w:rsidDel="00000000" w:rsidP="00000000" w:rsidRDefault="00000000" w:rsidRPr="00000000" w14:paraId="0000019D">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 Si no se desactiva por otros motivos se mantendrá activo 72 horas y posteriormente se desactivará automáticamente.</w:t>
      </w:r>
    </w:p>
    <w:p w:rsidR="00000000" w:rsidDel="00000000" w:rsidP="00000000" w:rsidRDefault="00000000" w:rsidRPr="00000000" w14:paraId="0000019E">
      <w:pPr>
        <w:tabs>
          <w:tab w:val="left" w:leader="none" w:pos="426"/>
        </w:tabs>
        <w:spacing w:after="0" w:before="0" w:line="240" w:lineRule="auto"/>
        <w:ind w:left="-284" w:right="0" w:hanging="283.00000000000006"/>
        <w:jc w:val="left"/>
        <w:rPr>
          <w:rFonts w:ascii="Calibri" w:cs="Calibri" w:eastAsia="Calibri" w:hAnsi="Calibri"/>
          <w:b w:val="1"/>
          <w:color w:val="00b2a9"/>
          <w:sz w:val="22"/>
          <w:szCs w:val="22"/>
          <w:shd w:fill="auto" w:val="clear"/>
          <w:vertAlign w:val="baseline"/>
        </w:rPr>
      </w:pPr>
      <w:r w:rsidDel="00000000" w:rsidR="00000000" w:rsidRPr="00000000">
        <w:rPr>
          <w:rtl w:val="0"/>
        </w:rPr>
      </w:r>
    </w:p>
    <w:p w:rsidR="00000000" w:rsidDel="00000000" w:rsidP="00000000" w:rsidRDefault="00000000" w:rsidRPr="00000000" w14:paraId="0000019F">
      <w:pPr>
        <w:numPr>
          <w:ilvl w:val="0"/>
          <w:numId w:val="50"/>
        </w:numPr>
        <w:tabs>
          <w:tab w:val="left" w:leader="none" w:pos="426"/>
        </w:tabs>
        <w:spacing w:after="0" w:before="0" w:line="240" w:lineRule="auto"/>
        <w:ind w:left="1440" w:right="0" w:hanging="480"/>
        <w:jc w:val="both"/>
        <w:rPr>
          <w:rFonts w:ascii="Calibri" w:cs="Calibri" w:eastAsia="Calibri" w:hAnsi="Calibri"/>
          <w:b w:val="1"/>
          <w:color w:val="00b2a9"/>
          <w:sz w:val="22"/>
          <w:szCs w:val="22"/>
          <w:shd w:fill="auto" w:val="clear"/>
          <w:vertAlign w:val="baseline"/>
        </w:rPr>
      </w:pPr>
      <w:r w:rsidDel="00000000" w:rsidR="00000000" w:rsidRPr="00000000">
        <w:rPr>
          <w:rFonts w:ascii="Calibri" w:cs="Calibri" w:eastAsia="Calibri" w:hAnsi="Calibri"/>
          <w:b w:val="1"/>
          <w:color w:val="00b2a9"/>
          <w:sz w:val="22"/>
          <w:szCs w:val="22"/>
          <w:shd w:fill="auto" w:val="clear"/>
          <w:vertAlign w:val="baseline"/>
          <w:rtl w:val="0"/>
        </w:rPr>
        <w:t xml:space="preserve">GRUPO DE SEPSIS</w:t>
      </w:r>
    </w:p>
    <w:p w:rsidR="00000000" w:rsidDel="00000000" w:rsidP="00000000" w:rsidRDefault="00000000" w:rsidRPr="00000000" w14:paraId="000001A0">
      <w:pPr>
        <w:tabs>
          <w:tab w:val="left" w:leader="none" w:pos="426"/>
        </w:tabs>
        <w:spacing w:after="0" w:before="0" w:line="240" w:lineRule="auto"/>
        <w:ind w:left="-284" w:right="0" w:hanging="283.00000000000006"/>
        <w:jc w:val="both"/>
        <w:rPr>
          <w:rFonts w:ascii="Calibri" w:cs="Calibri" w:eastAsia="Calibri" w:hAnsi="Calibri"/>
          <w:b w:val="1"/>
          <w:color w:val="00b2a9"/>
          <w:sz w:val="22"/>
          <w:szCs w:val="22"/>
          <w:shd w:fill="auto" w:val="clear"/>
          <w:vertAlign w:val="baseline"/>
        </w:rPr>
      </w:pPr>
      <w:r w:rsidDel="00000000" w:rsidR="00000000" w:rsidRPr="00000000">
        <w:rPr>
          <w:rtl w:val="0"/>
        </w:rPr>
      </w:r>
    </w:p>
    <w:p w:rsidR="00000000" w:rsidDel="00000000" w:rsidP="00000000" w:rsidRDefault="00000000" w:rsidRPr="00000000" w14:paraId="000001A1">
      <w:pPr>
        <w:numPr>
          <w:ilvl w:val="0"/>
          <w:numId w:val="51"/>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 caso de duda en cuanto al tratamiento antibiótico empírico, en paciente con ALERGIA a antibióticos o riesgo de infección por MICROORGANISMOS MULTIRRESISTENTES u hongos, se podrá contactar con el Grupo de Sepsis de 8 a 15 horas (busca 863907) con el objeto de elegir el tratamiento antibiótico más adecuado.</w:t>
      </w:r>
    </w:p>
    <w:p w:rsidR="00000000" w:rsidDel="00000000" w:rsidP="00000000" w:rsidRDefault="00000000" w:rsidRPr="00000000" w14:paraId="000001A2">
      <w:p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3">
      <w:pPr>
        <w:numPr>
          <w:ilvl w:val="0"/>
          <w:numId w:val="52"/>
        </w:numPr>
        <w:tabs>
          <w:tab w:val="left" w:leader="none" w:pos="426"/>
        </w:tabs>
        <w:spacing w:after="0" w:before="0" w:line="240" w:lineRule="auto"/>
        <w:ind w:left="-284" w:right="0" w:hanging="283.0000000000000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Además, el grupo de sepsis de la FJD se encargará de:</w:t>
      </w:r>
    </w:p>
    <w:p w:rsidR="00000000" w:rsidDel="00000000" w:rsidP="00000000" w:rsidRDefault="00000000" w:rsidRPr="00000000" w14:paraId="000001A4">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Formación continuada de los profesionales de la FJD.</w:t>
      </w:r>
    </w:p>
    <w:p w:rsidR="00000000" w:rsidDel="00000000" w:rsidP="00000000" w:rsidRDefault="00000000" w:rsidRPr="00000000" w14:paraId="000001A5">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Colaborar en la realización de cartelería y trípticos para información del personal de la FJD.</w:t>
      </w:r>
    </w:p>
    <w:p w:rsidR="00000000" w:rsidDel="00000000" w:rsidP="00000000" w:rsidRDefault="00000000" w:rsidRPr="00000000" w14:paraId="000001A6">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Valoración de los Códigos Sepsis activados, desactivándolos si procede.</w:t>
      </w:r>
    </w:p>
    <w:p w:rsidR="00000000" w:rsidDel="00000000" w:rsidP="00000000" w:rsidRDefault="00000000" w:rsidRPr="00000000" w14:paraId="000001A7">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Registrar los casos para obtener una aproximación de la tasa de los códigos que se activan y sus indicadores.</w:t>
      </w:r>
    </w:p>
    <w:p w:rsidR="00000000" w:rsidDel="00000000" w:rsidP="00000000" w:rsidRDefault="00000000" w:rsidRPr="00000000" w14:paraId="000001A8">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5.- Valoración y discusión de aquellos pacientes en los cuales no se hayan aplicado las medidas de forma adecuada.</w:t>
      </w:r>
    </w:p>
    <w:p w:rsidR="00000000" w:rsidDel="00000000" w:rsidP="00000000" w:rsidRDefault="00000000" w:rsidRPr="00000000" w14:paraId="000001A9">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6.- Presentación periódica de los datos de seguimiento en los servicios más implicados en la activación del código sepsis, así como refuerzo del personal sanitario involucrado.</w:t>
      </w:r>
    </w:p>
    <w:p w:rsidR="00000000" w:rsidDel="00000000" w:rsidP="00000000" w:rsidRDefault="00000000" w:rsidRPr="00000000" w14:paraId="000001AA">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7.- Actualización y revisión del protocolo y adecuación de protocolos relacionados.</w:t>
      </w:r>
    </w:p>
    <w:p w:rsidR="00000000" w:rsidDel="00000000" w:rsidP="00000000" w:rsidRDefault="00000000" w:rsidRPr="00000000" w14:paraId="000001AB">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8.- Control de indicadores y presentación anual de los mismos en la Comisión de Infecciones del Hospital.</w:t>
      </w:r>
    </w:p>
    <w:p w:rsidR="00000000" w:rsidDel="00000000" w:rsidP="00000000" w:rsidRDefault="00000000" w:rsidRPr="00000000" w14:paraId="000001AC">
      <w:pPr>
        <w:tabs>
          <w:tab w:val="left" w:leader="none" w:pos="426"/>
        </w:tabs>
        <w:spacing w:after="0" w:before="0" w:line="240" w:lineRule="auto"/>
        <w:ind w:left="0" w:right="0" w:hanging="283"/>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9.- Consecución de objetivos intra o extrahospitalarios relacionados con este tema.</w:t>
      </w:r>
    </w:p>
    <w:p w:rsidR="00000000" w:rsidDel="00000000" w:rsidP="00000000" w:rsidRDefault="00000000" w:rsidRPr="00000000" w14:paraId="000001AD">
      <w:pPr>
        <w:tabs>
          <w:tab w:val="left" w:leader="none" w:pos="426"/>
        </w:tabs>
        <w:spacing w:after="0" w:before="0" w:line="240" w:lineRule="auto"/>
        <w:ind w:left="-284" w:right="0" w:hanging="283.00000000000006"/>
        <w:jc w:val="both"/>
        <w:rPr>
          <w:rFonts w:ascii="Calibri" w:cs="Calibri" w:eastAsia="Calibri" w:hAnsi="Calibri"/>
          <w:b w:val="1"/>
          <w:color w:val="00b2a9"/>
          <w:sz w:val="22"/>
          <w:szCs w:val="22"/>
          <w:shd w:fill="auto" w:val="clear"/>
          <w:vertAlign w:val="baseline"/>
        </w:rPr>
      </w:pPr>
      <w:r w:rsidDel="00000000" w:rsidR="00000000" w:rsidRPr="00000000">
        <w:rPr>
          <w:rtl w:val="0"/>
        </w:rPr>
      </w:r>
    </w:p>
    <w:p w:rsidR="00000000" w:rsidDel="00000000" w:rsidP="00000000" w:rsidRDefault="00000000" w:rsidRPr="00000000" w14:paraId="000001AE">
      <w:pPr>
        <w:spacing w:after="0" w:before="0" w:line="240" w:lineRule="auto"/>
        <w:ind w:left="0" w:right="0" w:firstLine="0"/>
        <w:jc w:val="left"/>
        <w:rPr>
          <w:rFonts w:ascii="Bookman Old Style" w:cs="Bookman Old Style" w:eastAsia="Bookman Old Style" w:hAnsi="Bookman Old Style"/>
          <w:color w:val="0093b2"/>
          <w:sz w:val="22"/>
          <w:szCs w:val="22"/>
          <w:shd w:fill="auto" w:val="clear"/>
          <w:vertAlign w:val="baseline"/>
        </w:rPr>
      </w:pPr>
      <w:r w:rsidDel="00000000" w:rsidR="00000000" w:rsidRPr="00000000">
        <w:rPr>
          <w:rFonts w:ascii="Bookman Old Style" w:cs="Bookman Old Style" w:eastAsia="Bookman Old Style" w:hAnsi="Bookman Old Style"/>
          <w:color w:val="0093b2"/>
          <w:sz w:val="22"/>
          <w:szCs w:val="22"/>
          <w:shd w:fill="auto" w:val="clear"/>
          <w:vertAlign w:val="baseline"/>
          <w:rtl w:val="0"/>
        </w:rPr>
        <w:t xml:space="preserve"> </w:t>
      </w:r>
    </w:p>
    <w:p w:rsidR="00000000" w:rsidDel="00000000" w:rsidP="00000000" w:rsidRDefault="00000000" w:rsidRPr="00000000" w14:paraId="000001AF">
      <w:pPr>
        <w:spacing w:after="0" w:before="0" w:line="240" w:lineRule="auto"/>
        <w:ind w:left="0" w:right="0" w:firstLine="0"/>
        <w:jc w:val="left"/>
        <w:rPr>
          <w:rFonts w:ascii="Calibri" w:cs="Calibri" w:eastAsia="Calibri" w:hAnsi="Calibri"/>
          <w:b w:val="1"/>
          <w:color w:val="0093b2"/>
          <w:sz w:val="22"/>
          <w:szCs w:val="22"/>
          <w:shd w:fill="auto" w:val="clear"/>
          <w:vertAlign w:val="baseline"/>
        </w:rPr>
      </w:pPr>
      <w:r w:rsidDel="00000000" w:rsidR="00000000" w:rsidRPr="00000000">
        <w:rPr>
          <w:rtl w:val="0"/>
        </w:rPr>
      </w:r>
    </w:p>
    <w:p w:rsidR="00000000" w:rsidDel="00000000" w:rsidP="00000000" w:rsidRDefault="00000000" w:rsidRPr="00000000" w14:paraId="000001B0">
      <w:pPr>
        <w:numPr>
          <w:ilvl w:val="0"/>
          <w:numId w:val="53"/>
        </w:numPr>
        <w:spacing w:after="0" w:before="0" w:line="240" w:lineRule="auto"/>
        <w:ind w:left="480" w:right="0" w:hanging="480"/>
        <w:jc w:val="left"/>
        <w:rPr>
          <w:rFonts w:ascii="Times New Roman" w:cs="Times New Roman" w:eastAsia="Times New Roman" w:hAnsi="Times New Roman"/>
          <w:color w:val="0093b2"/>
          <w:sz w:val="22"/>
          <w:szCs w:val="22"/>
          <w:shd w:fill="auto" w:val="clear"/>
          <w:vertAlign w:val="baseline"/>
        </w:rPr>
      </w:pPr>
      <w:r w:rsidDel="00000000" w:rsidR="00000000" w:rsidRPr="00000000">
        <w:rPr>
          <w:rFonts w:ascii="Times New Roman" w:cs="Times New Roman" w:eastAsia="Times New Roman" w:hAnsi="Times New Roman"/>
          <w:color w:val="0093b2"/>
          <w:sz w:val="22"/>
          <w:szCs w:val="22"/>
          <w:shd w:fill="auto" w:val="clear"/>
          <w:vertAlign w:val="baseline"/>
          <w:rtl w:val="0"/>
        </w:rPr>
        <w:t xml:space="preserve">ANEXOS</w:t>
      </w:r>
    </w:p>
    <w:p w:rsidR="00000000" w:rsidDel="00000000" w:rsidP="00000000" w:rsidRDefault="00000000" w:rsidRPr="00000000" w14:paraId="000001B1">
      <w:pPr>
        <w:spacing w:after="0" w:before="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Anexo 1. </w:t>
      </w:r>
    </w:p>
    <w:p w:rsidR="00000000" w:rsidDel="00000000" w:rsidP="00000000" w:rsidRDefault="00000000" w:rsidRPr="00000000" w14:paraId="000001B3">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Escala SOFA (Sepsis-related Organ Failure Assessment)</w:t>
      </w:r>
    </w:p>
    <w:p w:rsidR="00000000" w:rsidDel="00000000" w:rsidP="00000000" w:rsidRDefault="00000000" w:rsidRPr="00000000" w14:paraId="000001B4">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mc:AlternateContent>
          <mc:Choice Requires="wpg">
            <w:drawing>
              <wp:inline distB="0" distT="0" distL="114300" distR="114300">
                <wp:extent cx="5193030" cy="2800350"/>
                <wp:effectExtent b="0" l="0" r="0" t="0"/>
                <wp:docPr id="6" name=""/>
                <a:graphic>
                  <a:graphicData uri="http://schemas.microsoft.com/office/word/2010/wordprocessingShape">
                    <wps:wsp>
                      <wps:cNvSpPr/>
                      <wps:cNvPr id="7" name="Shape 7"/>
                      <wps:spPr>
                        <a:xfrm>
                          <a:off x="2755835" y="2386175"/>
                          <a:ext cx="5180330" cy="27876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193030" cy="2800350"/>
                <wp:effectExtent b="0" l="0" r="0" t="0"/>
                <wp:docPr id="6"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5193030" cy="2800350"/>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1B5">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El SOFA es una score sencillo y más específico que el qSOFA, pero es de más difícil aplicación en los pacientes que no están ingresados dado que necesita datos de laboratorio. Se define sepsis como un aumento en dos o más puntos en la escala SOFA (2 o más puntos si se asume una puntuación previa de 0) en presencia de infección confirmada o sospechada.</w:t>
      </w:r>
    </w:p>
    <w:p w:rsidR="00000000" w:rsidDel="00000000" w:rsidP="00000000" w:rsidRDefault="00000000" w:rsidRPr="00000000" w14:paraId="000001B6">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B7">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Escala de Glasgow</w:t>
      </w:r>
    </w:p>
    <w:p w:rsidR="00000000" w:rsidDel="00000000" w:rsidP="00000000" w:rsidRDefault="00000000" w:rsidRPr="00000000" w14:paraId="000001B8">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tbl>
      <w:tblPr>
        <w:tblStyle w:val="Table3"/>
        <w:tblW w:w="8919.0" w:type="dxa"/>
        <w:jc w:val="left"/>
        <w:tblInd w:w="-108.0" w:type="dxa"/>
        <w:tblLayout w:type="fixed"/>
        <w:tblLook w:val="0000"/>
      </w:tblPr>
      <w:tblGrid>
        <w:gridCol w:w="4459"/>
        <w:gridCol w:w="4460"/>
        <w:tblGridChange w:id="0">
          <w:tblGrid>
            <w:gridCol w:w="4459"/>
            <w:gridCol w:w="4460"/>
          </w:tblGrid>
        </w:tblGridChange>
      </w:tblGrid>
      <w:tr>
        <w:trPr>
          <w:cantSplit w:val="0"/>
          <w:trHeight w:val="1" w:hRule="atLeast"/>
          <w:tblHeader w:val="0"/>
        </w:trPr>
        <w:tc>
          <w:tcPr>
            <w:gridSpan w:val="2"/>
            <w:tcBorders>
              <w:top w:color="000000" w:space="0" w:sz="4" w:val="single"/>
              <w:left w:color="000000" w:space="0" w:sz="4" w:val="single"/>
              <w:bottom w:color="000000" w:space="0" w:sz="4" w:val="single"/>
              <w:right w:color="000000" w:space="0" w:sz="4" w:val="single"/>
            </w:tcBorders>
            <w:shd w:fill="b2b2b2" w:val="clear"/>
            <w:tcMar>
              <w:left w:w="108.0" w:type="dxa"/>
              <w:right w:w="108.0" w:type="dxa"/>
            </w:tcMar>
            <w:vAlign w:val="top"/>
          </w:tcPr>
          <w:p w:rsidR="00000000" w:rsidDel="00000000" w:rsidP="00000000" w:rsidRDefault="00000000" w:rsidRPr="00000000" w14:paraId="000001B9">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b w:val="1"/>
                <w:color w:val="000000"/>
                <w:sz w:val="22"/>
                <w:szCs w:val="22"/>
                <w:shd w:fill="auto" w:val="clear"/>
                <w:vertAlign w:val="baseline"/>
                <w:rtl w:val="0"/>
              </w:rPr>
              <w:t xml:space="preserve">Respuesta apertura ocular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BB">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Espontánea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BC">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4</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BD">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A órdenes verbales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BE">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3</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BF">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A estímulo doloroso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0">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2</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1">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No hay 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2">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1</w:t>
            </w:r>
            <w:r w:rsidDel="00000000" w:rsidR="00000000" w:rsidRPr="00000000">
              <w:rPr>
                <w:rtl w:val="0"/>
              </w:rPr>
            </w:r>
          </w:p>
        </w:tc>
      </w:tr>
      <w:tr>
        <w:trPr>
          <w:cantSplit w:val="0"/>
          <w:trHeight w:val="1" w:hRule="atLeast"/>
          <w:tblHeader w:val="0"/>
        </w:trPr>
        <w:tc>
          <w:tcPr>
            <w:gridSpan w:val="2"/>
            <w:tcBorders>
              <w:top w:color="000000" w:space="0" w:sz="4" w:val="single"/>
              <w:left w:color="000000" w:space="0" w:sz="4" w:val="single"/>
              <w:bottom w:color="000000" w:space="0" w:sz="4" w:val="single"/>
              <w:right w:color="000000" w:space="0" w:sz="4" w:val="single"/>
            </w:tcBorders>
            <w:shd w:fill="b2b2b2" w:val="clear"/>
            <w:tcMar>
              <w:left w:w="108.0" w:type="dxa"/>
              <w:right w:w="108.0" w:type="dxa"/>
            </w:tcMar>
            <w:vAlign w:val="top"/>
          </w:tcPr>
          <w:p w:rsidR="00000000" w:rsidDel="00000000" w:rsidP="00000000" w:rsidRDefault="00000000" w:rsidRPr="00000000" w14:paraId="000001C3">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b w:val="1"/>
                <w:color w:val="000000"/>
                <w:sz w:val="22"/>
                <w:szCs w:val="22"/>
                <w:shd w:fill="auto" w:val="clear"/>
                <w:vertAlign w:val="baseline"/>
                <w:rtl w:val="0"/>
              </w:rPr>
              <w:t xml:space="preserve">Respuesta verbal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5">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Orientada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6">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5</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7">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Confusa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8">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4</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9">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Palabras inapropiadas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A">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3</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B">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Sonidos incomprensibles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C">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2</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D">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No hay 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CE">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1</w:t>
            </w:r>
            <w:r w:rsidDel="00000000" w:rsidR="00000000" w:rsidRPr="00000000">
              <w:rPr>
                <w:rtl w:val="0"/>
              </w:rPr>
            </w:r>
          </w:p>
        </w:tc>
      </w:tr>
      <w:tr>
        <w:trPr>
          <w:cantSplit w:val="0"/>
          <w:trHeight w:val="1" w:hRule="atLeast"/>
          <w:tblHeader w:val="0"/>
        </w:trPr>
        <w:tc>
          <w:tcPr>
            <w:gridSpan w:val="2"/>
            <w:tcBorders>
              <w:top w:color="000000" w:space="0" w:sz="4" w:val="single"/>
              <w:left w:color="000000" w:space="0" w:sz="4" w:val="single"/>
              <w:bottom w:color="000000" w:space="0" w:sz="4" w:val="single"/>
              <w:right w:color="000000" w:space="0" w:sz="4" w:val="single"/>
            </w:tcBorders>
            <w:shd w:fill="b2b2b2" w:val="clear"/>
            <w:tcMar>
              <w:left w:w="108.0" w:type="dxa"/>
              <w:right w:w="108.0" w:type="dxa"/>
            </w:tcMar>
            <w:vAlign w:val="top"/>
          </w:tcPr>
          <w:p w:rsidR="00000000" w:rsidDel="00000000" w:rsidP="00000000" w:rsidRDefault="00000000" w:rsidRPr="00000000" w14:paraId="000001CF">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b w:val="1"/>
                <w:color w:val="000000"/>
                <w:sz w:val="22"/>
                <w:szCs w:val="22"/>
                <w:shd w:fill="auto" w:val="clear"/>
                <w:vertAlign w:val="baseline"/>
                <w:rtl w:val="0"/>
              </w:rPr>
              <w:t xml:space="preserve">Mejor respuesta motora</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1">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Obedece órdenes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2">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6</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3">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Localiza el dolor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4">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5</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5">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Retira al dolor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6">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4</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7">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Flexión anormal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8">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3</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9">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Respuesta en extensión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A">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2</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B">
            <w:pPr>
              <w:spacing w:after="0" w:before="0" w:line="240" w:lineRule="auto"/>
              <w:ind w:left="0" w:right="0" w:firstLine="0"/>
              <w:jc w:val="left"/>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No movimientos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1DC">
            <w:pPr>
              <w:spacing w:after="0" w:before="0" w:line="240" w:lineRule="auto"/>
              <w:ind w:left="0" w:right="0" w:firstLine="0"/>
              <w:jc w:val="center"/>
              <w:rPr>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1</w:t>
            </w:r>
            <w:r w:rsidDel="00000000" w:rsidR="00000000" w:rsidRPr="00000000">
              <w:rPr>
                <w:rtl w:val="0"/>
              </w:rPr>
            </w:r>
          </w:p>
        </w:tc>
      </w:tr>
    </w:tbl>
    <w:p w:rsidR="00000000" w:rsidDel="00000000" w:rsidP="00000000" w:rsidRDefault="00000000" w:rsidRPr="00000000" w14:paraId="000001DD">
      <w:pPr>
        <w:spacing w:after="0" w:before="0" w:line="240" w:lineRule="auto"/>
        <w:ind w:left="0" w:right="0" w:firstLine="0"/>
        <w:jc w:val="left"/>
        <w:rPr>
          <w:rFonts w:ascii="Bookman Old Style" w:cs="Bookman Old Style" w:eastAsia="Bookman Old Style" w:hAnsi="Bookman Old Style"/>
          <w:color w:val="000000"/>
          <w:sz w:val="22"/>
          <w:szCs w:val="22"/>
          <w:shd w:fill="auto" w:val="clear"/>
          <w:vertAlign w:val="baseline"/>
        </w:rPr>
      </w:pPr>
      <w:r w:rsidDel="00000000" w:rsidR="00000000" w:rsidRPr="00000000">
        <w:rPr>
          <w:rFonts w:ascii="Bookman Old Style" w:cs="Bookman Old Style" w:eastAsia="Bookman Old Style" w:hAnsi="Bookman Old Style"/>
          <w:color w:val="000000"/>
          <w:sz w:val="22"/>
          <w:szCs w:val="22"/>
          <w:shd w:fill="auto" w:val="clear"/>
          <w:vertAlign w:val="baseline"/>
          <w:rtl w:val="0"/>
        </w:rPr>
        <w:t xml:space="preserve"> </w:t>
      </w:r>
    </w:p>
    <w:p w:rsidR="00000000" w:rsidDel="00000000" w:rsidP="00000000" w:rsidRDefault="00000000" w:rsidRPr="00000000" w14:paraId="000001DE">
      <w:pPr>
        <w:spacing w:after="0" w:before="0" w:line="240" w:lineRule="auto"/>
        <w:ind w:left="0" w:right="0" w:firstLine="0"/>
        <w:jc w:val="left"/>
        <w:rPr>
          <w:rFonts w:ascii="Bookman Old Style" w:cs="Bookman Old Style" w:eastAsia="Bookman Old Style" w:hAnsi="Bookman Old Style"/>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F">
      <w:pPr>
        <w:spacing w:after="0" w:before="0" w:line="240" w:lineRule="auto"/>
        <w:ind w:left="0" w:right="0" w:firstLine="0"/>
        <w:jc w:val="left"/>
        <w:rPr>
          <w:rFonts w:ascii="Calibri" w:cs="Calibri" w:eastAsia="Calibri" w:hAnsi="Calibri"/>
          <w:b w:val="1"/>
          <w:color w:val="000000"/>
          <w:sz w:val="24"/>
          <w:szCs w:val="24"/>
          <w:shd w:fill="auto" w:val="clear"/>
          <w:vertAlign w:val="baseline"/>
        </w:rPr>
      </w:pPr>
      <w:r w:rsidDel="00000000" w:rsidR="00000000" w:rsidRPr="00000000">
        <w:rPr>
          <w:rFonts w:ascii="Calibri" w:cs="Calibri" w:eastAsia="Calibri" w:hAnsi="Calibri"/>
          <w:b w:val="1"/>
          <w:color w:val="000000"/>
          <w:sz w:val="24"/>
          <w:szCs w:val="24"/>
          <w:shd w:fill="auto" w:val="clear"/>
          <w:vertAlign w:val="baseline"/>
          <w:rtl w:val="0"/>
        </w:rPr>
        <w:t xml:space="preserve">Anexo 2: PCR múltiples disponibles en Microbiología según muestra y foco (Relación de microorganismos detectados)</w:t>
      </w:r>
    </w:p>
    <w:p w:rsidR="00000000" w:rsidDel="00000000" w:rsidP="00000000" w:rsidRDefault="00000000" w:rsidRPr="00000000" w14:paraId="000001E0">
      <w:pPr>
        <w:spacing w:after="0" w:before="0" w:line="240" w:lineRule="auto"/>
        <w:ind w:left="0" w:right="0" w:firstLine="0"/>
        <w:jc w:val="left"/>
        <w:rPr>
          <w:rFonts w:ascii="Calibri" w:cs="Calibri" w:eastAsia="Calibri" w:hAnsi="Calibri"/>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E1">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Para la realización de estas pruebas es imprescindible haber contactado previamente con el microbiólogo presente o de alerta.</w:t>
      </w:r>
    </w:p>
    <w:p w:rsidR="00000000" w:rsidDel="00000000" w:rsidP="00000000" w:rsidRDefault="00000000" w:rsidRPr="00000000" w14:paraId="000001E2">
      <w:pPr>
        <w:spacing w:after="0" w:before="0" w:line="240" w:lineRule="auto"/>
        <w:ind w:left="0" w:right="0" w:firstLine="0"/>
        <w:jc w:val="both"/>
        <w:rPr>
          <w:rFonts w:ascii="Calibri" w:cs="Calibri" w:eastAsia="Calibri" w:hAnsi="Calibri"/>
          <w:b w:val="1"/>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b w:val="1"/>
          <w:color w:val="000000"/>
          <w:sz w:val="24"/>
          <w:szCs w:val="24"/>
          <w:shd w:fill="auto" w:val="clear"/>
          <w:vertAlign w:val="baseline"/>
          <w:rtl w:val="0"/>
        </w:rPr>
        <w:t xml:space="preserve">Foco respiratorio:</w:t>
      </w:r>
    </w:p>
    <w:p w:rsidR="00000000" w:rsidDel="00000000" w:rsidP="00000000" w:rsidRDefault="00000000" w:rsidRPr="00000000" w14:paraId="000001E3">
      <w:pPr>
        <w:numPr>
          <w:ilvl w:val="0"/>
          <w:numId w:val="54"/>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u w:val="single"/>
          <w:shd w:fill="auto" w:val="clear"/>
          <w:vertAlign w:val="baseline"/>
          <w:rtl w:val="0"/>
        </w:rPr>
        <w:t xml:space="preserve">Muestra de lavado bronquioalveolar:</w:t>
      </w:r>
      <w:r w:rsidDel="00000000" w:rsidR="00000000" w:rsidRPr="00000000">
        <w:rPr>
          <w:rFonts w:ascii="Calibri" w:cs="Calibri" w:eastAsia="Calibri" w:hAnsi="Calibri"/>
          <w:color w:val="000000"/>
          <w:sz w:val="24"/>
          <w:szCs w:val="24"/>
          <w:shd w:fill="auto" w:val="clear"/>
          <w:vertAlign w:val="baseline"/>
          <w:rtl w:val="0"/>
        </w:rPr>
        <w:t xml:space="preserve"> Incluye detección de Staphylococcus</w:t>
      </w:r>
      <w:r w:rsidDel="00000000" w:rsidR="00000000" w:rsidRPr="00000000">
        <w:rPr>
          <w:rFonts w:ascii="Calibri" w:cs="Calibri" w:eastAsia="Calibri" w:hAnsi="Calibri"/>
          <w:i w:val="1"/>
          <w:color w:val="000000"/>
          <w:sz w:val="24"/>
          <w:szCs w:val="24"/>
          <w:shd w:fill="auto" w:val="clear"/>
          <w:vertAlign w:val="baseline"/>
          <w:rtl w:val="0"/>
        </w:rPr>
        <w:t xml:space="preserve"> aureus, Streptococcus mitis complex, Escherichia coli, Enterobacter sp., Enterobacter aerogenes, Proteus mirabilis, Proteus vulgaris, Proteus penneri, Klebsiella pneumoniae, Klebsiella oxytoca, Serratia marcescens, Morganella morganii, Pseudomonas aeruginosa, Acinetobacter baumanii, Stenotrophomonas maltophilia, Legionella pneumophila, Moraxella catarrhalis, Haemophilus influenzae, Pneumocystis jirovecii</w:t>
      </w:r>
      <w:r w:rsidDel="00000000" w:rsidR="00000000" w:rsidRPr="00000000">
        <w:rPr>
          <w:rFonts w:ascii="Calibri" w:cs="Calibri" w:eastAsia="Calibri" w:hAnsi="Calibri"/>
          <w:color w:val="000000"/>
          <w:sz w:val="24"/>
          <w:szCs w:val="24"/>
          <w:shd w:fill="auto" w:val="clear"/>
          <w:vertAlign w:val="baseline"/>
          <w:rtl w:val="0"/>
        </w:rPr>
        <w:t xml:space="preserve">. La duración de la prueba es de unas 4-5 horas desde su comienzo.</w:t>
      </w:r>
    </w:p>
    <w:p w:rsidR="00000000" w:rsidDel="00000000" w:rsidP="00000000" w:rsidRDefault="00000000" w:rsidRPr="00000000" w14:paraId="000001E4">
      <w:pPr>
        <w:numPr>
          <w:ilvl w:val="0"/>
          <w:numId w:val="54"/>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u w:val="single"/>
          <w:shd w:fill="auto" w:val="clear"/>
          <w:vertAlign w:val="baseline"/>
          <w:rtl w:val="0"/>
        </w:rPr>
        <w:t xml:space="preserve">Muestra de lavado/exudado nasofaríngeo,</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b w:val="1"/>
          <w:color w:val="000000"/>
          <w:sz w:val="24"/>
          <w:szCs w:val="24"/>
          <w:shd w:fill="auto" w:val="clear"/>
          <w:vertAlign w:val="baseline"/>
          <w:rtl w:val="0"/>
        </w:rPr>
        <w:t xml:space="preserve">patógenos virales/atípicos: </w:t>
      </w:r>
      <w:r w:rsidDel="00000000" w:rsidR="00000000" w:rsidRPr="00000000">
        <w:rPr>
          <w:rFonts w:ascii="Calibri" w:cs="Calibri" w:eastAsia="Calibri" w:hAnsi="Calibri"/>
          <w:color w:val="000000"/>
          <w:sz w:val="24"/>
          <w:szCs w:val="24"/>
          <w:shd w:fill="auto" w:val="clear"/>
          <w:vertAlign w:val="baseline"/>
          <w:rtl w:val="0"/>
        </w:rPr>
        <w:t xml:space="preserve">Incluye</w:t>
      </w:r>
      <w:r w:rsidDel="00000000" w:rsidR="00000000" w:rsidRPr="00000000">
        <w:rPr>
          <w:rFonts w:ascii="Calibri" w:cs="Calibri" w:eastAsia="Calibri" w:hAnsi="Calibri"/>
          <w:b w:val="1"/>
          <w:color w:val="000000"/>
          <w:sz w:val="24"/>
          <w:szCs w:val="24"/>
          <w:shd w:fill="auto" w:val="clear"/>
          <w:vertAlign w:val="baseline"/>
          <w:rtl w:val="0"/>
        </w:rPr>
        <w:t xml:space="preserve"> </w:t>
      </w:r>
      <w:r w:rsidDel="00000000" w:rsidR="00000000" w:rsidRPr="00000000">
        <w:rPr>
          <w:rFonts w:ascii="Calibri" w:cs="Calibri" w:eastAsia="Calibri" w:hAnsi="Calibri"/>
          <w:color w:val="000000"/>
          <w:sz w:val="24"/>
          <w:szCs w:val="24"/>
          <w:shd w:fill="auto" w:val="clear"/>
          <w:vertAlign w:val="baseline"/>
          <w:rtl w:val="0"/>
        </w:rPr>
        <w:t xml:space="preserve">Adenovirus, Coronavirus 229E, Coronavirus HKU1, Coronavirus NL63, Coronavirus OC43, Metapneumovirus, Rhinovirus/Enterovirus, Influenza A, Influenza B, Parainfluenza Virus 1, Parainfluenza Virus 2, Parainfluenza Virus 3, Parainfluenza Virus 4, Virus respiratorio sincitial, </w:t>
      </w:r>
      <w:r w:rsidDel="00000000" w:rsidR="00000000" w:rsidRPr="00000000">
        <w:rPr>
          <w:rFonts w:ascii="Calibri" w:cs="Calibri" w:eastAsia="Calibri" w:hAnsi="Calibri"/>
          <w:i w:val="1"/>
          <w:color w:val="000000"/>
          <w:sz w:val="24"/>
          <w:szCs w:val="24"/>
          <w:shd w:fill="auto" w:val="clear"/>
          <w:vertAlign w:val="baseline"/>
          <w:rtl w:val="0"/>
        </w:rPr>
        <w:t xml:space="preserve">Bordetella pertussis, Chlamydophila pneumoniae, </w:t>
      </w:r>
      <w:r w:rsidDel="00000000" w:rsidR="00000000" w:rsidRPr="00000000">
        <w:rPr>
          <w:rFonts w:ascii="Calibri" w:cs="Calibri" w:eastAsia="Calibri" w:hAnsi="Calibri"/>
          <w:color w:val="000000"/>
          <w:sz w:val="24"/>
          <w:szCs w:val="24"/>
          <w:shd w:fill="auto" w:val="clear"/>
          <w:vertAlign w:val="baseline"/>
          <w:rtl w:val="0"/>
        </w:rPr>
        <w:t xml:space="preserve">y</w:t>
      </w:r>
      <w:r w:rsidDel="00000000" w:rsidR="00000000" w:rsidRPr="00000000">
        <w:rPr>
          <w:rFonts w:ascii="Calibri" w:cs="Calibri" w:eastAsia="Calibri" w:hAnsi="Calibri"/>
          <w:i w:val="1"/>
          <w:color w:val="000000"/>
          <w:sz w:val="24"/>
          <w:szCs w:val="24"/>
          <w:shd w:fill="auto" w:val="clear"/>
          <w:vertAlign w:val="baseline"/>
          <w:rtl w:val="0"/>
        </w:rPr>
        <w:t xml:space="preserve"> Mycoplasma pneumoniae</w:t>
      </w:r>
      <w:r w:rsidDel="00000000" w:rsidR="00000000" w:rsidRPr="00000000">
        <w:rPr>
          <w:rFonts w:ascii="Calibri" w:cs="Calibri" w:eastAsia="Calibri" w:hAnsi="Calibri"/>
          <w:color w:val="000000"/>
          <w:sz w:val="24"/>
          <w:szCs w:val="24"/>
          <w:shd w:fill="auto" w:val="clear"/>
          <w:vertAlign w:val="baseline"/>
          <w:rtl w:val="0"/>
        </w:rPr>
        <w:t xml:space="preserve">. La duración de la prueba es de unos 90 minutos desde su comienzo.</w:t>
      </w:r>
    </w:p>
    <w:p w:rsidR="00000000" w:rsidDel="00000000" w:rsidP="00000000" w:rsidRDefault="00000000" w:rsidRPr="00000000" w14:paraId="000001E5">
      <w:pPr>
        <w:spacing w:after="0" w:before="0" w:line="240" w:lineRule="auto"/>
        <w:ind w:left="0" w:right="0" w:firstLine="0"/>
        <w:jc w:val="both"/>
        <w:rPr>
          <w:rFonts w:ascii="Calibri" w:cs="Calibri" w:eastAsia="Calibri" w:hAnsi="Calibri"/>
          <w:b w:val="1"/>
          <w:color w:val="000000"/>
          <w:sz w:val="24"/>
          <w:szCs w:val="24"/>
          <w:shd w:fill="auto" w:val="clear"/>
          <w:vertAlign w:val="baseline"/>
        </w:rPr>
      </w:pPr>
      <w:r w:rsidDel="00000000" w:rsidR="00000000" w:rsidRPr="00000000">
        <w:rPr>
          <w:rFonts w:ascii="Calibri" w:cs="Calibri" w:eastAsia="Calibri" w:hAnsi="Calibri"/>
          <w:b w:val="1"/>
          <w:color w:val="000000"/>
          <w:sz w:val="24"/>
          <w:szCs w:val="24"/>
          <w:shd w:fill="auto" w:val="clear"/>
          <w:vertAlign w:val="baseline"/>
          <w:rtl w:val="0"/>
        </w:rPr>
        <w:t xml:space="preserve">Foco neurológico:</w:t>
      </w:r>
    </w:p>
    <w:p w:rsidR="00000000" w:rsidDel="00000000" w:rsidP="00000000" w:rsidRDefault="00000000" w:rsidRPr="00000000" w14:paraId="000001E6">
      <w:pPr>
        <w:numPr>
          <w:ilvl w:val="0"/>
          <w:numId w:val="55"/>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u w:val="single"/>
          <w:shd w:fill="auto" w:val="clear"/>
          <w:vertAlign w:val="baseline"/>
          <w:rtl w:val="0"/>
        </w:rPr>
        <w:t xml:space="preserve">Muestra de LCR</w:t>
      </w:r>
      <w:r w:rsidDel="00000000" w:rsidR="00000000" w:rsidRPr="00000000">
        <w:rPr>
          <w:rFonts w:ascii="Calibri" w:cs="Calibri" w:eastAsia="Calibri" w:hAnsi="Calibri"/>
          <w:color w:val="000000"/>
          <w:sz w:val="24"/>
          <w:szCs w:val="24"/>
          <w:shd w:fill="auto" w:val="clear"/>
          <w:vertAlign w:val="baseline"/>
          <w:rtl w:val="0"/>
        </w:rPr>
        <w:t xml:space="preserve">: Incluye </w:t>
      </w:r>
      <w:r w:rsidDel="00000000" w:rsidR="00000000" w:rsidRPr="00000000">
        <w:rPr>
          <w:rFonts w:ascii="Calibri" w:cs="Calibri" w:eastAsia="Calibri" w:hAnsi="Calibri"/>
          <w:i w:val="1"/>
          <w:color w:val="000000"/>
          <w:sz w:val="24"/>
          <w:szCs w:val="24"/>
          <w:shd w:fill="auto" w:val="clear"/>
          <w:vertAlign w:val="baseline"/>
          <w:rtl w:val="0"/>
        </w:rPr>
        <w:t xml:space="preserve">Escherichia coli K1, </w:t>
      </w:r>
      <w:r w:rsidDel="00000000" w:rsidR="00000000" w:rsidRPr="00000000">
        <w:rPr>
          <w:rFonts w:ascii="Calibri" w:cs="Calibri" w:eastAsia="Calibri" w:hAnsi="Calibri"/>
          <w:color w:val="000000"/>
          <w:sz w:val="24"/>
          <w:szCs w:val="24"/>
          <w:shd w:fill="auto" w:val="clear"/>
          <w:vertAlign w:val="baseline"/>
          <w:rtl w:val="0"/>
        </w:rPr>
        <w:t xml:space="preserve">Haemophilus influenzae</w:t>
      </w:r>
      <w:r w:rsidDel="00000000" w:rsidR="00000000" w:rsidRPr="00000000">
        <w:rPr>
          <w:rFonts w:ascii="Calibri" w:cs="Calibri" w:eastAsia="Calibri" w:hAnsi="Calibri"/>
          <w:i w:val="1"/>
          <w:color w:val="000000"/>
          <w:sz w:val="24"/>
          <w:szCs w:val="24"/>
          <w:shd w:fill="auto" w:val="clear"/>
          <w:vertAlign w:val="baseline"/>
          <w:rtl w:val="0"/>
        </w:rPr>
        <w:t xml:space="preserve">, Listeria monocytogenes, Neisseria meningitidis, Streptococcus agalactiae, Streptococcus pneumoniae</w:t>
      </w:r>
      <w:r w:rsidDel="00000000" w:rsidR="00000000" w:rsidRPr="00000000">
        <w:rPr>
          <w:rFonts w:ascii="Calibri" w:cs="Calibri" w:eastAsia="Calibri" w:hAnsi="Calibri"/>
          <w:color w:val="000000"/>
          <w:sz w:val="24"/>
          <w:szCs w:val="24"/>
          <w:shd w:fill="auto" w:val="clear"/>
          <w:vertAlign w:val="baseline"/>
          <w:rtl w:val="0"/>
        </w:rPr>
        <w:t xml:space="preserve">, Citomegalovirus, Enterovirus, Herpes simplex virus 1 y 2, Herpesvirus 6, Parechovirus, Virus Varicella-Zoster, </w:t>
      </w:r>
      <w:r w:rsidDel="00000000" w:rsidR="00000000" w:rsidRPr="00000000">
        <w:rPr>
          <w:rFonts w:ascii="Calibri" w:cs="Calibri" w:eastAsia="Calibri" w:hAnsi="Calibri"/>
          <w:i w:val="1"/>
          <w:color w:val="000000"/>
          <w:sz w:val="24"/>
          <w:szCs w:val="24"/>
          <w:shd w:fill="auto" w:val="clear"/>
          <w:vertAlign w:val="baseline"/>
          <w:rtl w:val="0"/>
        </w:rPr>
        <w:t xml:space="preserve">Cryptococcus</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i w:val="1"/>
          <w:color w:val="000000"/>
          <w:sz w:val="24"/>
          <w:szCs w:val="24"/>
          <w:shd w:fill="auto" w:val="clear"/>
          <w:vertAlign w:val="baseline"/>
          <w:rtl w:val="0"/>
        </w:rPr>
        <w:t xml:space="preserve">neoformans</w:t>
      </w:r>
      <w:r w:rsidDel="00000000" w:rsidR="00000000" w:rsidRPr="00000000">
        <w:rPr>
          <w:rFonts w:ascii="Calibri" w:cs="Calibri" w:eastAsia="Calibri" w:hAnsi="Calibri"/>
          <w:color w:val="000000"/>
          <w:sz w:val="24"/>
          <w:szCs w:val="24"/>
          <w:shd w:fill="auto" w:val="clear"/>
          <w:vertAlign w:val="baseline"/>
          <w:rtl w:val="0"/>
        </w:rPr>
        <w:t xml:space="preserve">/</w:t>
      </w:r>
      <w:r w:rsidDel="00000000" w:rsidR="00000000" w:rsidRPr="00000000">
        <w:rPr>
          <w:rFonts w:ascii="Calibri" w:cs="Calibri" w:eastAsia="Calibri" w:hAnsi="Calibri"/>
          <w:i w:val="1"/>
          <w:color w:val="000000"/>
          <w:sz w:val="24"/>
          <w:szCs w:val="24"/>
          <w:shd w:fill="auto" w:val="clear"/>
          <w:vertAlign w:val="baseline"/>
          <w:rtl w:val="0"/>
        </w:rPr>
        <w:t xml:space="preserve">gattii</w:t>
      </w:r>
      <w:r w:rsidDel="00000000" w:rsidR="00000000" w:rsidRPr="00000000">
        <w:rPr>
          <w:rFonts w:ascii="Calibri" w:cs="Calibri" w:eastAsia="Calibri" w:hAnsi="Calibri"/>
          <w:color w:val="000000"/>
          <w:sz w:val="24"/>
          <w:szCs w:val="24"/>
          <w:shd w:fill="auto" w:val="clear"/>
          <w:vertAlign w:val="baseline"/>
          <w:rtl w:val="0"/>
        </w:rPr>
        <w:t xml:space="preserve">. La duración de la prueba es de unos 90 minutos desde su comienzo. </w:t>
      </w:r>
    </w:p>
    <w:p w:rsidR="00000000" w:rsidDel="00000000" w:rsidP="00000000" w:rsidRDefault="00000000" w:rsidRPr="00000000" w14:paraId="000001E7">
      <w:pPr>
        <w:spacing w:after="0" w:before="0" w:line="240" w:lineRule="auto"/>
        <w:ind w:left="0" w:right="0" w:firstLine="0"/>
        <w:jc w:val="both"/>
        <w:rPr>
          <w:rFonts w:ascii="Calibri" w:cs="Calibri" w:eastAsia="Calibri" w:hAnsi="Calibri"/>
          <w:b w:val="1"/>
          <w:color w:val="000000"/>
          <w:sz w:val="24"/>
          <w:szCs w:val="24"/>
          <w:shd w:fill="auto" w:val="clear"/>
          <w:vertAlign w:val="baseline"/>
        </w:rPr>
      </w:pPr>
      <w:r w:rsidDel="00000000" w:rsidR="00000000" w:rsidRPr="00000000">
        <w:rPr>
          <w:rFonts w:ascii="Calibri" w:cs="Calibri" w:eastAsia="Calibri" w:hAnsi="Calibri"/>
          <w:b w:val="1"/>
          <w:color w:val="000000"/>
          <w:sz w:val="24"/>
          <w:szCs w:val="24"/>
          <w:shd w:fill="auto" w:val="clear"/>
          <w:vertAlign w:val="baseline"/>
          <w:rtl w:val="0"/>
        </w:rPr>
        <w:t xml:space="preserve">Foco intraabdominal: </w:t>
      </w:r>
    </w:p>
    <w:p w:rsidR="00000000" w:rsidDel="00000000" w:rsidP="00000000" w:rsidRDefault="00000000" w:rsidRPr="00000000" w14:paraId="000001E8">
      <w:pPr>
        <w:numPr>
          <w:ilvl w:val="0"/>
          <w:numId w:val="57"/>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u w:val="single"/>
          <w:shd w:fill="auto" w:val="clear"/>
          <w:vertAlign w:val="baseline"/>
          <w:rtl w:val="0"/>
        </w:rPr>
        <w:t xml:space="preserve">Muestra de heces</w:t>
      </w:r>
      <w:r w:rsidDel="00000000" w:rsidR="00000000" w:rsidRPr="00000000">
        <w:rPr>
          <w:rFonts w:ascii="Calibri" w:cs="Calibri" w:eastAsia="Calibri" w:hAnsi="Calibri"/>
          <w:color w:val="000000"/>
          <w:sz w:val="24"/>
          <w:szCs w:val="24"/>
          <w:shd w:fill="auto" w:val="clear"/>
          <w:vertAlign w:val="baseline"/>
          <w:rtl w:val="0"/>
        </w:rPr>
        <w:t xml:space="preserve">: Incluye </w:t>
      </w:r>
      <w:r w:rsidDel="00000000" w:rsidR="00000000" w:rsidRPr="00000000">
        <w:rPr>
          <w:rFonts w:ascii="Calibri" w:cs="Calibri" w:eastAsia="Calibri" w:hAnsi="Calibri"/>
          <w:i w:val="1"/>
          <w:color w:val="000000"/>
          <w:sz w:val="24"/>
          <w:szCs w:val="24"/>
          <w:shd w:fill="auto" w:val="clear"/>
          <w:vertAlign w:val="baseline"/>
          <w:rtl w:val="0"/>
        </w:rPr>
        <w:t xml:space="preserve">Campylobacter</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i w:val="1"/>
          <w:color w:val="000000"/>
          <w:sz w:val="24"/>
          <w:szCs w:val="24"/>
          <w:shd w:fill="auto" w:val="clear"/>
          <w:vertAlign w:val="baseline"/>
          <w:rtl w:val="0"/>
        </w:rPr>
        <w:t xml:space="preserve">jejuni, coli</w:t>
      </w:r>
      <w:r w:rsidDel="00000000" w:rsidR="00000000" w:rsidRPr="00000000">
        <w:rPr>
          <w:rFonts w:ascii="Calibri" w:cs="Calibri" w:eastAsia="Calibri" w:hAnsi="Calibri"/>
          <w:color w:val="000000"/>
          <w:sz w:val="24"/>
          <w:szCs w:val="24"/>
          <w:shd w:fill="auto" w:val="clear"/>
          <w:vertAlign w:val="baseline"/>
          <w:rtl w:val="0"/>
        </w:rPr>
        <w:t xml:space="preserve"> y </w:t>
      </w:r>
      <w:r w:rsidDel="00000000" w:rsidR="00000000" w:rsidRPr="00000000">
        <w:rPr>
          <w:rFonts w:ascii="Calibri" w:cs="Calibri" w:eastAsia="Calibri" w:hAnsi="Calibri"/>
          <w:i w:val="1"/>
          <w:color w:val="000000"/>
          <w:sz w:val="24"/>
          <w:szCs w:val="24"/>
          <w:shd w:fill="auto" w:val="clear"/>
          <w:vertAlign w:val="baseline"/>
          <w:rtl w:val="0"/>
        </w:rPr>
        <w:t xml:space="preserve">upsaliensis</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i w:val="1"/>
          <w:color w:val="000000"/>
          <w:sz w:val="24"/>
          <w:szCs w:val="24"/>
          <w:shd w:fill="auto" w:val="clear"/>
          <w:vertAlign w:val="baseline"/>
          <w:rtl w:val="0"/>
        </w:rPr>
        <w:t xml:space="preserve">Clostridium difficile</w:t>
      </w:r>
      <w:r w:rsidDel="00000000" w:rsidR="00000000" w:rsidRPr="00000000">
        <w:rPr>
          <w:rFonts w:ascii="Calibri" w:cs="Calibri" w:eastAsia="Calibri" w:hAnsi="Calibri"/>
          <w:color w:val="000000"/>
          <w:sz w:val="24"/>
          <w:szCs w:val="24"/>
          <w:shd w:fill="auto" w:val="clear"/>
          <w:vertAlign w:val="baseline"/>
          <w:rtl w:val="0"/>
        </w:rPr>
        <w:t xml:space="preserve"> (Toxina A/B), </w:t>
      </w:r>
      <w:r w:rsidDel="00000000" w:rsidR="00000000" w:rsidRPr="00000000">
        <w:rPr>
          <w:rFonts w:ascii="Calibri" w:cs="Calibri" w:eastAsia="Calibri" w:hAnsi="Calibri"/>
          <w:i w:val="1"/>
          <w:color w:val="000000"/>
          <w:sz w:val="24"/>
          <w:szCs w:val="24"/>
          <w:shd w:fill="auto" w:val="clear"/>
          <w:vertAlign w:val="baseline"/>
          <w:rtl w:val="0"/>
        </w:rPr>
        <w:t xml:space="preserve">Plesiomonas shigelloides</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i w:val="1"/>
          <w:color w:val="000000"/>
          <w:sz w:val="24"/>
          <w:szCs w:val="24"/>
          <w:shd w:fill="auto" w:val="clear"/>
          <w:vertAlign w:val="baseline"/>
          <w:rtl w:val="0"/>
        </w:rPr>
        <w:t xml:space="preserve">Salmonella sp.</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i w:val="1"/>
          <w:color w:val="000000"/>
          <w:sz w:val="24"/>
          <w:szCs w:val="24"/>
          <w:shd w:fill="auto" w:val="clear"/>
          <w:vertAlign w:val="baseline"/>
          <w:rtl w:val="0"/>
        </w:rPr>
        <w:t xml:space="preserve">Yersinia enterocolitica</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i w:val="1"/>
          <w:color w:val="000000"/>
          <w:sz w:val="24"/>
          <w:szCs w:val="24"/>
          <w:shd w:fill="auto" w:val="clear"/>
          <w:vertAlign w:val="baseline"/>
          <w:rtl w:val="0"/>
        </w:rPr>
        <w:t xml:space="preserve">Vibrio</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i w:val="1"/>
          <w:color w:val="000000"/>
          <w:sz w:val="24"/>
          <w:szCs w:val="24"/>
          <w:shd w:fill="auto" w:val="clear"/>
          <w:vertAlign w:val="baseline"/>
          <w:rtl w:val="0"/>
        </w:rPr>
        <w:t xml:space="preserve">parahaemolyticus, vulnificus</w:t>
      </w:r>
      <w:r w:rsidDel="00000000" w:rsidR="00000000" w:rsidRPr="00000000">
        <w:rPr>
          <w:rFonts w:ascii="Calibri" w:cs="Calibri" w:eastAsia="Calibri" w:hAnsi="Calibri"/>
          <w:color w:val="000000"/>
          <w:sz w:val="24"/>
          <w:szCs w:val="24"/>
          <w:shd w:fill="auto" w:val="clear"/>
          <w:vertAlign w:val="baseline"/>
          <w:rtl w:val="0"/>
        </w:rPr>
        <w:t xml:space="preserve"> y </w:t>
      </w:r>
      <w:r w:rsidDel="00000000" w:rsidR="00000000" w:rsidRPr="00000000">
        <w:rPr>
          <w:rFonts w:ascii="Calibri" w:cs="Calibri" w:eastAsia="Calibri" w:hAnsi="Calibri"/>
          <w:i w:val="1"/>
          <w:color w:val="000000"/>
          <w:sz w:val="24"/>
          <w:szCs w:val="24"/>
          <w:shd w:fill="auto" w:val="clear"/>
          <w:vertAlign w:val="baseline"/>
          <w:rtl w:val="0"/>
        </w:rPr>
        <w:t xml:space="preserve">cholerae</w:t>
      </w:r>
      <w:r w:rsidDel="00000000" w:rsidR="00000000" w:rsidRPr="00000000">
        <w:rPr>
          <w:rFonts w:ascii="Calibri" w:cs="Calibri" w:eastAsia="Calibri" w:hAnsi="Calibri"/>
          <w:color w:val="000000"/>
          <w:sz w:val="24"/>
          <w:szCs w:val="24"/>
          <w:shd w:fill="auto" w:val="clear"/>
          <w:vertAlign w:val="baseline"/>
          <w:rtl w:val="0"/>
        </w:rPr>
        <w:t xml:space="preserve">), Enteroaggregative </w:t>
      </w:r>
      <w:r w:rsidDel="00000000" w:rsidR="00000000" w:rsidRPr="00000000">
        <w:rPr>
          <w:rFonts w:ascii="Calibri" w:cs="Calibri" w:eastAsia="Calibri" w:hAnsi="Calibri"/>
          <w:i w:val="1"/>
          <w:color w:val="000000"/>
          <w:sz w:val="24"/>
          <w:szCs w:val="24"/>
          <w:shd w:fill="auto" w:val="clear"/>
          <w:vertAlign w:val="baseline"/>
          <w:rtl w:val="0"/>
        </w:rPr>
        <w:t xml:space="preserve">E. coli</w:t>
      </w:r>
      <w:r w:rsidDel="00000000" w:rsidR="00000000" w:rsidRPr="00000000">
        <w:rPr>
          <w:rFonts w:ascii="Calibri" w:cs="Calibri" w:eastAsia="Calibri" w:hAnsi="Calibri"/>
          <w:color w:val="000000"/>
          <w:sz w:val="24"/>
          <w:szCs w:val="24"/>
          <w:shd w:fill="auto" w:val="clear"/>
          <w:vertAlign w:val="baseline"/>
          <w:rtl w:val="0"/>
        </w:rPr>
        <w:t xml:space="preserve"> (EAEC), Enteropathogenic </w:t>
      </w:r>
      <w:r w:rsidDel="00000000" w:rsidR="00000000" w:rsidRPr="00000000">
        <w:rPr>
          <w:rFonts w:ascii="Calibri" w:cs="Calibri" w:eastAsia="Calibri" w:hAnsi="Calibri"/>
          <w:i w:val="1"/>
          <w:color w:val="000000"/>
          <w:sz w:val="24"/>
          <w:szCs w:val="24"/>
          <w:shd w:fill="auto" w:val="clear"/>
          <w:vertAlign w:val="baseline"/>
          <w:rtl w:val="0"/>
        </w:rPr>
        <w:t xml:space="preserve">E. coli</w:t>
      </w:r>
      <w:r w:rsidDel="00000000" w:rsidR="00000000" w:rsidRPr="00000000">
        <w:rPr>
          <w:rFonts w:ascii="Calibri" w:cs="Calibri" w:eastAsia="Calibri" w:hAnsi="Calibri"/>
          <w:color w:val="000000"/>
          <w:sz w:val="24"/>
          <w:szCs w:val="24"/>
          <w:shd w:fill="auto" w:val="clear"/>
          <w:vertAlign w:val="baseline"/>
          <w:rtl w:val="0"/>
        </w:rPr>
        <w:t xml:space="preserve"> (EPEC), Enterotoxigenic </w:t>
      </w:r>
      <w:r w:rsidDel="00000000" w:rsidR="00000000" w:rsidRPr="00000000">
        <w:rPr>
          <w:rFonts w:ascii="Calibri" w:cs="Calibri" w:eastAsia="Calibri" w:hAnsi="Calibri"/>
          <w:i w:val="1"/>
          <w:color w:val="000000"/>
          <w:sz w:val="24"/>
          <w:szCs w:val="24"/>
          <w:shd w:fill="auto" w:val="clear"/>
          <w:vertAlign w:val="baseline"/>
          <w:rtl w:val="0"/>
        </w:rPr>
        <w:t xml:space="preserve">E. coli</w:t>
      </w:r>
      <w:r w:rsidDel="00000000" w:rsidR="00000000" w:rsidRPr="00000000">
        <w:rPr>
          <w:rFonts w:ascii="Calibri" w:cs="Calibri" w:eastAsia="Calibri" w:hAnsi="Calibri"/>
          <w:color w:val="000000"/>
          <w:sz w:val="24"/>
          <w:szCs w:val="24"/>
          <w:shd w:fill="auto" w:val="clear"/>
          <w:vertAlign w:val="baseline"/>
          <w:rtl w:val="0"/>
        </w:rPr>
        <w:t xml:space="preserve"> (ETEC), Shiga-liketoxin-producing </w:t>
      </w:r>
      <w:r w:rsidDel="00000000" w:rsidR="00000000" w:rsidRPr="00000000">
        <w:rPr>
          <w:rFonts w:ascii="Calibri" w:cs="Calibri" w:eastAsia="Calibri" w:hAnsi="Calibri"/>
          <w:i w:val="1"/>
          <w:color w:val="000000"/>
          <w:sz w:val="24"/>
          <w:szCs w:val="24"/>
          <w:shd w:fill="auto" w:val="clear"/>
          <w:vertAlign w:val="baseline"/>
          <w:rtl w:val="0"/>
        </w:rPr>
        <w:t xml:space="preserve">E. coli</w:t>
      </w:r>
      <w:r w:rsidDel="00000000" w:rsidR="00000000" w:rsidRPr="00000000">
        <w:rPr>
          <w:rFonts w:ascii="Calibri" w:cs="Calibri" w:eastAsia="Calibri" w:hAnsi="Calibri"/>
          <w:color w:val="000000"/>
          <w:sz w:val="24"/>
          <w:szCs w:val="24"/>
          <w:shd w:fill="auto" w:val="clear"/>
          <w:vertAlign w:val="baseline"/>
          <w:rtl w:val="0"/>
        </w:rPr>
        <w:t xml:space="preserve"> (STEC)-E. coli O157, </w:t>
      </w:r>
      <w:r w:rsidDel="00000000" w:rsidR="00000000" w:rsidRPr="00000000">
        <w:rPr>
          <w:rFonts w:ascii="Calibri" w:cs="Calibri" w:eastAsia="Calibri" w:hAnsi="Calibri"/>
          <w:i w:val="1"/>
          <w:color w:val="000000"/>
          <w:sz w:val="24"/>
          <w:szCs w:val="24"/>
          <w:shd w:fill="auto" w:val="clear"/>
          <w:vertAlign w:val="baseline"/>
          <w:rtl w:val="0"/>
        </w:rPr>
        <w:t xml:space="preserve">Shigella</w:t>
      </w:r>
      <w:r w:rsidDel="00000000" w:rsidR="00000000" w:rsidRPr="00000000">
        <w:rPr>
          <w:rFonts w:ascii="Calibri" w:cs="Calibri" w:eastAsia="Calibri" w:hAnsi="Calibri"/>
          <w:color w:val="000000"/>
          <w:sz w:val="24"/>
          <w:szCs w:val="24"/>
          <w:shd w:fill="auto" w:val="clear"/>
          <w:vertAlign w:val="baseline"/>
          <w:rtl w:val="0"/>
        </w:rPr>
        <w:t xml:space="preserve">/Enteroinvasive </w:t>
      </w:r>
      <w:r w:rsidDel="00000000" w:rsidR="00000000" w:rsidRPr="00000000">
        <w:rPr>
          <w:rFonts w:ascii="Calibri" w:cs="Calibri" w:eastAsia="Calibri" w:hAnsi="Calibri"/>
          <w:i w:val="1"/>
          <w:color w:val="000000"/>
          <w:sz w:val="24"/>
          <w:szCs w:val="24"/>
          <w:shd w:fill="auto" w:val="clear"/>
          <w:vertAlign w:val="baseline"/>
          <w:rtl w:val="0"/>
        </w:rPr>
        <w:t xml:space="preserve">E. coli</w:t>
      </w:r>
      <w:r w:rsidDel="00000000" w:rsidR="00000000" w:rsidRPr="00000000">
        <w:rPr>
          <w:rFonts w:ascii="Calibri" w:cs="Calibri" w:eastAsia="Calibri" w:hAnsi="Calibri"/>
          <w:color w:val="000000"/>
          <w:sz w:val="24"/>
          <w:szCs w:val="24"/>
          <w:shd w:fill="auto" w:val="clear"/>
          <w:vertAlign w:val="baseline"/>
          <w:rtl w:val="0"/>
        </w:rPr>
        <w:t xml:space="preserve"> (EIEC), </w:t>
      </w:r>
      <w:r w:rsidDel="00000000" w:rsidR="00000000" w:rsidRPr="00000000">
        <w:rPr>
          <w:rFonts w:ascii="Calibri" w:cs="Calibri" w:eastAsia="Calibri" w:hAnsi="Calibri"/>
          <w:i w:val="1"/>
          <w:color w:val="000000"/>
          <w:sz w:val="24"/>
          <w:szCs w:val="24"/>
          <w:shd w:fill="auto" w:val="clear"/>
          <w:vertAlign w:val="baseline"/>
          <w:rtl w:val="0"/>
        </w:rPr>
        <w:t xml:space="preserve">Cryptosporidium</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i w:val="1"/>
          <w:color w:val="000000"/>
          <w:sz w:val="24"/>
          <w:szCs w:val="24"/>
          <w:shd w:fill="auto" w:val="clear"/>
          <w:vertAlign w:val="baseline"/>
          <w:rtl w:val="0"/>
        </w:rPr>
        <w:t xml:space="preserve">Cyclospora cayetanensis</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i w:val="1"/>
          <w:color w:val="000000"/>
          <w:sz w:val="24"/>
          <w:szCs w:val="24"/>
          <w:shd w:fill="auto" w:val="clear"/>
          <w:vertAlign w:val="baseline"/>
          <w:rtl w:val="0"/>
        </w:rPr>
        <w:t xml:space="preserve">Entamoeba histolytica</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i w:val="1"/>
          <w:color w:val="000000"/>
          <w:sz w:val="24"/>
          <w:szCs w:val="24"/>
          <w:shd w:fill="auto" w:val="clear"/>
          <w:vertAlign w:val="baseline"/>
          <w:rtl w:val="0"/>
        </w:rPr>
        <w:t xml:space="preserve">Giardia lamblia</w:t>
      </w:r>
      <w:r w:rsidDel="00000000" w:rsidR="00000000" w:rsidRPr="00000000">
        <w:rPr>
          <w:rFonts w:ascii="Calibri" w:cs="Calibri" w:eastAsia="Calibri" w:hAnsi="Calibri"/>
          <w:color w:val="000000"/>
          <w:sz w:val="24"/>
          <w:szCs w:val="24"/>
          <w:shd w:fill="auto" w:val="clear"/>
          <w:vertAlign w:val="baseline"/>
          <w:rtl w:val="0"/>
        </w:rPr>
        <w:t xml:space="preserve">, Adenovirus F40/41, Astrovirus, Norovirus GI/GII, Rotavirus, Sapovirus. La duración de la prueba es de unos 90 minutos desde su comienzo.</w:t>
      </w:r>
    </w:p>
    <w:p w:rsidR="00000000" w:rsidDel="00000000" w:rsidP="00000000" w:rsidRDefault="00000000" w:rsidRPr="00000000" w14:paraId="000001E9">
      <w:pPr>
        <w:spacing w:after="0" w:before="0" w:line="240" w:lineRule="auto"/>
        <w:ind w:left="0" w:right="0" w:firstLine="0"/>
        <w:jc w:val="both"/>
        <w:rPr>
          <w:rFonts w:ascii="Calibri" w:cs="Calibri" w:eastAsia="Calibri" w:hAnsi="Calibri"/>
          <w:b w:val="1"/>
          <w:color w:val="000000"/>
          <w:sz w:val="24"/>
          <w:szCs w:val="24"/>
          <w:shd w:fill="auto" w:val="clear"/>
          <w:vertAlign w:val="baseline"/>
        </w:rPr>
      </w:pPr>
      <w:r w:rsidDel="00000000" w:rsidR="00000000" w:rsidRPr="00000000">
        <w:rPr>
          <w:rFonts w:ascii="Calibri" w:cs="Calibri" w:eastAsia="Calibri" w:hAnsi="Calibri"/>
          <w:b w:val="1"/>
          <w:color w:val="000000"/>
          <w:sz w:val="24"/>
          <w:szCs w:val="24"/>
          <w:shd w:fill="auto" w:val="clear"/>
          <w:vertAlign w:val="baseline"/>
          <w:rtl w:val="0"/>
        </w:rPr>
        <w:t xml:space="preserve">Foco cutáneo o articular:</w:t>
      </w:r>
    </w:p>
    <w:p w:rsidR="00000000" w:rsidDel="00000000" w:rsidP="00000000" w:rsidRDefault="00000000" w:rsidRPr="00000000" w14:paraId="000001EA">
      <w:pPr>
        <w:numPr>
          <w:ilvl w:val="0"/>
          <w:numId w:val="58"/>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u w:val="single"/>
          <w:shd w:fill="auto" w:val="clear"/>
          <w:vertAlign w:val="baseline"/>
          <w:rtl w:val="0"/>
        </w:rPr>
        <w:t xml:space="preserve">Muestra de líquido sinovial o de absceso</w:t>
      </w:r>
      <w:r w:rsidDel="00000000" w:rsidR="00000000" w:rsidRPr="00000000">
        <w:rPr>
          <w:rFonts w:ascii="Calibri" w:cs="Calibri" w:eastAsia="Calibri" w:hAnsi="Calibri"/>
          <w:color w:val="000000"/>
          <w:sz w:val="24"/>
          <w:szCs w:val="24"/>
          <w:shd w:fill="auto" w:val="clear"/>
          <w:vertAlign w:val="baseline"/>
          <w:rtl w:val="0"/>
        </w:rPr>
        <w:t xml:space="preserve">: Incluye </w:t>
      </w:r>
      <w:r w:rsidDel="00000000" w:rsidR="00000000" w:rsidRPr="00000000">
        <w:rPr>
          <w:rFonts w:ascii="Calibri" w:cs="Calibri" w:eastAsia="Calibri" w:hAnsi="Calibri"/>
          <w:i w:val="1"/>
          <w:color w:val="000000"/>
          <w:sz w:val="24"/>
          <w:szCs w:val="24"/>
          <w:shd w:fill="auto" w:val="clear"/>
          <w:vertAlign w:val="baseline"/>
          <w:rtl w:val="0"/>
        </w:rPr>
        <w:t xml:space="preserve">Staphylococcus aureus, Staphylococcus coagulasa negativa, Streptococcus sp., Streptococcus agalactiae, Streptococcus pyogenes, Streptococcus pneumoniae, </w:t>
      </w:r>
      <w:r w:rsidDel="00000000" w:rsidR="00000000" w:rsidRPr="00000000">
        <w:rPr>
          <w:rFonts w:ascii="Calibri" w:cs="Calibri" w:eastAsia="Calibri" w:hAnsi="Calibri"/>
          <w:color w:val="000000"/>
          <w:sz w:val="24"/>
          <w:szCs w:val="24"/>
          <w:shd w:fill="auto" w:val="clear"/>
          <w:vertAlign w:val="baseline"/>
          <w:rtl w:val="0"/>
        </w:rPr>
        <w:t xml:space="preserve">Granulicatella adjacens</w:t>
      </w:r>
      <w:r w:rsidDel="00000000" w:rsidR="00000000" w:rsidRPr="00000000">
        <w:rPr>
          <w:rFonts w:ascii="Calibri" w:cs="Calibri" w:eastAsia="Calibri" w:hAnsi="Calibri"/>
          <w:i w:val="1"/>
          <w:color w:val="000000"/>
          <w:sz w:val="24"/>
          <w:szCs w:val="24"/>
          <w:shd w:fill="auto" w:val="clear"/>
          <w:vertAlign w:val="baseline"/>
          <w:rtl w:val="0"/>
        </w:rPr>
        <w:t xml:space="preserve">, Abiotrophia defectiva, Enterococcus faecalis, Enterococcus sp., Escherichia coli, Enterobacter cloacae complex, Enterobacter aerogenes</w:t>
      </w:r>
      <w:r w:rsidDel="00000000" w:rsidR="00000000" w:rsidRPr="00000000">
        <w:rPr>
          <w:rFonts w:ascii="Calibri" w:cs="Calibri" w:eastAsia="Calibri" w:hAnsi="Calibri"/>
          <w:color w:val="000000"/>
          <w:sz w:val="24"/>
          <w:szCs w:val="24"/>
          <w:shd w:fill="auto" w:val="clear"/>
          <w:vertAlign w:val="baseline"/>
          <w:rtl w:val="0"/>
        </w:rPr>
        <w:t xml:space="preserve">, </w:t>
      </w:r>
      <w:r w:rsidDel="00000000" w:rsidR="00000000" w:rsidRPr="00000000">
        <w:rPr>
          <w:rFonts w:ascii="Calibri" w:cs="Calibri" w:eastAsia="Calibri" w:hAnsi="Calibri"/>
          <w:i w:val="1"/>
          <w:color w:val="000000"/>
          <w:sz w:val="24"/>
          <w:szCs w:val="24"/>
          <w:shd w:fill="auto" w:val="clear"/>
          <w:vertAlign w:val="baseline"/>
          <w:rtl w:val="0"/>
        </w:rPr>
        <w:t xml:space="preserve">Proteus sp., Klebsiella pneumoniae, Klebsiella oxytoca, Klebsiella variicola, Citrobacter freundii/koseri, Pseudomonas aeruginosa, Acinetobacter baumannii complex, Propionibacterium acnes, Finegoldia magna, Bacteroides fragilis complex, Corynebacterium sp., </w:t>
      </w:r>
      <w:r w:rsidDel="00000000" w:rsidR="00000000" w:rsidRPr="00000000">
        <w:rPr>
          <w:rFonts w:ascii="Calibri" w:cs="Calibri" w:eastAsia="Calibri" w:hAnsi="Calibri"/>
          <w:color w:val="000000"/>
          <w:sz w:val="24"/>
          <w:szCs w:val="24"/>
          <w:shd w:fill="auto" w:val="clear"/>
          <w:vertAlign w:val="baseline"/>
          <w:rtl w:val="0"/>
        </w:rPr>
        <w:t xml:space="preserve">Otras bacterias (PCR universal)</w:t>
      </w:r>
      <w:r w:rsidDel="00000000" w:rsidR="00000000" w:rsidRPr="00000000">
        <w:rPr>
          <w:rFonts w:ascii="Calibri" w:cs="Calibri" w:eastAsia="Calibri" w:hAnsi="Calibri"/>
          <w:i w:val="1"/>
          <w:color w:val="000000"/>
          <w:sz w:val="24"/>
          <w:szCs w:val="24"/>
          <w:shd w:fill="auto" w:val="clear"/>
          <w:vertAlign w:val="baseline"/>
          <w:rtl w:val="0"/>
        </w:rPr>
        <w:t xml:space="preserve">, Candida albicans, Candida sp., Candida tropicalis, Candida glabrata, </w:t>
      </w:r>
      <w:r w:rsidDel="00000000" w:rsidR="00000000" w:rsidRPr="00000000">
        <w:rPr>
          <w:rFonts w:ascii="Calibri" w:cs="Calibri" w:eastAsia="Calibri" w:hAnsi="Calibri"/>
          <w:color w:val="000000"/>
          <w:sz w:val="24"/>
          <w:szCs w:val="24"/>
          <w:shd w:fill="auto" w:val="clear"/>
          <w:vertAlign w:val="baseline"/>
          <w:rtl w:val="0"/>
        </w:rPr>
        <w:t xml:space="preserve">y </w:t>
      </w:r>
      <w:r w:rsidDel="00000000" w:rsidR="00000000" w:rsidRPr="00000000">
        <w:rPr>
          <w:rFonts w:ascii="Calibri" w:cs="Calibri" w:eastAsia="Calibri" w:hAnsi="Calibri"/>
          <w:i w:val="1"/>
          <w:color w:val="000000"/>
          <w:sz w:val="24"/>
          <w:szCs w:val="24"/>
          <w:shd w:fill="auto" w:val="clear"/>
          <w:vertAlign w:val="baseline"/>
          <w:rtl w:val="0"/>
        </w:rPr>
        <w:t xml:space="preserve">Candida krusei</w:t>
      </w:r>
      <w:r w:rsidDel="00000000" w:rsidR="00000000" w:rsidRPr="00000000">
        <w:rPr>
          <w:rFonts w:ascii="Calibri" w:cs="Calibri" w:eastAsia="Calibri" w:hAnsi="Calibri"/>
          <w:color w:val="000000"/>
          <w:sz w:val="24"/>
          <w:szCs w:val="24"/>
          <w:shd w:fill="auto" w:val="clear"/>
          <w:vertAlign w:val="baseline"/>
          <w:rtl w:val="0"/>
        </w:rPr>
        <w:t xml:space="preserve">. La duración de la prueba es de unas 5 horas desde su comienzo.</w:t>
      </w:r>
    </w:p>
    <w:p w:rsidR="00000000" w:rsidDel="00000000" w:rsidP="00000000" w:rsidRDefault="00000000" w:rsidRPr="00000000" w14:paraId="000001EB">
      <w:pPr>
        <w:spacing w:after="0" w:before="0" w:line="240"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 </w:t>
      </w:r>
    </w:p>
    <w:p w:rsidR="00000000" w:rsidDel="00000000" w:rsidP="00000000" w:rsidRDefault="00000000" w:rsidRPr="00000000" w14:paraId="000001EC">
      <w:pPr>
        <w:spacing w:after="0" w:before="0" w:line="240"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ED">
      <w:pPr>
        <w:spacing w:after="0" w:before="0" w:line="240" w:lineRule="auto"/>
        <w:ind w:left="0" w:right="0" w:firstLine="0"/>
        <w:jc w:val="left"/>
        <w:rPr>
          <w:rFonts w:ascii="Calibri" w:cs="Calibri" w:eastAsia="Calibri" w:hAnsi="Calibri"/>
          <w:b w:val="1"/>
          <w:color w:val="000000"/>
          <w:sz w:val="24"/>
          <w:szCs w:val="24"/>
          <w:shd w:fill="auto" w:val="clear"/>
          <w:vertAlign w:val="baseline"/>
        </w:rPr>
      </w:pPr>
      <w:r w:rsidDel="00000000" w:rsidR="00000000" w:rsidRPr="00000000">
        <w:rPr>
          <w:rFonts w:ascii="Calibri" w:cs="Calibri" w:eastAsia="Calibri" w:hAnsi="Calibri"/>
          <w:b w:val="1"/>
          <w:color w:val="000000"/>
          <w:sz w:val="24"/>
          <w:szCs w:val="24"/>
          <w:shd w:fill="auto" w:val="clear"/>
          <w:vertAlign w:val="baseline"/>
          <w:rtl w:val="0"/>
        </w:rPr>
        <w:t xml:space="preserve">Anexo 3: Tratamiento antibiótico recomendado según foco infeccioso en nuestro centro.</w:t>
      </w:r>
    </w:p>
    <w:p w:rsidR="00000000" w:rsidDel="00000000" w:rsidP="00000000" w:rsidRDefault="00000000" w:rsidRPr="00000000" w14:paraId="000001EE">
      <w:pPr>
        <w:spacing w:after="0" w:before="0" w:line="240" w:lineRule="auto"/>
        <w:ind w:left="0" w:right="0" w:firstLine="0"/>
        <w:jc w:val="left"/>
        <w:rPr>
          <w:rFonts w:ascii="Calibri" w:cs="Calibri" w:eastAsia="Calibri" w:hAnsi="Calibri"/>
          <w:b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EF">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1.- Sepsis sin foco</w:t>
      </w:r>
    </w:p>
    <w:p w:rsidR="00000000" w:rsidDel="00000000" w:rsidP="00000000" w:rsidRDefault="00000000" w:rsidRPr="00000000" w14:paraId="000001F0">
      <w:pPr>
        <w:numPr>
          <w:ilvl w:val="0"/>
          <w:numId w:val="59"/>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Meropenem + Vancomicina </w:t>
      </w:r>
    </w:p>
    <w:p w:rsidR="00000000" w:rsidDel="00000000" w:rsidP="00000000" w:rsidRDefault="00000000" w:rsidRPr="00000000" w14:paraId="000001F1">
      <w:pPr>
        <w:numPr>
          <w:ilvl w:val="0"/>
          <w:numId w:val="59"/>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 Amikacina si sospecha de BGN multirresistentes (hospitalización o antibioterapia de amplio espectro reciente, colonización conocida)</w:t>
      </w:r>
    </w:p>
    <w:p w:rsidR="00000000" w:rsidDel="00000000" w:rsidP="00000000" w:rsidRDefault="00000000" w:rsidRPr="00000000" w14:paraId="000001F2">
      <w:pPr>
        <w:numPr>
          <w:ilvl w:val="0"/>
          <w:numId w:val="59"/>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Si alergia a beta-lactámicos: Tigeciclina (Plantear sólo si antecedentes de shock anafiláctico, en caso de reacción cutánea hace &gt;10 años sin shock anafiláctico, valorar meropenem en infusión lenta vigilando la aparición de signos precoces de alergia) </w:t>
      </w:r>
    </w:p>
    <w:p w:rsidR="00000000" w:rsidDel="00000000" w:rsidP="00000000" w:rsidRDefault="00000000" w:rsidRPr="00000000" w14:paraId="000001F3">
      <w:pPr>
        <w:spacing w:after="0" w:before="0" w:line="240" w:lineRule="auto"/>
        <w:ind w:left="1069" w:right="0" w:firstLine="349.00000000000006"/>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 amikacina + metronidazol + vancomicina </w:t>
      </w:r>
    </w:p>
    <w:p w:rsidR="00000000" w:rsidDel="00000000" w:rsidP="00000000" w:rsidRDefault="00000000" w:rsidRPr="00000000" w14:paraId="000001F4">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F5">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2.- Sepsis respiratoria</w:t>
      </w:r>
    </w:p>
    <w:p w:rsidR="00000000" w:rsidDel="00000000" w:rsidP="00000000" w:rsidRDefault="00000000" w:rsidRPr="00000000" w14:paraId="000001F6">
      <w:pPr>
        <w:numPr>
          <w:ilvl w:val="0"/>
          <w:numId w:val="60"/>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Adquirida en la comunidad: Ceftriaxona + levofloxacino</w:t>
      </w:r>
    </w:p>
    <w:p w:rsidR="00000000" w:rsidDel="00000000" w:rsidP="00000000" w:rsidRDefault="00000000" w:rsidRPr="00000000" w14:paraId="000001F7">
      <w:pPr>
        <w:numPr>
          <w:ilvl w:val="0"/>
          <w:numId w:val="60"/>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Si hay riesgo de infección por Pseudomonas (EPOC grave con &gt;4 reagudizaciones/año, FQ, BQ, neutropenia grave, VIH.): </w:t>
      </w:r>
    </w:p>
    <w:p w:rsidR="00000000" w:rsidDel="00000000" w:rsidP="00000000" w:rsidRDefault="00000000" w:rsidRPr="00000000" w14:paraId="000001F8">
      <w:pPr>
        <w:spacing w:after="0" w:before="0" w:line="240" w:lineRule="auto"/>
        <w:ind w:left="1069" w:right="0" w:firstLine="349.00000000000006"/>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Cefepime o Piperacilina/Tazobactam + Levofloxacino </w:t>
      </w:r>
    </w:p>
    <w:p w:rsidR="00000000" w:rsidDel="00000000" w:rsidP="00000000" w:rsidRDefault="00000000" w:rsidRPr="00000000" w14:paraId="000001F9">
      <w:pPr>
        <w:numPr>
          <w:ilvl w:val="0"/>
          <w:numId w:val="61"/>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Si sospecha de SARM añadir: Linezolid</w:t>
      </w:r>
    </w:p>
    <w:p w:rsidR="00000000" w:rsidDel="00000000" w:rsidP="00000000" w:rsidRDefault="00000000" w:rsidRPr="00000000" w14:paraId="000001FA">
      <w:pPr>
        <w:numPr>
          <w:ilvl w:val="0"/>
          <w:numId w:val="61"/>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Si alergia a beta-lactámicos: Amikacina + Levofloxacino + Linezolid </w:t>
      </w:r>
    </w:p>
    <w:p w:rsidR="00000000" w:rsidDel="00000000" w:rsidP="00000000" w:rsidRDefault="00000000" w:rsidRPr="00000000" w14:paraId="000001FB">
      <w:pPr>
        <w:spacing w:after="0" w:before="0" w:line="240" w:lineRule="auto"/>
        <w:ind w:left="72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(en caso de insuficiencia renal: Aztreonam en lugar de amikacina) </w:t>
      </w:r>
    </w:p>
    <w:p w:rsidR="00000000" w:rsidDel="00000000" w:rsidP="00000000" w:rsidRDefault="00000000" w:rsidRPr="00000000" w14:paraId="000001FC">
      <w:pPr>
        <w:spacing w:after="0" w:before="0" w:line="240" w:lineRule="auto"/>
        <w:ind w:left="36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1FD">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3.- Sepsis abdominal</w:t>
      </w:r>
    </w:p>
    <w:p w:rsidR="00000000" w:rsidDel="00000000" w:rsidP="00000000" w:rsidRDefault="00000000" w:rsidRPr="00000000" w14:paraId="000001FE">
      <w:pPr>
        <w:numPr>
          <w:ilvl w:val="0"/>
          <w:numId w:val="62"/>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Piperacilina/Tazobactam o Meropenem</w:t>
      </w:r>
    </w:p>
    <w:p w:rsidR="00000000" w:rsidDel="00000000" w:rsidP="00000000" w:rsidRDefault="00000000" w:rsidRPr="00000000" w14:paraId="000001FF">
      <w:pPr>
        <w:numPr>
          <w:ilvl w:val="0"/>
          <w:numId w:val="62"/>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Si riesgo de SARM o Enterococo (origen biliar, peritonitis terciaria, postoperatorio, antibiótico amplio espectro previo) añadir vancomicina</w:t>
      </w:r>
    </w:p>
    <w:p w:rsidR="00000000" w:rsidDel="00000000" w:rsidP="00000000" w:rsidRDefault="00000000" w:rsidRPr="00000000" w14:paraId="00000200">
      <w:pPr>
        <w:numPr>
          <w:ilvl w:val="0"/>
          <w:numId w:val="62"/>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Si alergia a beta-lactámicos: Tigeciclina (mismas consideraciones que en sepsis sin foco)</w:t>
      </w:r>
    </w:p>
    <w:p w:rsidR="00000000" w:rsidDel="00000000" w:rsidP="00000000" w:rsidRDefault="00000000" w:rsidRPr="00000000" w14:paraId="00000201">
      <w:pPr>
        <w:spacing w:after="0" w:before="0" w:line="240" w:lineRule="auto"/>
        <w:ind w:left="1069" w:right="0" w:firstLine="349.00000000000006"/>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 amikacina + metronidazol (+/- vancomicina)</w:t>
      </w:r>
    </w:p>
    <w:p w:rsidR="00000000" w:rsidDel="00000000" w:rsidP="00000000" w:rsidRDefault="00000000" w:rsidRPr="00000000" w14:paraId="00000202">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203">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4.- Sepsis cutánea</w:t>
      </w:r>
    </w:p>
    <w:p w:rsidR="00000000" w:rsidDel="00000000" w:rsidP="00000000" w:rsidRDefault="00000000" w:rsidRPr="00000000" w14:paraId="00000204">
      <w:pPr>
        <w:numPr>
          <w:ilvl w:val="0"/>
          <w:numId w:val="63"/>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Ceftriaxona + Vancomicina + Clindamicina</w:t>
      </w:r>
    </w:p>
    <w:p w:rsidR="00000000" w:rsidDel="00000000" w:rsidP="00000000" w:rsidRDefault="00000000" w:rsidRPr="00000000" w14:paraId="00000205">
      <w:pPr>
        <w:numPr>
          <w:ilvl w:val="0"/>
          <w:numId w:val="63"/>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Fascitis necrotizante: Piperacilina/tazobactam o Meropenem + Daptomicina</w:t>
      </w:r>
    </w:p>
    <w:p w:rsidR="00000000" w:rsidDel="00000000" w:rsidP="00000000" w:rsidRDefault="00000000" w:rsidRPr="00000000" w14:paraId="00000206">
      <w:pPr>
        <w:numPr>
          <w:ilvl w:val="0"/>
          <w:numId w:val="63"/>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Si alergia a beta-lactámicos Vancomicina + Amikacina + Clindamicina</w:t>
      </w:r>
    </w:p>
    <w:p w:rsidR="00000000" w:rsidDel="00000000" w:rsidP="00000000" w:rsidRDefault="00000000" w:rsidRPr="00000000" w14:paraId="00000207">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208">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5.- Sepsis urinaria</w:t>
      </w:r>
    </w:p>
    <w:p w:rsidR="00000000" w:rsidDel="00000000" w:rsidP="00000000" w:rsidRDefault="00000000" w:rsidRPr="00000000" w14:paraId="00000209">
      <w:pPr>
        <w:numPr>
          <w:ilvl w:val="0"/>
          <w:numId w:val="64"/>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Ceftazidima o Piperacilina/Tazobactam + Amikacina o </w:t>
      </w:r>
    </w:p>
    <w:p w:rsidR="00000000" w:rsidDel="00000000" w:rsidP="00000000" w:rsidRDefault="00000000" w:rsidRPr="00000000" w14:paraId="0000020A">
      <w:pPr>
        <w:spacing w:after="0" w:before="0" w:line="240" w:lineRule="auto"/>
        <w:ind w:left="1069" w:right="0" w:firstLine="349.00000000000006"/>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Meropenem</w:t>
      </w:r>
    </w:p>
    <w:p w:rsidR="00000000" w:rsidDel="00000000" w:rsidP="00000000" w:rsidRDefault="00000000" w:rsidRPr="00000000" w14:paraId="0000020B">
      <w:pPr>
        <w:numPr>
          <w:ilvl w:val="0"/>
          <w:numId w:val="65"/>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Si riesgo de multirresistencia: Meropenem + Amikacina</w:t>
      </w:r>
    </w:p>
    <w:p w:rsidR="00000000" w:rsidDel="00000000" w:rsidP="00000000" w:rsidRDefault="00000000" w:rsidRPr="00000000" w14:paraId="0000020C">
      <w:pPr>
        <w:numPr>
          <w:ilvl w:val="0"/>
          <w:numId w:val="65"/>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Si alergia a beta-lactámicos: Aztreonam + Amikacina</w:t>
      </w:r>
    </w:p>
    <w:p w:rsidR="00000000" w:rsidDel="00000000" w:rsidP="00000000" w:rsidRDefault="00000000" w:rsidRPr="00000000" w14:paraId="0000020D">
      <w:pPr>
        <w:numPr>
          <w:ilvl w:val="0"/>
          <w:numId w:val="65"/>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Si riesgo de Enterococo o SARM (portador catéteres intraureterales, nefrostomía, antibioterapia previa): añadir vancomicina</w:t>
      </w:r>
    </w:p>
    <w:p w:rsidR="00000000" w:rsidDel="00000000" w:rsidP="00000000" w:rsidRDefault="00000000" w:rsidRPr="00000000" w14:paraId="0000020E">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20F">
      <w:pPr>
        <w:spacing w:after="0" w:before="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6.- Sepsis de origen endovascular</w:t>
      </w:r>
    </w:p>
    <w:p w:rsidR="00000000" w:rsidDel="00000000" w:rsidP="00000000" w:rsidRDefault="00000000" w:rsidRPr="00000000" w14:paraId="00000210">
      <w:pPr>
        <w:numPr>
          <w:ilvl w:val="0"/>
          <w:numId w:val="66"/>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Meropenem + Daptomicina</w:t>
      </w:r>
    </w:p>
    <w:p w:rsidR="00000000" w:rsidDel="00000000" w:rsidP="00000000" w:rsidRDefault="00000000" w:rsidRPr="00000000" w14:paraId="00000211">
      <w:pPr>
        <w:numPr>
          <w:ilvl w:val="0"/>
          <w:numId w:val="66"/>
        </w:numPr>
        <w:spacing w:after="0" w:before="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Si alergia a beta-lactámicos: Daptomicina + Amikacina</w:t>
      </w:r>
    </w:p>
    <w:p w:rsidR="00000000" w:rsidDel="00000000" w:rsidP="00000000" w:rsidRDefault="00000000" w:rsidRPr="00000000" w14:paraId="00000212">
      <w:pPr>
        <w:spacing w:after="0" w:before="0" w:line="240" w:lineRule="auto"/>
        <w:ind w:left="720" w:right="0" w:firstLine="0"/>
        <w:jc w:val="center"/>
        <w:rPr>
          <w:rFonts w:ascii="Calibri" w:cs="Calibri" w:eastAsia="Calibri" w:hAnsi="Calibri"/>
          <w:b w:val="1"/>
          <w:color w:val="000000"/>
          <w:sz w:val="24"/>
          <w:szCs w:val="24"/>
          <w:shd w:fill="auto" w:val="clear"/>
          <w:vertAlign w:val="baseline"/>
        </w:rPr>
      </w:pPr>
      <w:r w:rsidDel="00000000" w:rsidR="00000000" w:rsidRPr="00000000">
        <w:rPr>
          <w:rFonts w:ascii="Calibri" w:cs="Calibri" w:eastAsia="Calibri" w:hAnsi="Calibri"/>
          <w:b w:val="1"/>
          <w:color w:val="000000"/>
          <w:sz w:val="24"/>
          <w:szCs w:val="24"/>
          <w:shd w:fill="auto" w:val="clear"/>
          <w:vertAlign w:val="baseline"/>
          <w:rtl w:val="0"/>
        </w:rPr>
        <w:t xml:space="preserve">Anexo 4: RELACION DE MUESTRAS PARA MICROBIOLOGÍA</w:t>
      </w:r>
    </w:p>
    <w:p w:rsidR="00000000" w:rsidDel="00000000" w:rsidP="00000000" w:rsidRDefault="00000000" w:rsidRPr="00000000" w14:paraId="00000213">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mc:AlternateContent>
          <mc:Choice Requires="wpg">
            <w:drawing>
              <wp:inline distB="0" distT="0" distL="114300" distR="114300">
                <wp:extent cx="7263130" cy="3747134"/>
                <wp:effectExtent b="0" l="0" r="0" t="0"/>
                <wp:docPr id="2" name=""/>
                <a:graphic>
                  <a:graphicData uri="http://schemas.microsoft.com/office/word/2010/wordprocessingShape">
                    <wps:wsp>
                      <wps:cNvSpPr/>
                      <wps:cNvPr id="3" name="Shape 3"/>
                      <wps:spPr>
                        <a:xfrm>
                          <a:off x="1720785" y="1912783"/>
                          <a:ext cx="7250430" cy="3734434"/>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7263130" cy="3747134"/>
                <wp:effectExtent b="0" l="0" r="0" t="0"/>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7263130" cy="3747134"/>
                        </a:xfrm>
                        <a:prstGeom prst="rect"/>
                        <a:ln/>
                      </pic:spPr>
                    </pic:pic>
                  </a:graphicData>
                </a:graphic>
              </wp:inline>
            </w:drawing>
          </mc:Fallback>
        </mc:AlternateContent>
      </w:r>
      <w:r w:rsidDel="00000000" w:rsidR="00000000" w:rsidRPr="00000000">
        <w:rPr/>
      </w: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214">
      <w:pPr>
        <w:spacing w:after="0" w:before="0" w:line="240" w:lineRule="auto"/>
        <w:ind w:left="0" w:right="0" w:firstLine="0"/>
        <w:jc w:val="center"/>
        <w:rPr>
          <w:rFonts w:ascii="Calibri" w:cs="Calibri" w:eastAsia="Calibri" w:hAnsi="Calibri"/>
          <w:b w:val="1"/>
          <w:color w:val="000000"/>
          <w:sz w:val="24"/>
          <w:szCs w:val="24"/>
          <w:shd w:fill="auto" w:val="clear"/>
          <w:vertAlign w:val="baseline"/>
        </w:rPr>
      </w:pPr>
      <w:r w:rsidDel="00000000" w:rsidR="00000000" w:rsidRPr="00000000">
        <w:rPr/>
        <mc:AlternateContent>
          <mc:Choice Requires="wpg">
            <w:drawing>
              <wp:inline distB="0" distT="0" distL="114300" distR="114300">
                <wp:extent cx="5455285" cy="7874635"/>
                <wp:effectExtent b="0" l="0" r="0" t="0"/>
                <wp:docPr id="1" name=""/>
                <a:graphic>
                  <a:graphicData uri="http://schemas.microsoft.com/office/word/2010/wordprocessingShape">
                    <wps:wsp>
                      <wps:cNvSpPr/>
                      <wps:cNvPr id="2" name="Shape 2"/>
                      <wps:spPr>
                        <a:xfrm>
                          <a:off x="2624708" y="0"/>
                          <a:ext cx="5442585" cy="75600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455285" cy="7874635"/>
                <wp:effectExtent b="0" l="0" r="0" t="0"/>
                <wp:docPr id="1"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5455285" cy="7874635"/>
                        </a:xfrm>
                        <a:prstGeom prst="rect"/>
                        <a:ln/>
                      </pic:spPr>
                    </pic:pic>
                  </a:graphicData>
                </a:graphic>
              </wp:inline>
            </w:drawing>
          </mc:Fallback>
        </mc:AlternateContent>
      </w:r>
      <w:r w:rsidDel="00000000" w:rsidR="00000000" w:rsidRPr="00000000">
        <w:rPr/>
      </w:r>
      <w:r w:rsidDel="00000000" w:rsidR="00000000" w:rsidRPr="00000000">
        <w:rPr>
          <w:rFonts w:ascii="Calibri" w:cs="Calibri" w:eastAsia="Calibri" w:hAnsi="Calibri"/>
          <w:b w:val="1"/>
          <w:color w:val="000000"/>
          <w:sz w:val="24"/>
          <w:szCs w:val="24"/>
          <w:shd w:fill="auto" w:val="clear"/>
          <w:vertAlign w:val="baseline"/>
          <w:rtl w:val="0"/>
        </w:rPr>
        <w:t xml:space="preserve">Anexo 5: PROTOCOLO DE ACTUACIÓN ACTIVACIÓN CÓDIGO SEPSIS EN URGENCIAS</w:t>
      </w:r>
    </w:p>
    <w:p w:rsidR="00000000" w:rsidDel="00000000" w:rsidP="00000000" w:rsidRDefault="00000000" w:rsidRPr="00000000" w14:paraId="00000215">
      <w:pPr>
        <w:spacing w:after="0" w:before="0" w:line="240" w:lineRule="auto"/>
        <w:ind w:left="0" w:right="0" w:firstLine="0"/>
        <w:jc w:val="left"/>
        <w:rPr>
          <w:rFonts w:ascii="Calibri" w:cs="Calibri" w:eastAsia="Calibri" w:hAnsi="Calibri"/>
          <w:b w:val="1"/>
          <w:color w:val="000000"/>
          <w:sz w:val="24"/>
          <w:szCs w:val="24"/>
          <w:shd w:fill="auto" w:val="clear"/>
          <w:vertAlign w:val="baseline"/>
        </w:rPr>
      </w:pPr>
      <w:r w:rsidDel="00000000" w:rsidR="00000000" w:rsidRPr="00000000">
        <w:rPr/>
        <mc:AlternateContent>
          <mc:Choice Requires="wpg">
            <w:drawing>
              <wp:inline distB="0" distT="0" distL="114300" distR="114300">
                <wp:extent cx="5455285" cy="7874635"/>
                <wp:effectExtent b="0" l="0" r="0" t="0"/>
                <wp:docPr id="3" name=""/>
                <a:graphic>
                  <a:graphicData uri="http://schemas.microsoft.com/office/word/2010/wordprocessingShape">
                    <wps:wsp>
                      <wps:cNvSpPr/>
                      <wps:cNvPr id="4" name="Shape 4"/>
                      <wps:spPr>
                        <a:xfrm>
                          <a:off x="2624708" y="0"/>
                          <a:ext cx="5442585" cy="75600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455285" cy="7874635"/>
                <wp:effectExtent b="0" l="0" r="0" t="0"/>
                <wp:docPr id="3"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5455285" cy="7874635"/>
                        </a:xfrm>
                        <a:prstGeom prst="rect"/>
                        <a:ln/>
                      </pic:spPr>
                    </pic:pic>
                  </a:graphicData>
                </a:graphic>
              </wp:inline>
            </w:drawing>
          </mc:Fallback>
        </mc:AlternateContent>
      </w:r>
      <w:r w:rsidDel="00000000" w:rsidR="00000000" w:rsidRPr="00000000">
        <w:rPr/>
      </w:r>
      <w:r w:rsidDel="00000000" w:rsidR="00000000" w:rsidRPr="00000000">
        <w:rPr>
          <w:rFonts w:ascii="Calibri" w:cs="Calibri" w:eastAsia="Calibri" w:hAnsi="Calibri"/>
          <w:b w:val="1"/>
          <w:color w:val="000000"/>
          <w:sz w:val="24"/>
          <w:szCs w:val="24"/>
          <w:shd w:fill="auto" w:val="clear"/>
          <w:vertAlign w:val="baseline"/>
          <w:rtl w:val="0"/>
        </w:rPr>
        <w:t xml:space="preserve">Anexo 6: PROTOCOLO DE ACTUACIÓN ACTIVACIÓN CÓDIGO SEPSIS EN HOSPITALIZACIÓN</w:t>
      </w:r>
    </w:p>
    <w:p w:rsidR="00000000" w:rsidDel="00000000" w:rsidP="00000000" w:rsidRDefault="00000000" w:rsidRPr="00000000" w14:paraId="00000216">
      <w:pPr>
        <w:spacing w:after="0" w:before="0" w:line="240" w:lineRule="auto"/>
        <w:ind w:left="0" w:right="0" w:firstLine="0"/>
        <w:jc w:val="left"/>
        <w:rPr>
          <w:rFonts w:ascii="Calibri" w:cs="Calibri" w:eastAsia="Calibri" w:hAnsi="Calibri"/>
          <w:b w:val="1"/>
          <w:color w:val="000000"/>
          <w:sz w:val="24"/>
          <w:szCs w:val="24"/>
          <w:shd w:fill="auto" w:val="clear"/>
          <w:vertAlign w:val="baseline"/>
        </w:rPr>
      </w:pPr>
      <w:r w:rsidDel="00000000" w:rsidR="00000000" w:rsidRPr="00000000">
        <w:rPr>
          <w:rtl w:val="0"/>
        </w:rPr>
      </w:r>
    </w:p>
    <w:sectPr>
      <w:footerReference r:id="rId17"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00134-018-5085-0" TargetMode="Externa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ncbi.nlm.nih.gov/pubmed/20200382" TargetMode="External"/><Relationship Id="rId8" Type="http://schemas.openxmlformats.org/officeDocument/2006/relationships/hyperlink" Target="http://jama.jamanetwork.com/article.aspx?doi=10.1001/jama.2016.02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lJA8NepSSI6CGAHDqilk9oykA==">CgMxLjA4AHIhMVl0OF9ESmNYYnExbFI3MG9mUF9aLUtaQW1VWk03Qkkw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