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环境搭建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Docker镜像源配置</w:t>
      </w:r>
      <w:bookmarkEnd w:id="0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tee /etc/docker/daemon.json &lt;&lt;-'EOF'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"registry-mirrors": [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https://docker.m.daocloud.io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https://noohub.ru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https://huecker.io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https://dockerhub.timeweb.cloud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https://registry.docker-cn.com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https://8xpk5wnt.mirror.aliyuncs.com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https://hub-mirror.c.163.com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https://docker.mirrors.ustc.edu.cn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https://mirrors.tuna.tsinghua.edu.cn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http://mirrors.sohu.com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https://ustc-edu-cn.mirror.aliyuncs.com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https://ccr.ccs.tencentyun.com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https://docker.awsl9527.cn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https://docker.xuanyuan.me</w:t>
            </w:r>
            <w:r>
              <w:rPr>
                <w:rFonts w:eastAsia="等线" w:ascii="Arial" w:cs="Arial" w:hAnsi="Arial"/>
                <w:sz w:val="22"/>
              </w:rPr>
              <w:t>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EOF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如果是window环境的话，下载个docker客户端软件后操作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部署Redis</w:t>
      </w:r>
      <w:bookmarkEnd w:id="1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run -d --name redis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-p 6379:6379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-e REDIS_USERNAME=root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-e REDIS_PASSWORD=Yoxxxxxx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bitnami/redis:latest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19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部署postgres</w:t>
      </w:r>
      <w:bookmarkEnd w:id="2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run -d --name postgres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-p 5432:5432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-e POSTGRES_USER=root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-e POSTGRES_PASSWORD=Yxxxxxx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-e POSTGRES_DB=mydb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-v postgres-data:/var/lib/postgresql/data 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postgres:16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152900" cy="4686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部署Milvus</w:t>
      </w:r>
      <w:bookmarkEnd w:id="3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version: '3.8'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etcd: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container_name: milvus-etcd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image: quay.io/coreos/etcd:v3.5.18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restart: unless-stopped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environment: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ETCD_AUTO_COMPACTION_MODE=revision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ETCD_AUTO_COMPACTION_RETENTION=1000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ETCD_QUOTA_BACKEND_BYTES=4294967296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ETCD_SNAPSHOT_COUNT=50000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volumes: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./etcd/data:/etcd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command: etcd -advertise-client-urls=</w:t>
            </w:r>
            <w:r>
              <w:rPr>
                <w:rFonts w:eastAsia="等线" w:ascii="Arial" w:cs="Arial" w:hAnsi="Arial"/>
                <w:sz w:val="22"/>
              </w:rPr>
              <w:t>http://etcd:2379</w:t>
            </w:r>
            <w:r>
              <w:rPr>
                <w:rFonts w:eastAsia="等线" w:ascii="Arial" w:cs="Arial" w:hAnsi="Arial"/>
                <w:sz w:val="22"/>
              </w:rPr>
              <w:t xml:space="preserve"> -listen-client-urls </w:t>
            </w:r>
            <w:r>
              <w:rPr>
                <w:rFonts w:eastAsia="等线" w:ascii="Arial" w:cs="Arial" w:hAnsi="Arial"/>
                <w:sz w:val="22"/>
              </w:rPr>
              <w:t>http://0.0.0.0:2379</w:t>
            </w:r>
            <w:r>
              <w:rPr>
                <w:rFonts w:eastAsia="等线" w:ascii="Arial" w:cs="Arial" w:hAnsi="Arial"/>
                <w:sz w:val="22"/>
              </w:rPr>
              <w:t xml:space="preserve"> --data-dir /etcd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networks: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milvus-network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healthcheck: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test: ["CMD", "etcdctl", "endpoint", "health"]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interval: 30s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timeout: 20s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retries: 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minio: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container_name: milvus-minio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image: minio/minio:RELEASE.2023-03-20T20-16-18Z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restart: unless-stopped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environment: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MINIO_ROOT_USER: minioadmin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MINIO_ROOT_PASSWORD: minioadmin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ports: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"9000:9000"   # API 端口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"9001:9001"   # 控制台端口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volumes: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./minio/data:/minio_data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command: minio server /minio_data --console-address ":9001"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networks: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milvus-network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healthcheck: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test: ["CMD", "curl", "-f", "http://localhost:9000/minio/health/live"]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interval: 30s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timeout: 20s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retries: 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milvus-standalone: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container_name: milvus-standalone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image: milvusdb/milvus:v2.5.7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restart: unless-stopped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command: ["milvus", "run", "standalone"]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security_opt: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seccomp:unconfined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environment: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ETCD_ENDPOINTS: etcd:2379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MINIO_ADDRESS: minio:9000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MINIO_ACCESS_KEY_ID: minioadmin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MINIO_SECRET_ACCESS_KEY: minioadmin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volumes: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./milvus/data:/var/lib/milvus/data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./milvus/logs:/var/lib/milvus/logs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ports: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"19530:19530"   # gRPC 端口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"9091:9091"     # HTTP 健康检查端口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depends_on: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etcd: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condition: service_healthy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minio: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condition: service_healthy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networks: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milvus-network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healthcheck: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test: ["CMD", "curl", "-f", "http://localhost:9091/healthz"]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interval: 30s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start_period: 90s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timeout: 20s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retries: 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attu: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container_name: attu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image: zilliz/attu:v2.5.7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restart: unless-stopped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environment: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MILVUS_URL: milvus-standalone:19530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ports: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"8000:3000"   # Web 访问端口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depends_on: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milvus-standalone: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condition: service_healthy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networks: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- milvus-network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networks: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milvus-network: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driver: bridge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name: milvus-network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🚀 启动方式</w:t>
      </w:r>
      <w:bookmarkEnd w:id="4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创建部署目录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mkdir -p ~/milvus-deploycd ~/milvus-deploy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 docker-compose.yml 文件到当前目录。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创建数据目录（确保有写入权限）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mkdir -p etcd/data minio/data milvus/data milvus/logs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启动所有服务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 compose up -d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71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重启docker后启动服务</w:t>
      </w:r>
      <w:bookmarkEnd w:id="5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start redis postgres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要重启你之前用 Docker Compose 部署的 Milvus 及相关服务（etcd、minio、milvus-standalone、attu），请按以下步骤操作：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30"/>
              </w:rPr>
              <w:t>1️⃣ 进入部署目录</w:t>
            </w:r>
            <w:bookmarkEnd w:id="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如果你当时是在某个目录下执行的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docker compose up -d</w:t>
            </w:r>
            <w:r>
              <w:rPr>
                <w:rFonts w:eastAsia="等线" w:ascii="Arial" w:cs="Arial" w:hAnsi="Arial"/>
                <w:sz w:val="22"/>
              </w:rPr>
              <w:t>，请先进入该目录：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cd ~/milvus-deploy   </w:t>
            </w:r>
            <w:r>
              <w:rPr>
                <w:rFonts w:eastAsia="等线" w:ascii="Arial" w:cs="Arial" w:hAnsi="Arial"/>
                <w:i w:val="true"/>
                <w:sz w:val="22"/>
              </w:rPr>
              <w:t># 替换为实际目录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30"/>
              </w:rPr>
              <w:t>2️⃣ 查看当前状态</w:t>
            </w:r>
            <w:bookmarkEnd w:id="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compose ps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如果服务状态显示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exited</w:t>
            </w:r>
            <w:r>
              <w:rPr>
                <w:rFonts w:eastAsia="等线" w:ascii="Arial" w:cs="Arial" w:hAnsi="Arial"/>
                <w:sz w:val="22"/>
              </w:rPr>
              <w:t>，说明已经停止。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8" w:id="8"/>
            <w:r>
              <w:rPr>
                <w:rFonts w:eastAsia="等线" w:ascii="Arial" w:cs="Arial" w:hAnsi="Arial"/>
                <w:b w:val="true"/>
                <w:sz w:val="30"/>
              </w:rPr>
              <w:t>3️⃣ 启动或重启所有服务</w:t>
            </w:r>
            <w:bookmarkEnd w:id="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compose restart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部署Neo4j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run -d \  --name neo4j \  --restart always \  -p 7474:7474 \  -p 7687:7687 \  -e NEO4J_AUTH=neo4j/12345678 \  -e NEO4J_PLUGINS='["apoc"]' \  -v $HOME/neo4j/data:/data \  -v $HOME/neo4j/logs:/logs \  neo4j:5.18.0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部署MySQL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run -d \</w:t>
              <w:br/>
              <w:t xml:space="preserve">  --name mysql8 \</w:t>
              <w:br/>
              <w:t xml:space="preserve">  -p 3306:3306 \</w:t>
              <w:br/>
              <w:t xml:space="preserve">  -e MYSQL_ROOT_PASSWORD=RootPass123! \</w:t>
              <w:br/>
              <w:t xml:space="preserve">  -e MYSQL_DATABASE=mydb \</w:t>
              <w:br/>
              <w:t xml:space="preserve">  -e MYSQL_USER=root \</w:t>
              <w:br/>
              <w:t xml:space="preserve">  -e MYSQL_PASSWORD=UserPass123! \</w:t>
              <w:br/>
              <w:t xml:space="preserve">  -v mysql_data:/var/lib/mysql \</w:t>
              <w:br/>
              <w:t xml:space="preserve">  --restart unless-stopped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mysql:8.0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1. 环境准备与配置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 配置 Python 虚拟环境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项目依赖 Python 3.10 及以上版本。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创建并激活 conda 环境</w:t>
              <w:br/>
              <w:t>conda create -n multi_agent python=3.10 -y</w:t>
              <w:br/>
              <w:t>conda activate multi_agent</w:t>
              <w:br/>
              <w:br/>
              <w:t># 2. 安装项目依赖</w:t>
              <w:br/>
            </w:r>
            <w:r>
              <w:rPr>
                <w:rFonts w:eastAsia="Consolas" w:ascii="Consolas" w:cs="Consolas" w:hAnsi="Consolas"/>
                <w:sz w:val="22"/>
              </w:rPr>
              <w:t>pip install -r requirements.txt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 配置环境变量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在项目后端的 </w:t>
      </w:r>
      <w:r>
        <w:rPr>
          <w:rFonts w:eastAsia="Consolas" w:ascii="Consolas" w:cs="Consolas" w:hAnsi="Consolas"/>
          <w:sz w:val="22"/>
          <w:shd w:fill="EFF0F1"/>
        </w:rPr>
        <w:t>agent</w:t>
      </w:r>
      <w:r>
        <w:rPr>
          <w:rFonts w:eastAsia="等线" w:ascii="Arial" w:cs="Arial" w:hAnsi="Arial"/>
          <w:sz w:val="22"/>
        </w:rPr>
        <w:t xml:space="preserve"> 目录下（</w:t>
      </w:r>
      <w:r>
        <w:rPr>
          <w:rFonts w:eastAsia="Consolas" w:ascii="Consolas" w:cs="Consolas" w:hAnsi="Consolas"/>
          <w:sz w:val="22"/>
          <w:shd w:fill="EFF0F1"/>
        </w:rPr>
        <w:t>agent/.env</w:t>
      </w:r>
      <w:r>
        <w:rPr>
          <w:rFonts w:eastAsia="等线" w:ascii="Arial" w:cs="Arial" w:hAnsi="Arial"/>
          <w:sz w:val="22"/>
        </w:rPr>
        <w:t>）配置所需的大模型 API Key 及数据库连接串。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新建或修改 </w:t>
      </w:r>
      <w:r>
        <w:rPr>
          <w:rFonts w:eastAsia="Consolas" w:ascii="Consolas" w:cs="Consolas" w:hAnsi="Consolas"/>
          <w:sz w:val="22"/>
          <w:shd w:fill="EFF0F1"/>
        </w:rPr>
        <w:t>agent/.env</w:t>
      </w:r>
      <w:r>
        <w:rPr>
          <w:rFonts w:eastAsia="等线" w:ascii="Arial" w:cs="Arial" w:hAnsi="Arial"/>
          <w:sz w:val="22"/>
        </w:rPr>
        <w:t xml:space="preserve"> 文件，填入真实的凭证：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LLM 密钥配置</w:t>
              <w:br/>
              <w:t>DASHSCOPE_API_KEY=sk-xxxxxxxxxxxxxxxxxxxxxxxx</w:t>
              <w:br/>
              <w:t>BOCHA_API_KEY=sk-xxxxxxxxxxxxxxxxxxxxxxxx</w:t>
              <w:br/>
              <w:br/>
              <w:t># Redis 配置 (用于短期记忆)</w:t>
              <w:br/>
              <w:t>REDIS_URL=redis://:password@your-redis-host:6379</w:t>
              <w:br/>
              <w:br/>
              <w:t># PostgreSQL/MySQL 业务库配置 (用于 MCP 工具查询)</w:t>
              <w:br/>
              <w:t>MYSQL_HOST=your-mysql-host</w:t>
              <w:br/>
              <w:t>MYSQL_PORT=3306</w:t>
              <w:br/>
              <w:t>MYSQL_USER=your_user</w:t>
              <w:br/>
              <w:t>MYSQL_PASSWORD=your_password</w:t>
              <w:br/>
              <w:t>MYSQL_DATABASE=mydb</w:t>
              <w:br/>
              <w:br/>
              <w:t># Milvus 配置 (用于语义缓存与向量 RAG)</w:t>
              <w:br/>
              <w:t>MILVUS_HOST=your-milvus-host</w:t>
              <w:br/>
              <w:t>MILVUS_PORT=19530</w:t>
              <w:br/>
              <w:t>MILVUS_COLLECTION=mult_agent_memory2</w:t>
              <w:br/>
              <w:br/>
              <w:t># Neo4j 知识图谱配置 (用于架构规格精确查询)</w:t>
              <w:br/>
              <w:t>NEO4J_URI=bolt://your-neo4j-host:7687</w:t>
              <w:br/>
              <w:t>NEO4J_USER=neo4j</w:t>
              <w:br/>
            </w:r>
            <w:r>
              <w:rPr>
                <w:rFonts w:eastAsia="Consolas" w:ascii="Consolas" w:cs="Consolas" w:hAnsi="Consolas"/>
                <w:sz w:val="22"/>
              </w:rPr>
              <w:t>NEO4J_PASSWORD=your_password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 初始化知识库数据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在启动服务前，需要先将云产品的白皮书数据（Markdown/JSON）导入到 Milvus 向量库和 Neo4j 知识图谱中。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进入 agent 测试/构建目录</w:t>
              <w:br/>
              <w:t>cd agent/test</w:t>
              <w:br/>
              <w:br/>
              <w:t># 1. 导入 Milvus 向量知识库 (执行 Chunking 与 Embedding)</w:t>
              <w:br/>
              <w:t>python milvus_rag.py</w:t>
              <w:br/>
              <w:br/>
              <w:t># 2. 导入 Neo4j 规格参数图谱</w:t>
              <w:br/>
            </w:r>
            <w:r>
              <w:rPr>
                <w:rFonts w:eastAsia="Consolas" w:ascii="Consolas" w:cs="Consolas" w:hAnsi="Consolas"/>
                <w:sz w:val="22"/>
              </w:rPr>
              <w:t>python build_kg.py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(注意：确保 </w:t>
      </w:r>
      <w:r>
        <w:rPr>
          <w:rFonts w:eastAsia="Consolas" w:ascii="Consolas" w:cs="Consolas" w:hAnsi="Consolas"/>
          <w:i w:val="true"/>
          <w:sz w:val="22"/>
          <w:shd w:fill="EFF0F1"/>
        </w:rPr>
        <w:t>agent/database/init_mock_data.sql</w:t>
      </w:r>
      <w:r>
        <w:rPr>
          <w:rFonts w:eastAsia="等线" w:ascii="Arial" w:cs="Arial" w:hAnsi="Arial"/>
          <w:i w:val="true"/>
          <w:sz w:val="22"/>
        </w:rPr>
        <w:t xml:space="preserve"> 已在你的 MySQL 业务库中成功执行，以初始化测试用的订单和实例数据)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 启动后端 API 服务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后端采用 FastAPI 提供了流式（SSE）和标准的 REST 接口，同时封装了 LangGraph 的状态机编排。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退回项目根目录，进入 app 网关目录</w:t>
              <w:br/>
              <w:t>cd ../../app</w:t>
              <w:br/>
              <w:br/>
              <w:t># 使用 Uvicorn 启动后端服务 (默认运行在 8000 端口)</w:t>
              <w:br/>
            </w:r>
            <w:r>
              <w:rPr>
                <w:rFonts w:eastAsia="Consolas" w:ascii="Consolas" w:cs="Consolas" w:hAnsi="Consolas"/>
                <w:sz w:val="22"/>
              </w:rPr>
              <w:t>uvicorn app_main:app --host 0.0.0.0 --port 5000 --reload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启动成功后，可在浏览器访问 </w:t>
      </w:r>
      <w:r>
        <w:rPr>
          <w:rFonts w:eastAsia="Consolas" w:ascii="Consolas" w:cs="Consolas" w:hAnsi="Consolas"/>
          <w:i w:val="true"/>
          <w:sz w:val="22"/>
          <w:shd w:fill="EFF0F1"/>
        </w:rPr>
        <w:t>http://localhost:5000/docs</w:t>
      </w:r>
      <w:r>
        <w:rPr>
          <w:rFonts w:eastAsia="等线" w:ascii="Arial" w:cs="Arial" w:hAnsi="Arial"/>
          <w:i w:val="true"/>
          <w:sz w:val="22"/>
        </w:rPr>
        <w:t xml:space="preserve"> 查看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4. 启动前端工作台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前端是一个基于 Vue3 + Vite + TypeScript 的交互式工作台，支持实时渲染 Agent 思考过程与流式对话。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新开一个终端窗口，进入前端目录</w:t>
              <w:br/>
              <w:t>cd front/cloud_agent</w:t>
              <w:br/>
              <w:br/>
              <w:t># 1. 安装前端依赖</w:t>
              <w:br/>
              <w:t>npm install</w:t>
              <w:br/>
              <w:br/>
              <w:t># 2. 启动本地开发服务器</w:t>
              <w:br/>
            </w:r>
            <w:r>
              <w:rPr>
                <w:rFonts w:eastAsia="Consolas" w:ascii="Consolas" w:cs="Consolas" w:hAnsi="Consolas"/>
                <w:sz w:val="22"/>
              </w:rPr>
              <w:t>npm run dev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启动成功后，根据终端提示（通常是 </w:t>
      </w:r>
      <w:r>
        <w:rPr>
          <w:rFonts w:eastAsia="Consolas" w:ascii="Consolas" w:cs="Consolas" w:hAnsi="Consolas"/>
          <w:sz w:val="22"/>
          <w:shd w:fill="EFF0F1"/>
        </w:rPr>
        <w:t>http://localhost:5173</w:t>
      </w:r>
      <w:r>
        <w:rPr>
          <w:rFonts w:eastAsia="等线" w:ascii="Arial" w:cs="Arial" w:hAnsi="Arial"/>
          <w:i w:val="true"/>
          <w:sz w:val="22"/>
        </w:rPr>
        <w:t>），在浏览器中打开即可体验智能客服系统。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27797">
    <w:lvl>
      <w:numFmt w:val="bullet"/>
      <w:suff w:val="tab"/>
      <w:lvlText w:val="•"/>
      <w:rPr>
        <w:color w:val="3370ff"/>
      </w:rPr>
    </w:lvl>
  </w:abstractNum>
  <w:abstractNum w:abstractNumId="1927798">
    <w:lvl>
      <w:start w:val="1"/>
      <w:numFmt w:val="decimal"/>
      <w:suff w:val="tab"/>
      <w:lvlText w:val="%1."/>
      <w:rPr>
        <w:color w:val="3370ff"/>
      </w:rPr>
    </w:lvl>
  </w:abstractNum>
  <w:abstractNum w:abstractNumId="1927799">
    <w:lvl>
      <w:start w:val="2"/>
      <w:numFmt w:val="decimal"/>
      <w:suff w:val="tab"/>
      <w:lvlText w:val="%1."/>
      <w:rPr>
        <w:color w:val="3370ff"/>
      </w:rPr>
    </w:lvl>
  </w:abstractNum>
  <w:abstractNum w:abstractNumId="1927800">
    <w:lvl>
      <w:start w:val="3"/>
      <w:numFmt w:val="decimal"/>
      <w:suff w:val="tab"/>
      <w:lvlText w:val="%1."/>
      <w:rPr>
        <w:color w:val="3370ff"/>
      </w:rPr>
    </w:lvl>
  </w:abstractNum>
  <w:abstractNum w:abstractNumId="1927801">
    <w:lvl>
      <w:start w:val="4"/>
      <w:numFmt w:val="decimal"/>
      <w:suff w:val="tab"/>
      <w:lvlText w:val="%1."/>
      <w:rPr>
        <w:color w:val="3370ff"/>
      </w:rPr>
    </w:lvl>
  </w:abstractNum>
  <w:abstractNum w:abstractNumId="1927802">
    <w:lvl>
      <w:start w:val="5"/>
      <w:numFmt w:val="decimal"/>
      <w:suff w:val="tab"/>
      <w:lvlText w:val="%1."/>
      <w:rPr>
        <w:color w:val="3370ff"/>
      </w:rPr>
    </w:lvl>
  </w:abstractNum>
  <w:abstractNum w:abstractNumId="1927803">
    <w:lvl>
      <w:start w:val="6"/>
      <w:numFmt w:val="decimal"/>
      <w:suff w:val="tab"/>
      <w:lvlText w:val="%1."/>
      <w:rPr>
        <w:color w:val="3370ff"/>
      </w:rPr>
    </w:lvl>
  </w:abstractNum>
  <w:abstractNum w:abstractNumId="1927804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1927797"/>
  </w:num>
  <w:num w:numId="2">
    <w:abstractNumId w:val="1927798"/>
  </w:num>
  <w:num w:numId="3">
    <w:abstractNumId w:val="1927799"/>
  </w:num>
  <w:num w:numId="4">
    <w:abstractNumId w:val="1927800"/>
  </w:num>
  <w:num w:numId="5">
    <w:abstractNumId w:val="1927801"/>
  </w:num>
  <w:num w:numId="6">
    <w:abstractNumId w:val="1927802"/>
  </w:num>
  <w:num w:numId="7">
    <w:abstractNumId w:val="1927803"/>
  </w:num>
  <w:num w:numId="8">
    <w:abstractNumId w:val="19278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2026-05-06T04:53:01Z</dcterms:created>
  <dc:creator>Apache POI</dc:creator>
</cp:coreProperties>
</file>