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eastAsia="黑体"/>
          <w:b/>
          <w:bCs/>
          <w:sz w:val="44"/>
        </w:rPr>
      </w:pPr>
    </w:p>
    <w:p>
      <w:pPr>
        <w:spacing w:line="300" w:lineRule="auto"/>
        <w:jc w:val="center"/>
        <w:rPr>
          <w:rFonts w:eastAsia="黑体"/>
          <w:b/>
          <w:bCs/>
          <w:sz w:val="44"/>
        </w:rPr>
      </w:pPr>
      <w:r>
        <w:rPr>
          <w:rFonts w:hint="eastAsia" w:eastAsia="黑体"/>
          <w:b/>
          <w:bCs/>
          <w:sz w:val="44"/>
        </w:rPr>
        <w:t>天 津 大 学 网 络 教 育 学 院</w:t>
      </w:r>
    </w:p>
    <w:p>
      <w:pPr>
        <w:spacing w:line="300" w:lineRule="auto"/>
        <w:jc w:val="center"/>
        <w:rPr>
          <w:rFonts w:eastAsia="黑体"/>
          <w:b/>
          <w:bCs/>
          <w:sz w:val="44"/>
        </w:rPr>
      </w:pPr>
    </w:p>
    <w:p>
      <w:pPr>
        <w:spacing w:line="300" w:lineRule="auto"/>
        <w:jc w:val="center"/>
        <w:rPr>
          <w:b/>
          <w:bCs/>
          <w:sz w:val="32"/>
        </w:rPr>
      </w:pPr>
      <w:r>
        <w:rPr>
          <w:rFonts w:hint="eastAsia" w:eastAsia="黑体"/>
          <w:b/>
          <w:bCs/>
          <w:sz w:val="44"/>
        </w:rPr>
        <w:t>本科毕业设计（论文）</w:t>
      </w:r>
    </w:p>
    <w:p>
      <w:pPr>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spacing w:line="300" w:lineRule="auto"/>
        <w:ind w:firstLine="787" w:firstLineChars="246"/>
        <w:jc w:val="left"/>
        <w:rPr>
          <w:rFonts w:ascii="黑体" w:hAnsi="黑体" w:eastAsia="黑体"/>
          <w:bCs/>
          <w:sz w:val="44"/>
          <w:szCs w:val="44"/>
        </w:rPr>
      </w:pPr>
      <w:r>
        <w:rPr>
          <w:rFonts w:hint="eastAsia" w:ascii="黑体" w:hAnsi="黑体" w:eastAsia="黑体"/>
          <w:bCs/>
          <w:sz w:val="32"/>
        </w:rPr>
        <w:t>题目：国际金融风险及其对中国的借鉴意义</w:t>
      </w:r>
    </w:p>
    <w:p>
      <w:pPr>
        <w:spacing w:line="300" w:lineRule="auto"/>
        <w:jc w:val="left"/>
        <w:rPr>
          <w:b/>
          <w:bCs/>
          <w:sz w:val="32"/>
        </w:rPr>
      </w:pPr>
    </w:p>
    <w:p>
      <w:pPr>
        <w:spacing w:line="300" w:lineRule="auto"/>
        <w:ind w:firstLine="787" w:firstLineChars="246"/>
        <w:jc w:val="left"/>
        <w:rPr>
          <w:rFonts w:ascii="黑体" w:hAnsi="黑体" w:eastAsia="黑体"/>
          <w:bCs/>
          <w:sz w:val="32"/>
        </w:rPr>
      </w:pPr>
      <w:r>
        <w:rPr>
          <w:rFonts w:hint="eastAsia" w:ascii="黑体" w:hAnsi="黑体" w:eastAsia="黑体"/>
          <w:bCs/>
          <w:sz w:val="32"/>
        </w:rPr>
        <w:t>完成期限：</w:t>
      </w:r>
      <w:r>
        <w:rPr>
          <w:rFonts w:hint="eastAsia" w:ascii="黑体" w:hAnsi="黑体" w:eastAsia="黑体"/>
          <w:bCs/>
          <w:sz w:val="32"/>
          <w:szCs w:val="32"/>
        </w:rPr>
        <w:t>202</w:t>
      </w:r>
      <w:r>
        <w:rPr>
          <w:rFonts w:ascii="黑体" w:hAnsi="黑体" w:eastAsia="黑体"/>
          <w:bCs/>
          <w:sz w:val="32"/>
          <w:szCs w:val="32"/>
        </w:rPr>
        <w:t>3</w:t>
      </w:r>
      <w:r>
        <w:rPr>
          <w:rFonts w:hint="eastAsia" w:ascii="黑体" w:hAnsi="黑体" w:eastAsia="黑体"/>
          <w:bCs/>
          <w:sz w:val="32"/>
          <w:szCs w:val="32"/>
        </w:rPr>
        <w:t>年8月</w:t>
      </w:r>
      <w:r>
        <w:rPr>
          <w:rFonts w:ascii="黑体" w:hAnsi="黑体" w:eastAsia="黑体"/>
          <w:bCs/>
          <w:sz w:val="32"/>
          <w:szCs w:val="32"/>
        </w:rPr>
        <w:t>1</w:t>
      </w:r>
      <w:r>
        <w:rPr>
          <w:rFonts w:hint="eastAsia" w:ascii="黑体" w:hAnsi="黑体" w:eastAsia="黑体"/>
          <w:bCs/>
          <w:sz w:val="32"/>
          <w:szCs w:val="32"/>
        </w:rPr>
        <w:t xml:space="preserve">0日 </w:t>
      </w:r>
      <w:r>
        <w:rPr>
          <w:rFonts w:hint="eastAsia" w:ascii="黑体" w:hAnsi="黑体" w:eastAsia="黑体"/>
          <w:bCs/>
          <w:sz w:val="32"/>
        </w:rPr>
        <w:t xml:space="preserve">至 </w:t>
      </w:r>
      <w:r>
        <w:rPr>
          <w:rFonts w:ascii="黑体" w:hAnsi="黑体" w:eastAsia="黑体"/>
          <w:bCs/>
          <w:sz w:val="32"/>
          <w:szCs w:val="32"/>
        </w:rPr>
        <w:t>2023</w:t>
      </w:r>
      <w:r>
        <w:rPr>
          <w:rFonts w:hint="eastAsia" w:ascii="黑体" w:hAnsi="黑体" w:eastAsia="黑体"/>
          <w:bCs/>
          <w:sz w:val="32"/>
          <w:szCs w:val="32"/>
        </w:rPr>
        <w:t>年10月</w:t>
      </w:r>
      <w:r>
        <w:rPr>
          <w:rFonts w:ascii="黑体" w:hAnsi="黑体" w:eastAsia="黑体"/>
          <w:bCs/>
          <w:sz w:val="32"/>
          <w:szCs w:val="32"/>
        </w:rPr>
        <w:t>1</w:t>
      </w:r>
      <w:r>
        <w:rPr>
          <w:rFonts w:hint="eastAsia" w:ascii="黑体" w:hAnsi="黑体" w:eastAsia="黑体"/>
          <w:bCs/>
          <w:sz w:val="32"/>
          <w:szCs w:val="32"/>
        </w:rPr>
        <w:t>5日</w:t>
      </w:r>
    </w:p>
    <w:p>
      <w:pPr>
        <w:spacing w:line="300" w:lineRule="auto"/>
        <w:jc w:val="center"/>
        <w:rPr>
          <w:b/>
          <w:bCs/>
          <w:sz w:val="32"/>
        </w:rPr>
      </w:pPr>
    </w:p>
    <w:p>
      <w:pPr>
        <w:spacing w:line="300" w:lineRule="auto"/>
        <w:jc w:val="center"/>
        <w:rPr>
          <w:b/>
          <w:bCs/>
          <w:sz w:val="32"/>
        </w:rPr>
      </w:pPr>
    </w:p>
    <w:tbl>
      <w:tblPr>
        <w:tblStyle w:val="17"/>
        <w:tblpPr w:leftFromText="180" w:rightFromText="180" w:vertAnchor="text" w:horzAnchor="page" w:tblpX="3703" w:tblpY="23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学习中心：</w:t>
            </w:r>
          </w:p>
        </w:tc>
        <w:tc>
          <w:tcPr>
            <w:tcW w:w="5382" w:type="dxa"/>
          </w:tcPr>
          <w:p>
            <w:pPr>
              <w:jc w:val="left"/>
              <w:rPr>
                <w:rFonts w:hint="default" w:ascii="宋体" w:hAnsi="宋体" w:eastAsia="宋体"/>
                <w:b/>
                <w:bCs/>
                <w:sz w:val="30"/>
                <w:lang w:val="en-US" w:eastAsia="zh-CN"/>
              </w:rPr>
            </w:pPr>
            <w:r>
              <w:rPr>
                <w:rFonts w:hint="eastAsia" w:ascii="宋体" w:hAnsi="宋体"/>
                <w:b/>
                <w:bCs/>
                <w:sz w:val="30"/>
                <w:lang w:val="en-US" w:eastAsia="zh-CN"/>
              </w:rPr>
              <w:t>东方中心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专业名称：</w:t>
            </w:r>
          </w:p>
        </w:tc>
        <w:tc>
          <w:tcPr>
            <w:tcW w:w="5382" w:type="dxa"/>
          </w:tcPr>
          <w:p>
            <w:pPr>
              <w:jc w:val="left"/>
              <w:rPr>
                <w:rFonts w:hint="eastAsia" w:ascii="宋体" w:hAnsi="宋体" w:eastAsia="宋体"/>
                <w:b/>
                <w:bCs/>
                <w:sz w:val="30"/>
                <w:lang w:val="en-US" w:eastAsia="zh-CN"/>
              </w:rPr>
            </w:pPr>
            <w:r>
              <w:rPr>
                <w:rFonts w:hint="eastAsia" w:ascii="宋体" w:hAnsi="宋体"/>
                <w:b/>
                <w:bCs/>
                <w:sz w:val="30"/>
                <w:lang w:val="en-US" w:eastAsia="zh-CN"/>
              </w:rPr>
              <w:t>金融学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学生姓名：</w:t>
            </w:r>
          </w:p>
        </w:tc>
        <w:tc>
          <w:tcPr>
            <w:tcW w:w="5382" w:type="dxa"/>
          </w:tcPr>
          <w:p>
            <w:pPr>
              <w:jc w:val="left"/>
              <w:rPr>
                <w:rFonts w:hint="eastAsia" w:ascii="宋体" w:hAnsi="宋体" w:eastAsia="宋体"/>
                <w:b/>
                <w:bCs/>
                <w:sz w:val="30"/>
                <w:szCs w:val="30"/>
                <w:lang w:val="en-US" w:eastAsia="zh-CN"/>
              </w:rPr>
            </w:pPr>
            <w:bookmarkStart w:id="0" w:name="OLE_LINK1"/>
            <w:r>
              <w:rPr>
                <w:rFonts w:hint="eastAsia" w:ascii="宋体" w:hAnsi="宋体"/>
                <w:b/>
                <w:bCs/>
                <w:sz w:val="30"/>
                <w:szCs w:val="30"/>
                <w:lang w:val="en-US" w:eastAsia="zh-CN"/>
              </w:rPr>
              <w:t>唐鸿宇</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学生学号：</w:t>
            </w:r>
          </w:p>
        </w:tc>
        <w:tc>
          <w:tcPr>
            <w:tcW w:w="5382" w:type="dxa"/>
          </w:tcPr>
          <w:p>
            <w:pPr>
              <w:jc w:val="left"/>
              <w:rPr>
                <w:rFonts w:hint="default" w:eastAsia="宋体"/>
                <w:lang w:val="en-US" w:eastAsia="zh-CN"/>
              </w:rPr>
            </w:pPr>
            <w:r>
              <w:rPr>
                <w:rFonts w:hint="eastAsia" w:ascii="宋体" w:hAnsi="宋体"/>
                <w:b/>
                <w:bCs/>
                <w:sz w:val="30"/>
                <w:szCs w:val="30"/>
                <w:lang w:val="en-US" w:eastAsia="zh-CN"/>
              </w:rPr>
              <w:t>212204452001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指导教师：</w:t>
            </w:r>
          </w:p>
        </w:tc>
        <w:tc>
          <w:tcPr>
            <w:tcW w:w="5382" w:type="dxa"/>
          </w:tcPr>
          <w:p>
            <w:pPr>
              <w:jc w:val="left"/>
              <w:rPr>
                <w:rFonts w:hint="default"/>
                <w:lang w:val="en-US"/>
              </w:rPr>
            </w:pPr>
            <w:r>
              <w:rPr>
                <w:rFonts w:hint="eastAsia" w:ascii="宋体" w:hAnsi="宋体"/>
                <w:b/>
                <w:bCs/>
                <w:sz w:val="30"/>
                <w:szCs w:val="30"/>
                <w:lang w:val="en-US" w:eastAsia="zh-CN"/>
              </w:rPr>
              <w:t>王晓莉</w:t>
            </w:r>
          </w:p>
        </w:tc>
      </w:tr>
    </w:tbl>
    <w:p>
      <w:pPr>
        <w:spacing w:line="300" w:lineRule="auto"/>
        <w:jc w:val="center"/>
        <w:rPr>
          <w:bCs/>
          <w:sz w:val="32"/>
        </w:rPr>
      </w:pPr>
    </w:p>
    <w:p>
      <w:pPr>
        <w:spacing w:line="300" w:lineRule="auto"/>
        <w:rPr>
          <w:b/>
          <w:bCs/>
          <w:sz w:val="32"/>
        </w:rPr>
      </w:pPr>
    </w:p>
    <w:p/>
    <w:p/>
    <w:p/>
    <w:p/>
    <w:p/>
    <w:p/>
    <w:p/>
    <w:p/>
    <w:p/>
    <w:p>
      <w:pPr>
        <w:spacing w:line="300" w:lineRule="auto"/>
        <w:jc w:val="center"/>
        <w:rPr>
          <w:rFonts w:eastAsia="黑体"/>
          <w:sz w:val="32"/>
        </w:rPr>
        <w:sectPr>
          <w:headerReference r:id="rId4" w:type="first"/>
          <w:headerReference r:id="rId3" w:type="default"/>
          <w:footerReference r:id="rId5" w:type="default"/>
          <w:pgSz w:w="11906" w:h="16838"/>
          <w:pgMar w:top="1440" w:right="1797" w:bottom="1440" w:left="1797" w:header="851" w:footer="992" w:gutter="0"/>
          <w:cols w:space="425" w:num="1"/>
          <w:titlePg/>
          <w:docGrid w:type="lines" w:linePitch="312" w:charSpace="0"/>
        </w:sectPr>
      </w:pPr>
      <w:bookmarkStart w:id="1" w:name="_Toc292652844"/>
    </w:p>
    <w:p>
      <w:pPr>
        <w:spacing w:line="300" w:lineRule="auto"/>
        <w:jc w:val="center"/>
        <w:rPr>
          <w:rFonts w:eastAsia="黑体"/>
          <w:sz w:val="32"/>
        </w:rPr>
      </w:pPr>
      <w:r>
        <w:rPr>
          <w:rFonts w:hint="eastAsia" w:eastAsia="黑体"/>
          <w:sz w:val="32"/>
        </w:rPr>
        <w:t>摘  要</w:t>
      </w:r>
      <w:bookmarkEnd w:id="1"/>
    </w:p>
    <w:p>
      <w:pPr>
        <w:spacing w:line="300" w:lineRule="auto"/>
        <w:jc w:val="center"/>
        <w:rPr>
          <w:rFonts w:eastAsia="黑体"/>
          <w:sz w:val="32"/>
        </w:rPr>
      </w:pPr>
    </w:p>
    <w:p>
      <w:pPr>
        <w:widowControl/>
        <w:spacing w:line="300" w:lineRule="auto"/>
        <w:ind w:firstLine="480" w:firstLineChars="200"/>
        <w:jc w:val="left"/>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一个国家级别的经济体就像一辆不停运转的火车, 出现金融风险就相当于火车损坏不能正常运转，如果要修复它并且发现问题的原因就要从根本原理分析。</w:t>
      </w:r>
    </w:p>
    <w:p>
      <w:pPr>
        <w:widowControl/>
        <w:spacing w:line="300" w:lineRule="auto"/>
        <w:ind w:firstLine="480" w:firstLineChars="200"/>
        <w:jc w:val="left"/>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所以要论述国际金融风险对中国的借鉴意义，我的想法是从经济学原理和经济学的基础思维方式入手，先通过定义和一些例子简要的解释经济学这个学科和经济学的思维方式， 再通过这些知识分析几个著名的国际金融事件的原理，然后得出结论，再通过这些结论结合中国现在的经济情况指明借鉴意义。</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hint="default" w:eastAsia="宋体"/>
          <w:color w:val="FF0000"/>
          <w:sz w:val="24"/>
          <w:lang w:val="en-US" w:eastAsia="zh-CN"/>
        </w:rPr>
      </w:pPr>
      <w:r>
        <w:rPr>
          <w:rFonts w:hint="eastAsia" w:ascii="黑体" w:hAnsi="宋体" w:eastAsia="黑体" w:cs="宋体"/>
          <w:color w:val="000000"/>
          <w:kern w:val="0"/>
          <w:sz w:val="24"/>
        </w:rPr>
        <w:t>关键词：</w:t>
      </w:r>
      <w:r>
        <w:rPr>
          <w:rFonts w:hint="eastAsia" w:ascii="宋体" w:hAnsi="宋体"/>
          <w:sz w:val="24"/>
        </w:rPr>
        <w:t xml:space="preserve"> </w:t>
      </w:r>
      <w:r>
        <w:rPr>
          <w:rFonts w:hint="eastAsia" w:ascii="宋体" w:hAnsi="宋体"/>
          <w:sz w:val="24"/>
          <w:lang w:val="en-US" w:eastAsia="zh-CN"/>
        </w:rPr>
        <w:t>金融危机；经济学的思维方式</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eastAsia="黑体"/>
          <w:b/>
          <w:bCs/>
          <w:sz w:val="32"/>
        </w:rPr>
        <w:sectPr>
          <w:pgSz w:w="11906" w:h="16838"/>
          <w:pgMar w:top="1440" w:right="1797" w:bottom="1440" w:left="1797" w:header="851" w:footer="992" w:gutter="0"/>
          <w:cols w:space="425" w:num="1"/>
          <w:docGrid w:type="lines" w:linePitch="312" w:charSpace="0"/>
        </w:sectPr>
      </w:pPr>
      <w:bookmarkStart w:id="2" w:name="_Toc288567266"/>
    </w:p>
    <w:p>
      <w:pPr>
        <w:spacing w:line="300" w:lineRule="auto"/>
        <w:jc w:val="center"/>
        <w:rPr>
          <w:rFonts w:eastAsia="黑体"/>
          <w:b/>
          <w:bCs/>
          <w:sz w:val="32"/>
        </w:rPr>
      </w:pPr>
      <w:r>
        <w:rPr>
          <w:rFonts w:hint="eastAsia" w:eastAsia="黑体"/>
          <w:b/>
          <w:bCs/>
          <w:sz w:val="32"/>
        </w:rPr>
        <w:t>目  录</w:t>
      </w:r>
    </w:p>
    <w:p>
      <w:pPr>
        <w:spacing w:line="300" w:lineRule="auto"/>
        <w:jc w:val="center"/>
        <w:rPr>
          <w:color w:val="FF0000"/>
          <w:sz w:val="24"/>
        </w:rPr>
      </w:pPr>
    </w:p>
    <w:p>
      <w:pPr>
        <w:pStyle w:val="11"/>
        <w:tabs>
          <w:tab w:val="right" w:leader="dot" w:pos="8312"/>
          <w:tab w:val="clear" w:pos="8296"/>
        </w:tabs>
      </w:pPr>
      <w:r>
        <w:rPr>
          <w:b/>
          <w:bCs/>
          <w:sz w:val="32"/>
        </w:rPr>
        <w:fldChar w:fldCharType="begin"/>
      </w:r>
      <w:r>
        <w:rPr>
          <w:b/>
          <w:bCs/>
          <w:sz w:val="32"/>
        </w:rPr>
        <w:instrText xml:space="preserve"> </w:instrText>
      </w:r>
      <w:r>
        <w:rPr>
          <w:rFonts w:hint="eastAsia"/>
          <w:b/>
          <w:bCs/>
          <w:sz w:val="32"/>
        </w:rPr>
        <w:instrText xml:space="preserve">TOC \o "1-3" \h \z \u</w:instrText>
      </w:r>
      <w:r>
        <w:rPr>
          <w:b/>
          <w:bCs/>
          <w:sz w:val="32"/>
        </w:rPr>
        <w:instrText xml:space="preserve"> </w:instrText>
      </w:r>
      <w:r>
        <w:rPr>
          <w:b/>
          <w:bCs/>
          <w:sz w:val="32"/>
        </w:rPr>
        <w:fldChar w:fldCharType="separate"/>
      </w:r>
      <w:r>
        <w:rPr>
          <w:bCs/>
        </w:rPr>
        <w:fldChar w:fldCharType="begin"/>
      </w:r>
      <w:r>
        <w:rPr>
          <w:bCs/>
        </w:rPr>
        <w:instrText xml:space="preserve"> HYPERLINK \l _Toc14958 </w:instrText>
      </w:r>
      <w:r>
        <w:rPr>
          <w:bCs/>
        </w:rPr>
        <w:fldChar w:fldCharType="separate"/>
      </w:r>
      <w:r>
        <w:rPr>
          <w:rFonts w:hint="default" w:ascii="黑体" w:hAnsi="黑体"/>
          <w:szCs w:val="30"/>
        </w:rPr>
        <w:t xml:space="preserve">第一章 </w:t>
      </w:r>
      <w:r>
        <w:rPr>
          <w:rFonts w:hint="eastAsia" w:hAnsi="黑体"/>
          <w:szCs w:val="30"/>
          <w:lang w:val="en-US" w:eastAsia="zh-CN"/>
        </w:rPr>
        <w:t>经济学知识和思维方式</w:t>
      </w:r>
      <w:r>
        <w:tab/>
      </w:r>
      <w:r>
        <w:fldChar w:fldCharType="begin"/>
      </w:r>
      <w:r>
        <w:instrText xml:space="preserve"> PAGEREF _Toc14958 \h </w:instrText>
      </w:r>
      <w:r>
        <w:fldChar w:fldCharType="separate"/>
      </w:r>
      <w:r>
        <w:t>1</w:t>
      </w:r>
      <w:r>
        <w:fldChar w:fldCharType="end"/>
      </w:r>
      <w:r>
        <w:rPr>
          <w:bCs/>
        </w:rPr>
        <w:fldChar w:fldCharType="end"/>
      </w:r>
    </w:p>
    <w:p>
      <w:pPr>
        <w:pStyle w:val="12"/>
        <w:tabs>
          <w:tab w:val="right" w:leader="dot" w:pos="8312"/>
        </w:tabs>
      </w:pPr>
      <w:r>
        <w:rPr>
          <w:rFonts w:eastAsia="黑体"/>
          <w:bCs/>
        </w:rPr>
        <w:fldChar w:fldCharType="begin"/>
      </w:r>
      <w:r>
        <w:rPr>
          <w:rFonts w:eastAsia="黑体"/>
          <w:bCs/>
        </w:rPr>
        <w:instrText xml:space="preserve"> HYPERLINK \l _Toc18567 </w:instrText>
      </w:r>
      <w:r>
        <w:rPr>
          <w:rFonts w:eastAsia="黑体"/>
          <w:bCs/>
        </w:rPr>
        <w:fldChar w:fldCharType="separate"/>
      </w:r>
      <w:r>
        <w:rPr>
          <w:rFonts w:hint="eastAsia" w:ascii="黑体"/>
          <w:szCs w:val="28"/>
        </w:rPr>
        <w:t>1.1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_Toc18567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_Toc27637 </w:instrText>
      </w:r>
      <w:r>
        <w:rPr>
          <w:rFonts w:eastAsia="黑体"/>
          <w:bCs/>
        </w:rPr>
        <w:fldChar w:fldCharType="separate"/>
      </w:r>
      <w:r>
        <w:rPr>
          <w:rFonts w:hint="eastAsia" w:ascii="黑体"/>
          <w:szCs w:val="28"/>
        </w:rPr>
        <w:t>1.1.1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_Toc27637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_Toc2796 </w:instrText>
      </w:r>
      <w:r>
        <w:rPr>
          <w:rFonts w:eastAsia="黑体"/>
          <w:bCs/>
        </w:rPr>
        <w:fldChar w:fldCharType="separate"/>
      </w:r>
      <w:r>
        <w:rPr>
          <w:rFonts w:hint="eastAsia" w:ascii="黑体"/>
          <w:szCs w:val="28"/>
        </w:rPr>
        <w:t>1.1.2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_Toc2796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_Toc31473 </w:instrText>
      </w:r>
      <w:r>
        <w:rPr>
          <w:rFonts w:eastAsia="黑体"/>
          <w:bCs/>
        </w:rPr>
        <w:fldChar w:fldCharType="separate"/>
      </w:r>
      <w:r>
        <w:rPr>
          <w:rFonts w:hint="eastAsia" w:ascii="黑体"/>
          <w:szCs w:val="28"/>
        </w:rPr>
        <w:t>1.1.3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_Toc31473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_Toc18966 </w:instrText>
      </w:r>
      <w:r>
        <w:rPr>
          <w:rFonts w:eastAsia="黑体"/>
          <w:bCs/>
        </w:rPr>
        <w:fldChar w:fldCharType="separate"/>
      </w:r>
      <w:r>
        <w:rPr>
          <w:rFonts w:hint="eastAsia" w:ascii="黑体"/>
          <w:szCs w:val="28"/>
        </w:rPr>
        <w:t>1.2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_Toc18966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_Toc11576 </w:instrText>
      </w:r>
      <w:r>
        <w:rPr>
          <w:rFonts w:eastAsia="黑体"/>
          <w:bCs/>
        </w:rPr>
        <w:fldChar w:fldCharType="separate"/>
      </w:r>
      <w:r>
        <w:rPr>
          <w:rFonts w:hint="eastAsia" w:ascii="黑体"/>
          <w:szCs w:val="28"/>
        </w:rPr>
        <w:t>1.3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_Toc11576 \h </w:instrText>
      </w:r>
      <w:r>
        <w:fldChar w:fldCharType="separate"/>
      </w:r>
      <w:r>
        <w:t>1</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_Toc18326 </w:instrText>
      </w:r>
      <w:r>
        <w:rPr>
          <w:rFonts w:eastAsia="黑体"/>
          <w:bCs/>
        </w:rPr>
        <w:fldChar w:fldCharType="separate"/>
      </w:r>
      <w:r>
        <w:rPr>
          <w:rFonts w:hint="default" w:ascii="黑体" w:hAnsi="黑体"/>
        </w:rPr>
        <w:t xml:space="preserve">第二章 </w:t>
      </w:r>
      <w:r>
        <w:rPr>
          <w:rFonts w:hint="eastAsia" w:hAnsi="黑体"/>
          <w:lang w:val="en-US" w:eastAsia="zh-CN"/>
        </w:rPr>
        <w:t>国际金融危机事件分析</w:t>
      </w:r>
      <w:r>
        <w:tab/>
      </w:r>
      <w:r>
        <w:fldChar w:fldCharType="begin"/>
      </w:r>
      <w:r>
        <w:instrText xml:space="preserve"> PAGEREF _Toc18326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_Toc19678 </w:instrText>
      </w:r>
      <w:r>
        <w:rPr>
          <w:rFonts w:eastAsia="黑体"/>
          <w:bCs/>
        </w:rPr>
        <w:fldChar w:fldCharType="separate"/>
      </w:r>
      <w:r>
        <w:rPr>
          <w:rFonts w:hint="eastAsia" w:ascii="黑体"/>
          <w:szCs w:val="28"/>
        </w:rPr>
        <w:t>2.1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_Toc19678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_Toc8395 </w:instrText>
      </w:r>
      <w:r>
        <w:rPr>
          <w:rFonts w:eastAsia="黑体"/>
          <w:bCs/>
        </w:rPr>
        <w:fldChar w:fldCharType="separate"/>
      </w:r>
      <w:r>
        <w:rPr>
          <w:rFonts w:hint="eastAsia" w:ascii="黑体" w:hAnsi="黑体"/>
        </w:rPr>
        <w:t>2.1.1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_Toc8395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_Toc5860 </w:instrText>
      </w:r>
      <w:r>
        <w:rPr>
          <w:rFonts w:eastAsia="黑体"/>
          <w:bCs/>
        </w:rPr>
        <w:fldChar w:fldCharType="separate"/>
      </w:r>
      <w:r>
        <w:rPr>
          <w:rFonts w:hint="eastAsia" w:ascii="黑体" w:hAnsi="黑体"/>
        </w:rPr>
        <w:t>2.1.2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_Toc5860 \h </w:instrText>
      </w:r>
      <w:r>
        <w:fldChar w:fldCharType="separate"/>
      </w:r>
      <w:r>
        <w:t>2</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_Toc18283 </w:instrText>
      </w:r>
      <w:r>
        <w:rPr>
          <w:rFonts w:eastAsia="黑体"/>
          <w:bCs/>
        </w:rPr>
        <w:fldChar w:fldCharType="separate"/>
      </w:r>
      <w:r>
        <w:rPr>
          <w:rFonts w:hint="eastAsia" w:ascii="黑体" w:hAnsi="黑体"/>
        </w:rPr>
        <w:t>2.1.3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_Toc18283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_Toc1039 </w:instrText>
      </w:r>
      <w:r>
        <w:rPr>
          <w:rFonts w:eastAsia="黑体"/>
          <w:bCs/>
        </w:rPr>
        <w:fldChar w:fldCharType="separate"/>
      </w:r>
      <w:r>
        <w:rPr>
          <w:rFonts w:hint="eastAsia" w:ascii="黑体" w:hAnsi="黑体"/>
          <w:szCs w:val="28"/>
        </w:rPr>
        <w:t>2.2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_Toc1039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_Toc3941 </w:instrText>
      </w:r>
      <w:r>
        <w:rPr>
          <w:rFonts w:eastAsia="黑体"/>
          <w:bCs/>
        </w:rPr>
        <w:fldChar w:fldCharType="separate"/>
      </w:r>
      <w:r>
        <w:rPr>
          <w:rFonts w:hint="eastAsia" w:ascii="黑体" w:hAnsi="黑体"/>
          <w:szCs w:val="28"/>
        </w:rPr>
        <w:t>2.3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_Toc3941 \h </w:instrText>
      </w:r>
      <w:r>
        <w:fldChar w:fldCharType="separate"/>
      </w:r>
      <w:r>
        <w:t>2</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_Toc26064 </w:instrText>
      </w:r>
      <w:r>
        <w:rPr>
          <w:rFonts w:eastAsia="黑体"/>
          <w:bCs/>
        </w:rPr>
        <w:fldChar w:fldCharType="separate"/>
      </w:r>
      <w:r>
        <w:rPr>
          <w:rFonts w:hint="eastAsia"/>
        </w:rPr>
        <w:t xml:space="preserve">第三章  </w:t>
      </w:r>
      <w:r>
        <w:rPr>
          <w:rFonts w:hint="eastAsia"/>
          <w:lang w:val="en-US" w:eastAsia="zh-CN"/>
        </w:rPr>
        <w:t>对中国的借鉴意义和结论</w:t>
      </w:r>
      <w:r>
        <w:tab/>
      </w:r>
      <w:r>
        <w:fldChar w:fldCharType="begin"/>
      </w:r>
      <w:r>
        <w:instrText xml:space="preserve"> PAGEREF _Toc26064 \h </w:instrText>
      </w:r>
      <w:r>
        <w:fldChar w:fldCharType="separate"/>
      </w:r>
      <w:r>
        <w:t>3</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_Toc1210 </w:instrText>
      </w:r>
      <w:r>
        <w:rPr>
          <w:rFonts w:eastAsia="黑体"/>
          <w:bCs/>
        </w:rPr>
        <w:fldChar w:fldCharType="separate"/>
      </w:r>
      <w:r>
        <w:rPr>
          <w:rFonts w:hint="eastAsia" w:ascii="黑体" w:hAnsi="黑体"/>
          <w:szCs w:val="28"/>
        </w:rPr>
        <w:t>3.1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_Toc1210 \h </w:instrText>
      </w:r>
      <w:r>
        <w:fldChar w:fldCharType="separate"/>
      </w:r>
      <w:r>
        <w:t>3</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_Toc24362 </w:instrText>
      </w:r>
      <w:r>
        <w:rPr>
          <w:rFonts w:eastAsia="黑体"/>
          <w:bCs/>
        </w:rPr>
        <w:fldChar w:fldCharType="separate"/>
      </w:r>
      <w:r>
        <w:rPr>
          <w:rFonts w:hint="eastAsia" w:ascii="黑体" w:hAnsi="黑体"/>
        </w:rPr>
        <w:t>3.1.1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_Toc24362 \h </w:instrText>
      </w:r>
      <w:r>
        <w:fldChar w:fldCharType="separate"/>
      </w:r>
      <w:r>
        <w:t>3</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_Toc4418 </w:instrText>
      </w:r>
      <w:r>
        <w:rPr>
          <w:rFonts w:eastAsia="黑体"/>
          <w:bCs/>
        </w:rPr>
        <w:fldChar w:fldCharType="separate"/>
      </w:r>
      <w:r>
        <w:rPr>
          <w:rFonts w:hint="eastAsia" w:ascii="黑体" w:hAnsi="黑体"/>
        </w:rPr>
        <w:t>3.1.2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_Toc4418 \h </w:instrText>
      </w:r>
      <w:r>
        <w:fldChar w:fldCharType="separate"/>
      </w:r>
      <w:r>
        <w:t>3</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_Toc16879 </w:instrText>
      </w:r>
      <w:r>
        <w:rPr>
          <w:rFonts w:eastAsia="黑体"/>
          <w:bCs/>
        </w:rPr>
        <w:fldChar w:fldCharType="separate"/>
      </w:r>
      <w:r>
        <w:rPr>
          <w:rFonts w:hint="eastAsia" w:ascii="黑体" w:hAnsi="黑体"/>
        </w:rPr>
        <w:t>3.1.3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_Toc16879 \h </w:instrText>
      </w:r>
      <w:r>
        <w:fldChar w:fldCharType="separate"/>
      </w:r>
      <w:r>
        <w:t>3</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_Toc31099 </w:instrText>
      </w:r>
      <w:r>
        <w:rPr>
          <w:rFonts w:eastAsia="黑体"/>
          <w:bCs/>
        </w:rPr>
        <w:fldChar w:fldCharType="separate"/>
      </w:r>
      <w:r>
        <w:rPr>
          <w:rFonts w:hint="eastAsia" w:ascii="黑体" w:hAnsi="黑体"/>
          <w:szCs w:val="28"/>
        </w:rPr>
        <w:t>3.2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_Toc31099 \h </w:instrText>
      </w:r>
      <w:r>
        <w:fldChar w:fldCharType="separate"/>
      </w:r>
      <w:r>
        <w:t>3</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_Toc23251 </w:instrText>
      </w:r>
      <w:r>
        <w:rPr>
          <w:rFonts w:eastAsia="黑体"/>
          <w:bCs/>
        </w:rPr>
        <w:fldChar w:fldCharType="separate"/>
      </w:r>
      <w:r>
        <w:rPr>
          <w:rFonts w:hint="eastAsia" w:ascii="黑体" w:hAnsi="黑体"/>
          <w:szCs w:val="28"/>
        </w:rPr>
        <w:t>3.3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_Toc23251 \h </w:instrText>
      </w:r>
      <w:r>
        <w:fldChar w:fldCharType="separate"/>
      </w:r>
      <w:r>
        <w:t>3</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_Toc12488 </w:instrText>
      </w:r>
      <w:r>
        <w:rPr>
          <w:rFonts w:eastAsia="黑体"/>
          <w:bCs/>
        </w:rPr>
        <w:fldChar w:fldCharType="separate"/>
      </w:r>
      <w:r>
        <w:rPr>
          <w:rFonts w:hint="eastAsia" w:ascii="黑体" w:hAnsi="黑体"/>
        </w:rPr>
        <w:t xml:space="preserve">第四章  </w:t>
      </w:r>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r>
        <w:tab/>
      </w:r>
      <w:r>
        <w:fldChar w:fldCharType="begin"/>
      </w:r>
      <w:r>
        <w:instrText xml:space="preserve"> PAGEREF _Toc12488 \h </w:instrText>
      </w:r>
      <w:r>
        <w:fldChar w:fldCharType="separate"/>
      </w:r>
      <w:r>
        <w:t>4</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_Toc19234 </w:instrText>
      </w:r>
      <w:r>
        <w:rPr>
          <w:rFonts w:eastAsia="黑体"/>
          <w:bCs/>
        </w:rPr>
        <w:fldChar w:fldCharType="separate"/>
      </w:r>
      <w:r>
        <w:rPr>
          <w:rFonts w:hint="eastAsia" w:ascii="黑体" w:hAnsi="黑体"/>
          <w:szCs w:val="28"/>
        </w:rPr>
        <w:t>4.1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_Toc19234 \h </w:instrText>
      </w:r>
      <w:r>
        <w:fldChar w:fldCharType="separate"/>
      </w:r>
      <w:r>
        <w:t>4</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_Toc18647 </w:instrText>
      </w:r>
      <w:r>
        <w:rPr>
          <w:rFonts w:eastAsia="黑体"/>
          <w:bCs/>
        </w:rPr>
        <w:fldChar w:fldCharType="separate"/>
      </w:r>
      <w:r>
        <w:rPr>
          <w:rFonts w:hint="eastAsia" w:ascii="黑体" w:hAnsi="黑体"/>
        </w:rPr>
        <w:t>4.1.1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_Toc18647 \h </w:instrText>
      </w:r>
      <w:r>
        <w:fldChar w:fldCharType="separate"/>
      </w:r>
      <w:r>
        <w:t>4</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_Toc17695 </w:instrText>
      </w:r>
      <w:r>
        <w:rPr>
          <w:rFonts w:eastAsia="黑体"/>
          <w:bCs/>
        </w:rPr>
        <w:fldChar w:fldCharType="separate"/>
      </w:r>
      <w:r>
        <w:rPr>
          <w:rFonts w:hint="eastAsia" w:ascii="黑体" w:hAnsi="黑体"/>
        </w:rPr>
        <w:t>4.1.2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_Toc17695 \h </w:instrText>
      </w:r>
      <w:r>
        <w:fldChar w:fldCharType="separate"/>
      </w:r>
      <w:r>
        <w:t>4</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_Toc7427 </w:instrText>
      </w:r>
      <w:r>
        <w:rPr>
          <w:rFonts w:eastAsia="黑体"/>
          <w:bCs/>
        </w:rPr>
        <w:fldChar w:fldCharType="separate"/>
      </w:r>
      <w:r>
        <w:rPr>
          <w:rFonts w:hint="eastAsia" w:ascii="黑体" w:hAnsi="黑体"/>
        </w:rPr>
        <w:t>4.1.3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_Toc7427 \h </w:instrText>
      </w:r>
      <w:r>
        <w:fldChar w:fldCharType="separate"/>
      </w:r>
      <w:r>
        <w:t>4</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_Toc26704 </w:instrText>
      </w:r>
      <w:r>
        <w:rPr>
          <w:rFonts w:eastAsia="黑体"/>
          <w:bCs/>
        </w:rPr>
        <w:fldChar w:fldCharType="separate"/>
      </w:r>
      <w:r>
        <w:rPr>
          <w:rFonts w:hint="eastAsia" w:ascii="黑体" w:hAnsi="黑体"/>
          <w:szCs w:val="28"/>
        </w:rPr>
        <w:t>4.2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_Toc26704 \h </w:instrText>
      </w:r>
      <w:r>
        <w:fldChar w:fldCharType="separate"/>
      </w:r>
      <w:r>
        <w:t>4</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_Toc8682 </w:instrText>
      </w:r>
      <w:r>
        <w:rPr>
          <w:rFonts w:eastAsia="黑体"/>
          <w:bCs/>
        </w:rPr>
        <w:fldChar w:fldCharType="separate"/>
      </w:r>
      <w:r>
        <w:rPr>
          <w:rFonts w:hint="eastAsia" w:ascii="黑体" w:hAnsi="黑体"/>
          <w:szCs w:val="28"/>
        </w:rPr>
        <w:t>4.3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_Toc8682 \h </w:instrText>
      </w:r>
      <w:r>
        <w:fldChar w:fldCharType="separate"/>
      </w:r>
      <w:r>
        <w:t>4</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_Toc10940 </w:instrText>
      </w:r>
      <w:r>
        <w:rPr>
          <w:rFonts w:eastAsia="黑体"/>
          <w:bCs/>
        </w:rPr>
        <w:fldChar w:fldCharType="separate"/>
      </w:r>
      <w:r>
        <w:rPr>
          <w:rFonts w:hint="eastAsia"/>
        </w:rPr>
        <w:t>参考文献</w:t>
      </w:r>
      <w:r>
        <w:tab/>
      </w:r>
      <w:r>
        <w:fldChar w:fldCharType="begin"/>
      </w:r>
      <w:r>
        <w:instrText xml:space="preserve"> PAGEREF _Toc10940 \h </w:instrText>
      </w:r>
      <w:r>
        <w:fldChar w:fldCharType="separate"/>
      </w:r>
      <w:r>
        <w:t>6</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_Toc7660 </w:instrText>
      </w:r>
      <w:r>
        <w:rPr>
          <w:rFonts w:eastAsia="黑体"/>
          <w:bCs/>
        </w:rPr>
        <w:fldChar w:fldCharType="separate"/>
      </w:r>
      <w:r>
        <w:rPr>
          <w:rFonts w:hint="eastAsia"/>
        </w:rPr>
        <w:t>附  录</w:t>
      </w:r>
      <w:r>
        <w:tab/>
      </w:r>
      <w:r>
        <w:fldChar w:fldCharType="begin"/>
      </w:r>
      <w:r>
        <w:instrText xml:space="preserve"> PAGEREF _Toc7660 \h </w:instrText>
      </w:r>
      <w:r>
        <w:fldChar w:fldCharType="separate"/>
      </w:r>
      <w:r>
        <w:t>7</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_Toc11233 </w:instrText>
      </w:r>
      <w:r>
        <w:rPr>
          <w:rFonts w:eastAsia="黑体"/>
          <w:bCs/>
        </w:rPr>
        <w:fldChar w:fldCharType="separate"/>
      </w:r>
      <w:r>
        <w:rPr>
          <w:rFonts w:hint="eastAsia"/>
        </w:rPr>
        <w:t>致  谢</w:t>
      </w:r>
      <w:r>
        <w:tab/>
      </w:r>
      <w:r>
        <w:fldChar w:fldCharType="begin"/>
      </w:r>
      <w:r>
        <w:instrText xml:space="preserve"> PAGEREF _Toc11233 \h </w:instrText>
      </w:r>
      <w:r>
        <w:fldChar w:fldCharType="separate"/>
      </w:r>
      <w:r>
        <w:t>8</w:t>
      </w:r>
      <w:r>
        <w:fldChar w:fldCharType="end"/>
      </w:r>
      <w:r>
        <w:rPr>
          <w:rFonts w:eastAsia="黑体"/>
          <w:bCs/>
        </w:rPr>
        <w:fldChar w:fldCharType="end"/>
      </w:r>
    </w:p>
    <w:p>
      <w:pPr>
        <w:spacing w:line="300" w:lineRule="auto"/>
        <w:rPr>
          <w:rFonts w:eastAsia="黑体"/>
          <w:b/>
          <w:bCs/>
          <w:sz w:val="32"/>
        </w:rPr>
        <w:sectPr>
          <w:pgSz w:w="11906" w:h="16838"/>
          <w:pgMar w:top="1440" w:right="1797" w:bottom="1440" w:left="1797" w:header="851" w:footer="992" w:gutter="0"/>
          <w:pgNumType w:start="1"/>
          <w:cols w:space="425" w:num="1"/>
          <w:docGrid w:type="lines" w:linePitch="312" w:charSpace="0"/>
        </w:sectPr>
      </w:pPr>
      <w:r>
        <w:rPr>
          <w:rFonts w:eastAsia="黑体"/>
          <w:bCs/>
        </w:rPr>
        <w:fldChar w:fldCharType="end"/>
      </w:r>
    </w:p>
    <w:bookmarkEnd w:id="2"/>
    <w:p>
      <w:pPr>
        <w:pStyle w:val="2"/>
        <w:numPr>
          <w:ilvl w:val="0"/>
          <w:numId w:val="1"/>
        </w:numPr>
        <w:rPr>
          <w:rFonts w:ascii="黑体" w:hAnsi="黑体"/>
          <w:szCs w:val="30"/>
        </w:rPr>
      </w:pPr>
      <w:r>
        <w:rPr>
          <w:rFonts w:hint="eastAsia" w:hAnsi="黑体"/>
          <w:szCs w:val="30"/>
          <w:lang w:val="en-US" w:eastAsia="zh-CN"/>
        </w:rPr>
        <w:t>经济学知识和思维方式</w:t>
      </w:r>
    </w:p>
    <w:p/>
    <w:p>
      <w:pPr>
        <w:pStyle w:val="3"/>
        <w:rPr>
          <w:rFonts w:hint="default" w:ascii="黑体" w:hAnsi="黑体" w:eastAsia="黑体"/>
          <w:szCs w:val="30"/>
          <w:lang w:val="en-US" w:eastAsia="zh-CN"/>
        </w:rPr>
      </w:pPr>
      <w:bookmarkStart w:id="3" w:name="_Toc288567269"/>
      <w:bookmarkStart w:id="4" w:name="_Toc18567"/>
      <w:r>
        <w:rPr>
          <w:rFonts w:hint="eastAsia" w:ascii="黑体"/>
          <w:szCs w:val="28"/>
        </w:rPr>
        <w:t>1.1</w:t>
      </w:r>
      <w:bookmarkEnd w:id="3"/>
      <w:bookmarkEnd w:id="4"/>
      <w:bookmarkStart w:id="5" w:name="OLE_LINK2"/>
      <w:r>
        <w:rPr>
          <w:rFonts w:hint="eastAsia" w:ascii="黑体"/>
          <w:szCs w:val="28"/>
          <w:lang w:val="en-US" w:eastAsia="zh-CN"/>
        </w:rPr>
        <w:t>什么是经济学和经济学思维方式</w:t>
      </w:r>
      <w:bookmarkEnd w:id="5"/>
    </w:p>
    <w:p>
      <w:pPr>
        <w:spacing w:line="300" w:lineRule="auto"/>
        <w:rPr>
          <w:rFonts w:hint="eastAsia"/>
          <w:sz w:val="24"/>
          <w:lang w:val="en-US" w:eastAsia="zh-CN"/>
        </w:rPr>
      </w:pPr>
      <w:r>
        <w:rPr>
          <w:rFonts w:hint="eastAsia"/>
          <w:sz w:val="24"/>
          <w:lang w:val="en-US" w:eastAsia="zh-CN"/>
        </w:rPr>
        <w:t>首先我们要了解什么是经济学？</w:t>
      </w:r>
    </w:p>
    <w:p>
      <w:pPr>
        <w:spacing w:line="300" w:lineRule="auto"/>
        <w:ind w:firstLine="480" w:firstLineChars="200"/>
        <w:rPr>
          <w:rFonts w:hint="eastAsia"/>
          <w:sz w:val="24"/>
          <w:lang w:val="en-US" w:eastAsia="zh-CN"/>
        </w:rPr>
      </w:pPr>
      <w:r>
        <w:rPr>
          <w:rFonts w:hint="eastAsia"/>
          <w:sz w:val="24"/>
          <w:lang w:val="en-US" w:eastAsia="zh-CN"/>
        </w:rPr>
        <w:t>经济学分为</w:t>
      </w:r>
      <w:r>
        <w:rPr>
          <w:rFonts w:hint="default"/>
          <w:sz w:val="24"/>
          <w:lang w:val="en-US" w:eastAsia="zh-CN"/>
        </w:rPr>
        <w:fldChar w:fldCharType="begin"/>
      </w:r>
      <w:r>
        <w:rPr>
          <w:rFonts w:hint="default"/>
          <w:sz w:val="24"/>
          <w:lang w:val="en-US" w:eastAsia="zh-CN"/>
        </w:rPr>
        <w:instrText xml:space="preserve"> HYPERLINK "https://zhuanlan.zhihu.com/p/89955350" \t "https://www.bing.com/_blank" </w:instrText>
      </w:r>
      <w:r>
        <w:rPr>
          <w:rFonts w:hint="default"/>
          <w:sz w:val="24"/>
          <w:lang w:val="en-US" w:eastAsia="zh-CN"/>
        </w:rPr>
        <w:fldChar w:fldCharType="separate"/>
      </w:r>
      <w:r>
        <w:rPr>
          <w:rFonts w:hint="default"/>
          <w:sz w:val="24"/>
          <w:lang w:val="en-US" w:eastAsia="zh-CN"/>
        </w:rPr>
        <w:t>微观经济学和宏观经济学是经济学的两个主要分支。微观经济学研究单个企业或家庭参与者的行为和后果，而宏观经济学研究社会总体整个经济行为及其后果</w:t>
      </w:r>
      <w:r>
        <w:rPr>
          <w:rFonts w:hint="default"/>
          <w:sz w:val="24"/>
          <w:lang w:val="en-US" w:eastAsia="zh-CN"/>
        </w:rPr>
        <w:fldChar w:fldCharType="end"/>
      </w:r>
      <w:r>
        <w:rPr>
          <w:rFonts w:hint="eastAsia"/>
          <w:sz w:val="24"/>
          <w:lang w:val="en-US" w:eastAsia="zh-CN"/>
        </w:rPr>
        <w:t>,</w:t>
      </w:r>
    </w:p>
    <w:p>
      <w:pPr>
        <w:spacing w:line="300" w:lineRule="auto"/>
        <w:ind w:firstLine="480" w:firstLineChars="200"/>
        <w:rPr>
          <w:rFonts w:hint="eastAsia"/>
          <w:sz w:val="24"/>
          <w:lang w:val="en-US" w:eastAsia="zh-CN"/>
        </w:rPr>
      </w:pPr>
      <w:r>
        <w:rPr>
          <w:rFonts w:hint="eastAsia"/>
          <w:sz w:val="24"/>
          <w:lang w:val="en-US" w:eastAsia="zh-CN"/>
        </w:rPr>
        <w:t>微观经济学主要关注的问题是最低工资、税收、价格补贴或者垄断等因素对单个市场的影响。微观经济学研究的是单个企业或家庭参与者的行为和后果，内容涵盖：消费者行为，生产者行为，市场的形态（竞争市场、垄断、寡头垄断），博弈，外部性，公共产品和信息不对称。</w:t>
      </w:r>
    </w:p>
    <w:p>
      <w:pPr>
        <w:spacing w:line="300" w:lineRule="auto"/>
        <w:ind w:firstLine="480" w:firstLineChars="200"/>
        <w:rPr>
          <w:rFonts w:hint="eastAsia"/>
          <w:sz w:val="24"/>
          <w:lang w:val="en-US" w:eastAsia="zh-CN"/>
        </w:rPr>
      </w:pPr>
      <w:r>
        <w:rPr>
          <w:rFonts w:hint="eastAsia"/>
          <w:sz w:val="24"/>
          <w:lang w:val="en-US" w:eastAsia="zh-CN"/>
        </w:rPr>
        <w:t>宏观经济学研究三大问题：失业、通货膨胀和经济增长。失业是宏观经济学研究的第一大问题。通货膨胀或物价的持续上涨，是困扰宏观经济的又一大问题。经济增长是宏观经济学研究的另一大课题。</w:t>
      </w:r>
    </w:p>
    <w:p>
      <w:pPr>
        <w:spacing w:line="300" w:lineRule="auto"/>
        <w:ind w:firstLine="480" w:firstLineChars="200"/>
        <w:rPr>
          <w:rFonts w:hint="eastAsia"/>
          <w:sz w:val="24"/>
          <w:lang w:val="en-US" w:eastAsia="zh-CN"/>
        </w:rPr>
      </w:pPr>
      <w:r>
        <w:rPr>
          <w:rFonts w:hint="eastAsia"/>
          <w:sz w:val="24"/>
          <w:lang w:val="en-US" w:eastAsia="zh-CN"/>
        </w:rPr>
        <w:t>通过亚当斯密的国富论中描述经济学起源于劳动分工起源于人们以物易物的交换行为，其发展归因于市场交易的扩大，市场规模决定着分工所能达到的程度。一国国民每年所需的全部必需品和便利品都来源于国民的劳动，其供应的充裕程度取决于劳动生产力和有用劳动者的比例。劳动分工是经济发展的手段，也是改善人们生活状况的最佳途径。</w:t>
      </w:r>
    </w:p>
    <w:p>
      <w:pPr>
        <w:spacing w:line="300" w:lineRule="auto"/>
        <w:ind w:firstLine="480" w:firstLineChars="200"/>
        <w:rPr>
          <w:rFonts w:hint="eastAsia"/>
          <w:sz w:val="24"/>
          <w:lang w:val="en-US" w:eastAsia="zh-CN"/>
        </w:rPr>
      </w:pPr>
      <w:r>
        <w:rPr>
          <w:rFonts w:hint="eastAsia"/>
          <w:sz w:val="24"/>
          <w:lang w:val="en-US" w:eastAsia="zh-CN"/>
        </w:rPr>
        <w:t>亚当·斯密认为，社会生产力、人类劳动技能和思维判断力的大幅度提高都是劳动分工的结果。劳动分工提高了劳动者的工作效率，加快了社会财富的积累。不过，劳动分工并非人类智慧的结果，而是人类互通有无、互相交易的本性倾向。通过这种互通有无的交换活动，不同职业者获得了拥有他人物品的满足感，从而实现财富在不同社会个体间的自然分配。</w:t>
      </w:r>
    </w:p>
    <w:p>
      <w:pPr>
        <w:spacing w:line="300" w:lineRule="auto"/>
        <w:ind w:firstLine="480" w:firstLineChars="200"/>
        <w:rPr>
          <w:rFonts w:hint="eastAsia"/>
          <w:sz w:val="24"/>
          <w:lang w:val="en-US" w:eastAsia="zh-CN"/>
        </w:rPr>
      </w:pPr>
      <w:r>
        <w:rPr>
          <w:rFonts w:hint="eastAsia"/>
          <w:sz w:val="24"/>
          <w:lang w:val="en-US" w:eastAsia="zh-CN"/>
        </w:rPr>
        <w:t>大多数人看了上边繁琐的定义的之后觉得令人困惑下面我举现实生活中的比较常见的例子通过经济学思维方式来解释一下</w:t>
      </w:r>
    </w:p>
    <w:p>
      <w:pPr>
        <w:spacing w:line="300" w:lineRule="auto"/>
        <w:ind w:firstLine="480" w:firstLineChars="200"/>
        <w:rPr>
          <w:rFonts w:hint="eastAsia"/>
          <w:sz w:val="24"/>
          <w:lang w:val="en-US" w:eastAsia="zh-CN"/>
        </w:rPr>
      </w:pPr>
      <w:r>
        <w:rPr>
          <w:rFonts w:hint="eastAsia"/>
          <w:sz w:val="24"/>
          <w:lang w:val="en-US" w:eastAsia="zh-CN"/>
        </w:rPr>
        <w:t>高峰期的交通就是一个绝佳的例子。大多数人也许会大吃一惊："高峰期的交通是社会协作的例子？难道它不是应该被用来说明丛林法则或是社会协作的崩溃吗？"完全不是。如果当别人说到"高峰期的交通"时，你头脑里想到的只是"堵车"，那么，你恰恰支持了前面提到的论点，即我们只注意到失败的情形，而把成功认为是理所当然的，甚至都感觉不到了。高峰期的交通的主要特征是运动而不是堵车，正因为如此，人们才日复一日地加入到车流中，而且差不多都能到达目的地。当然，交通系统运转得肯定不完美。（又有什么东西是完美的呢？）但是，它毕竟还能运转，对于这一惊人的事实，我们要学会感到惊奇。</w:t>
      </w:r>
    </w:p>
    <w:p>
      <w:pPr>
        <w:spacing w:line="300" w:lineRule="auto"/>
        <w:ind w:firstLine="480" w:firstLineChars="200"/>
        <w:rPr>
          <w:rFonts w:hint="eastAsia"/>
          <w:sz w:val="24"/>
          <w:lang w:val="en-US" w:eastAsia="zh-CN"/>
        </w:rPr>
      </w:pPr>
      <w:r>
        <w:rPr>
          <w:rFonts w:hint="eastAsia"/>
          <w:sz w:val="24"/>
          <w:lang w:val="en-US" w:eastAsia="zh-CN"/>
        </w:rPr>
        <w:t>早上8点，成千上万的人离开家，钻进他们的汽车，奔向各自的单位。他们都是自行选择路线，没有和别人商量。他们的驾驶技术不同，对风险的态度各异，礼貌程度也千差万别。纵横交错的路网构成了城市交通的动脉和静脉，当这些尺寸、形状各不相同的私家车在其中行驶或是进进出出的时候，又有形形色色的卡车、公共汽车、摩托车和出租车加入进来，就像一个什锦盒。人们驶向各自的目标，一门心思只顾他们自己的利益，这并不一定是因为人们都是自私的，而只不过是因为没有人知道别人想去哪儿。关于其他人，每个人所能确知的仅限于周围为数不多的几辆车的位置、方向和速度。对此，还得加上一个重要的假设，就是别的司机也像他们自己一样努力地避免出车祸。当然，存在一些每个人都得遵守的基本规则，诸如红灯停车或是尽量接近最高限速行驶。差不多就是这么一回事。上面描述的整体安排可能会解决混乱，但我们也许会担心路上的汽车将变成一堆堆废铜烂铁。</w:t>
      </w:r>
    </w:p>
    <w:p>
      <w:pPr>
        <w:spacing w:line="300" w:lineRule="auto"/>
        <w:ind w:firstLine="480" w:firstLineChars="200"/>
        <w:rPr>
          <w:rFonts w:hint="eastAsia"/>
          <w:sz w:val="24"/>
          <w:lang w:val="en-US" w:eastAsia="zh-CN"/>
        </w:rPr>
      </w:pPr>
      <w:r>
        <w:rPr>
          <w:rFonts w:hint="eastAsia"/>
          <w:sz w:val="24"/>
          <w:lang w:val="en-US" w:eastAsia="zh-CN"/>
        </w:rPr>
        <w:t>然而，我们看到的却是平稳有序的车流，如果你从高空俯视，甚至会感到一丝审美愉悦。下面所有独立运行的汽车，彼此首尾相接，车距狭小，然而并不碰撞，一旦有一点点空隙，旁边的车就会抓住稍纵即逝的机会突然并线，车距大的时候就加速，车距一小，就又慢了下来。高峰期的交通状况（或者任何时候的城区交通状况）确实是社会协作的巨大成果，而并非混乱与无序。</w:t>
      </w:r>
    </w:p>
    <w:p>
      <w:pPr>
        <w:spacing w:line="300" w:lineRule="auto"/>
        <w:ind w:firstLine="480" w:firstLineChars="200"/>
        <w:rPr>
          <w:rFonts w:hint="eastAsia"/>
          <w:sz w:val="24"/>
          <w:lang w:val="en-US" w:eastAsia="zh-CN"/>
        </w:rPr>
      </w:pPr>
    </w:p>
    <w:p>
      <w:pPr>
        <w:spacing w:line="300" w:lineRule="auto"/>
        <w:rPr>
          <w:rFonts w:hint="default"/>
          <w:sz w:val="24"/>
          <w:lang w:val="en-US" w:eastAsia="zh-CN"/>
        </w:rPr>
      </w:pPr>
    </w:p>
    <w:p>
      <w:pPr>
        <w:pStyle w:val="3"/>
        <w:rPr>
          <w:rFonts w:hint="default" w:ascii="黑体"/>
          <w:szCs w:val="28"/>
          <w:lang w:val="en-US"/>
        </w:rPr>
      </w:pPr>
      <w:bookmarkStart w:id="6" w:name="_Toc27637"/>
      <w:bookmarkStart w:id="7" w:name="_Toc288567270"/>
      <w:r>
        <w:rPr>
          <w:rFonts w:hint="eastAsia" w:ascii="黑体"/>
          <w:szCs w:val="28"/>
        </w:rPr>
        <w:t>1.1.1</w:t>
      </w:r>
      <w:bookmarkEnd w:id="6"/>
      <w:r>
        <w:rPr>
          <w:rFonts w:hint="eastAsia" w:ascii="黑体"/>
          <w:szCs w:val="28"/>
          <w:lang w:val="en-US" w:eastAsia="zh-CN"/>
        </w:rPr>
        <w:t>供给需求</w:t>
      </w:r>
    </w:p>
    <w:p>
      <w:pPr>
        <w:spacing w:line="300" w:lineRule="auto"/>
        <w:ind w:firstLine="480" w:firstLineChars="200"/>
        <w:rPr>
          <w:rFonts w:hint="eastAsia"/>
          <w:sz w:val="24"/>
          <w:lang w:val="en-US" w:eastAsia="zh-CN"/>
        </w:rPr>
      </w:pPr>
      <w:r>
        <w:rPr>
          <w:rFonts w:hint="eastAsia"/>
          <w:sz w:val="24"/>
          <w:lang w:val="en-US" w:eastAsia="zh-CN"/>
        </w:rPr>
        <w:t>供给和需求是经济学里很核心重要的概念,  下面我们来了解一下供给和需求的概念</w:t>
      </w:r>
    </w:p>
    <w:p>
      <w:pPr>
        <w:spacing w:line="300" w:lineRule="auto"/>
        <w:ind w:firstLine="480" w:firstLineChars="200"/>
        <w:rPr>
          <w:rFonts w:hint="eastAsia" w:ascii="Segoe UI" w:hAnsi="Segoe UI" w:cs="Segoe UI"/>
          <w:i w:val="0"/>
          <w:iCs w:val="0"/>
          <w:caps w:val="0"/>
          <w:color w:val="111111"/>
          <w:spacing w:val="0"/>
          <w:sz w:val="24"/>
          <w:szCs w:val="24"/>
          <w:lang w:eastAsia="zh-CN"/>
        </w:rPr>
      </w:pPr>
      <w:r>
        <w:rPr>
          <w:rFonts w:ascii="Segoe UI" w:hAnsi="Segoe UI" w:eastAsia="Segoe UI" w:cs="Segoe UI"/>
          <w:i w:val="0"/>
          <w:iCs w:val="0"/>
          <w:caps w:val="0"/>
          <w:color w:val="111111"/>
          <w:spacing w:val="0"/>
          <w:sz w:val="24"/>
          <w:szCs w:val="24"/>
        </w:rPr>
        <w:t>供给是指生产者在一定时期内在各种可能的价格水平下愿意并且能够提供出售的商品数量</w:t>
      </w:r>
      <w:r>
        <w:rPr>
          <w:rFonts w:hint="eastAsia" w:ascii="Segoe UI" w:hAnsi="Segoe UI" w:cs="Segoe UI"/>
          <w:i w:val="0"/>
          <w:iCs w:val="0"/>
          <w:caps w:val="0"/>
          <w:color w:val="111111"/>
          <w:spacing w:val="0"/>
          <w:sz w:val="24"/>
          <w:szCs w:val="24"/>
          <w:lang w:eastAsia="zh-CN"/>
        </w:rPr>
        <w:t>。</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需求是指消费者在某一时期内，在各种可能的价格水平下愿意并且能够购买的该商品数量。</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看了定理层面的解释之后我们来详细探讨一下供给和需求， 在我们这个世界上所有已知的富裕社会里，专业化都是标志性的特征。亚当·斯密在观察18世纪英国社会出现的经济增长时，曾作过如下的反思：</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在一个政治修明的社会里，造成普及到最下层人民的那种普遍富裕情况的，是各行各业的产量由于分工而大增。</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斯密认为，当一个社会的成员掌握了有效的专业化能力，能把他们的劳动"分别"开来，这个社会就会变得富裕。</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劳动分工--专业化--是如何形成的？生活在富裕的、高度专业化的商业社会中的人们究竟是怎样互相鼓励，才会采取这些互相关联的行动，最终生产出一系列不可思议的产品和服务呢？</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主要问题在于我们的所知极为有限。专家，究其本质，也不知道所有事的做法。（你能否举出一个人，不管叫专家也好，叫别的什么名字也好，他的确知道所有事情的做法，或者至少能有效地发号施令，让每个人高效地生产商品及提供服务？）事实是，每个人的确有一定的知识和技能，但是，他们对其他无数的知识和技能都一无所知。想一想，这个世界上可能没有一个人知道一支普通的2B铅笔是怎么制造出来的，这是多么不可思议，在真实世界中，这却是真真切切的。</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这事初听起来好像很疯狂，还是突破常规好好想想吧。在铅笔厂中，一旦木头、石墨、橡皮、油漆、胶水、锡包头、适当的工具和机器全部到位，很多专家都知道如何把铅笔做出来。但是铅笔生产线上的专家不知道那些基本的投入是怎么生产出来的。想想木头吧。伐木工人需要把树木伐倒。他们要依赖特制的高科技设备，还需要穿衣、吃饭、喝咖啡、看病以及其他种种产品和服务，有了这些才能好好工作。伐木的设备有一部分是用钢材制成。所以铅笔当中还有钢厂工人的一份辛劳，他们本人却未必知道这一点。钢材生产又要用到铁矿石，铁矿石如果不是由其他专家从国外进口，那么多半是从密歇根的上半岛铁矿开采的，首先通过苏必利尔湖铁路和伊什佩明铁路，然后由轮船沿苏必利尔湖和密歇根湖南下，运到加里、印第安纳等港口。火车是谁造的？还有铁轨、轮船、船员们吃的各色食物，又是谁做的？更不必说肥皂、卫生纸之类的了。是谁生产了燃料、建造了港口、发明了复杂的导航通讯系统？答案是无数其他专家，他们追求各自的比较优势，依照他们有限的知识和技能和其他学有专长的人进行合作。</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想象一下，为了生产出一支普通的2B铅笔，无论在国内还是在海外，有多少不同种族、肤色、信仰的人为之提供不同的产品和服务，他们的意见、技能、目标又有多么大的差异。人与人之间互相并不认识，甚至可能说的不是同一种语言，但是2B铅笔生产出来了。而我们消费者呢，都知道上哪儿能买到便宜的铅笔。</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市场的奇迹，很多人已经有过准确的描绘，就是数以亿计的人在互相不认识的情况下能够合作，不但生产出了2B铅笔，而且生产出了数目繁多的更为复杂精巧的产品，还使这些产品能够随时都供应充足。人们的合作，并不是服从某个像国家计委那样的机构颁布的全国性的综合经济计划。政府的角色要有限得多。回想亚当·斯密所说的"在一个政治修明的社会里"。政府的重要职能在于贯彻私有产权以及监督合同的履行。只有这些基本的游戏规则得到确立之后，那些不计其数的交换才可能发生。</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人们经常认为这个井然有序的交换网络是理所当然的。（"你的铅笔用完了是什么意思？"）我们在第一章里讨论过平稳有序的车流（就连车流也被认为是理所当然的），市场体系当然要比这更复杂。虽然市场的有序性看起来很神奇，但是它并不神秘。在交通系统中，红绿灯是协调各种车辆的信号，在商业社会中，帮助人们协调各种生产计划和消费计划的关键信号又是什么呢？答案是价格。价格在市场中形成，并给人们传达了各种重要的信息和信号，还有激励，使人们对这些信号做出反应。市场价格在供给和需求双方的博弈中形成</w:t>
      </w:r>
    </w:p>
    <w:p>
      <w:pPr>
        <w:spacing w:line="300" w:lineRule="auto"/>
        <w:ind w:firstLine="480" w:firstLineChars="200"/>
        <w:rPr>
          <w:rFonts w:hint="default" w:ascii="Segoe UI" w:hAnsi="Segoe UI" w:cs="Segoe UI"/>
          <w:i w:val="0"/>
          <w:iCs w:val="0"/>
          <w:caps w:val="0"/>
          <w:color w:val="111111"/>
          <w:spacing w:val="0"/>
          <w:sz w:val="24"/>
          <w:szCs w:val="24"/>
          <w:lang w:val="en-US" w:eastAsia="zh-CN"/>
        </w:rPr>
      </w:pPr>
    </w:p>
    <w:p>
      <w:pPr>
        <w:pStyle w:val="3"/>
        <w:rPr>
          <w:rFonts w:hint="default" w:ascii="黑体" w:eastAsia="黑体"/>
          <w:szCs w:val="28"/>
          <w:lang w:val="en-US" w:eastAsia="zh-CN"/>
        </w:rPr>
      </w:pPr>
      <w:bookmarkStart w:id="8" w:name="_Toc2796"/>
      <w:r>
        <w:rPr>
          <w:rFonts w:hint="eastAsia" w:ascii="黑体"/>
          <w:szCs w:val="28"/>
        </w:rPr>
        <w:t>1.1.2</w:t>
      </w:r>
      <w:bookmarkEnd w:id="8"/>
      <w:r>
        <w:rPr>
          <w:rFonts w:hint="eastAsia" w:ascii="黑体"/>
          <w:szCs w:val="28"/>
          <w:lang w:val="en-US" w:eastAsia="zh-CN"/>
        </w:rPr>
        <w:t>货币的起源和作用</w:t>
      </w:r>
    </w:p>
    <w:p>
      <w:pPr>
        <w:spacing w:line="300" w:lineRule="auto"/>
        <w:ind w:firstLine="480" w:firstLineChars="200"/>
        <w:rPr>
          <w:rFonts w:hint="eastAsia"/>
          <w:sz w:val="24"/>
          <w:lang w:val="en-US" w:eastAsia="zh-CN"/>
        </w:rPr>
      </w:pPr>
      <w:r>
        <w:rPr>
          <w:rFonts w:hint="eastAsia"/>
          <w:sz w:val="24"/>
          <w:lang w:val="en-US" w:eastAsia="zh-CN"/>
        </w:rPr>
        <w:t>货币产生于人类早期的交换过程之中，是所有商业交换的媒介，其最初的功能就是价值尺度，并随商品交换参与流通。货币与商品之间进行交换所遵循的法则决定了商品使用价值或交换价值，使用价值表示特定物品的效用，而交换价值表示对其他货物的购买力。</w:t>
      </w:r>
    </w:p>
    <w:p>
      <w:pPr>
        <w:spacing w:line="300" w:lineRule="auto"/>
        <w:ind w:firstLine="480" w:firstLineChars="200"/>
        <w:rPr>
          <w:rFonts w:hint="eastAsia"/>
          <w:sz w:val="24"/>
          <w:lang w:val="en-US" w:eastAsia="zh-CN"/>
        </w:rPr>
      </w:pPr>
      <w:r>
        <w:rPr>
          <w:rFonts w:hint="eastAsia"/>
          <w:sz w:val="24"/>
          <w:lang w:val="en-US" w:eastAsia="zh-CN"/>
        </w:rPr>
        <w:t>在未开化的社会，人们曾以牲畜作为商业上的通用媒介。这种媒介虽然极不方便，但确实被用以作为交换的评价标准。据说阿比西尼亚曾以盐为交换媒介；印度沿海以贝壳为交换媒介；弗吉尼亚用烟草；纽芬兰用干鱼丁；英国西印度殖民地用砂糖。时至今日，苏格兰还有用铁钉做媒介购买麦酒和面包的情况发生。</w:t>
      </w:r>
    </w:p>
    <w:p>
      <w:pPr>
        <w:spacing w:line="300" w:lineRule="auto"/>
        <w:ind w:firstLine="480" w:firstLineChars="200"/>
        <w:rPr>
          <w:rFonts w:hint="eastAsia"/>
          <w:sz w:val="24"/>
          <w:lang w:val="en-US" w:eastAsia="zh-CN"/>
        </w:rPr>
      </w:pPr>
      <w:r>
        <w:rPr>
          <w:rFonts w:hint="eastAsia"/>
          <w:sz w:val="24"/>
          <w:lang w:val="en-US" w:eastAsia="zh-CN"/>
        </w:rPr>
        <w:t>社会分工一经确立，个人的劳动生产物便只能满足自己需求的极小部分，其他部分的需求须用自己的剩余劳动生产物与他人交换获取。于是，所有人都要依赖交换而生活，都成为一定程度的商人，而社会本身也就转化为商业社会。</w:t>
      </w:r>
    </w:p>
    <w:p>
      <w:pPr>
        <w:spacing w:line="300" w:lineRule="auto"/>
        <w:ind w:firstLine="480" w:firstLineChars="200"/>
        <w:rPr>
          <w:rFonts w:hint="eastAsia"/>
          <w:sz w:val="24"/>
          <w:lang w:val="en-US" w:eastAsia="zh-CN"/>
        </w:rPr>
      </w:pPr>
      <w:r>
        <w:rPr>
          <w:rFonts w:hint="eastAsia"/>
          <w:sz w:val="24"/>
          <w:lang w:val="en-US" w:eastAsia="zh-CN"/>
        </w:rPr>
        <w:t>充当商品交换的中介，这是货币最基本的职能；价值贮藏，即货币可以暂时退出流通领域而作为社会财富的一般代表贮藏起来；延期支付，即暂时不需要的货币可以借贷出去，以获得利息或回报社会。其中在执行贮藏功能时货币必须退出流通领域，处于静止状态，因此不属于通货。</w:t>
      </w:r>
    </w:p>
    <w:p>
      <w:pPr>
        <w:spacing w:line="300" w:lineRule="auto"/>
        <w:ind w:firstLine="480" w:firstLineChars="200"/>
        <w:rPr>
          <w:rFonts w:hint="eastAsia"/>
          <w:sz w:val="24"/>
          <w:lang w:val="en-US" w:eastAsia="zh-CN"/>
        </w:rPr>
      </w:pPr>
      <w:r>
        <w:rPr>
          <w:rFonts w:hint="eastAsia"/>
          <w:sz w:val="24"/>
          <w:lang w:val="en-US" w:eastAsia="zh-CN"/>
        </w:rPr>
        <w:t>为什么是金属?</w:t>
      </w:r>
    </w:p>
    <w:p>
      <w:pPr>
        <w:spacing w:line="300" w:lineRule="auto"/>
        <w:ind w:firstLine="480" w:firstLineChars="200"/>
        <w:rPr>
          <w:rFonts w:hint="default"/>
          <w:sz w:val="24"/>
          <w:lang w:val="en-US" w:eastAsia="zh-CN"/>
        </w:rPr>
      </w:pPr>
      <w:r>
        <w:rPr>
          <w:rFonts w:hint="default"/>
          <w:sz w:val="24"/>
          <w:lang w:val="en-US" w:eastAsia="zh-CN"/>
        </w:rPr>
        <w:t>与其他任何货物相比，金属不易磨损，具有很强的耐久性，且能任意分割而全无损失，也可再熔回原形。这一特性是其他耐久性商品所不具备的，金属也由此成为商业流通中最为适宜的媒介。</w:t>
      </w:r>
    </w:p>
    <w:p>
      <w:pPr>
        <w:spacing w:line="300" w:lineRule="auto"/>
      </w:pPr>
    </w:p>
    <w:p>
      <w:pPr>
        <w:pStyle w:val="3"/>
        <w:rPr>
          <w:rFonts w:ascii="黑体"/>
          <w:szCs w:val="28"/>
        </w:rPr>
      </w:pPr>
      <w:bookmarkStart w:id="9" w:name="_Toc31473"/>
      <w:r>
        <w:rPr>
          <w:rFonts w:hint="eastAsia" w:ascii="黑体"/>
          <w:szCs w:val="28"/>
        </w:rPr>
        <w:t>1.1.3</w:t>
      </w:r>
      <w:bookmarkEnd w:id="9"/>
      <w:r>
        <w:rPr>
          <w:rFonts w:hint="eastAsia" w:ascii="黑体"/>
          <w:szCs w:val="28"/>
          <w:lang w:val="en-US" w:eastAsia="zh-CN"/>
        </w:rPr>
        <w:t>商品价格</w:t>
      </w:r>
    </w:p>
    <w:p>
      <w:pPr>
        <w:spacing w:line="300" w:lineRule="auto"/>
        <w:ind w:firstLine="480" w:firstLineChars="200"/>
        <w:rPr>
          <w:rFonts w:hint="eastAsia"/>
          <w:sz w:val="24"/>
          <w:lang w:val="en-US" w:eastAsia="zh-CN"/>
        </w:rPr>
      </w:pPr>
      <w:r>
        <w:rPr>
          <w:rFonts w:hint="eastAsia"/>
          <w:sz w:val="24"/>
          <w:lang w:val="en-US" w:eastAsia="zh-CN"/>
        </w:rPr>
        <w:t>以原生产物为主的商品，其价格取决于劳动者的工资、利润和地租。而由原材料经加工而成的商品，其价格取决于原材料的价值，以及劳动者的工资和雇主的利润，后两者是商品中的增值部分。一国全部劳动年产物既可作为劳动者的工资，又可作为投资者的利润。</w:t>
      </w:r>
    </w:p>
    <w:p>
      <w:pPr>
        <w:spacing w:line="300" w:lineRule="auto"/>
        <w:ind w:firstLine="480" w:firstLineChars="200"/>
        <w:rPr>
          <w:rFonts w:hint="eastAsia"/>
          <w:sz w:val="24"/>
          <w:lang w:val="en-US" w:eastAsia="zh-CN"/>
        </w:rPr>
      </w:pPr>
      <w:r>
        <w:rPr>
          <w:rFonts w:hint="eastAsia"/>
          <w:sz w:val="24"/>
          <w:lang w:val="en-US" w:eastAsia="zh-CN"/>
        </w:rPr>
        <w:t>在资本累积和土地私有尚未出现以前，获取物品所需劳动量的比例似乎是物品交换的唯一标准。例如，如果捕杀一头海狸所需的劳动量是捕杀一头鹿的两倍，那么一头海狸就应换取两头鹿。如果劳动难度不同，难度较大者的生产物比难度较小者的生产物更具交换价值。</w:t>
      </w:r>
    </w:p>
    <w:p>
      <w:pPr>
        <w:spacing w:line="300" w:lineRule="auto"/>
        <w:ind w:firstLine="480" w:firstLineChars="200"/>
        <w:rPr>
          <w:rFonts w:hint="default"/>
          <w:sz w:val="24"/>
          <w:lang w:val="en-US" w:eastAsia="zh-CN"/>
        </w:rPr>
      </w:pPr>
      <w:r>
        <w:rPr>
          <w:rFonts w:hint="default"/>
          <w:sz w:val="24"/>
          <w:lang w:val="en-US" w:eastAsia="zh-CN"/>
        </w:rPr>
        <w:t>在大多数商品价格中便有了第三个组成部分。必须指出，所有三个不同组成部分，其各自的真实价值是用各自所能购买，或所能支配的劳动量来衡量。劳动不仅衡量价格中构成劳动工资的那部分价值，而且还衡量分解成为地租和利润的那两部分价值。</w:t>
      </w:r>
    </w:p>
    <w:p>
      <w:pPr>
        <w:spacing w:line="300" w:lineRule="auto"/>
        <w:ind w:firstLine="480" w:firstLineChars="200"/>
        <w:rPr>
          <w:rFonts w:hint="default"/>
          <w:sz w:val="24"/>
          <w:lang w:val="en-US" w:eastAsia="zh-CN"/>
        </w:rPr>
      </w:pPr>
      <w:r>
        <w:rPr>
          <w:rFonts w:hint="default"/>
          <w:sz w:val="24"/>
          <w:lang w:val="en-US" w:eastAsia="zh-CN"/>
        </w:rPr>
        <w:t>任何社会，每种商品的价格最终都可划分成这三个部分之一或全部。在文明社会，这三者是绝大部分商品价格的组成部分，每件商品的价格或交换价值都由三个部分中的一部分或全部构成。构成一国全部劳动年产物的一切商品价格也必然由这三部分构成。而且，这些劳动生产物在不同国民之间分配，或作为劳动工资，或作为土地地租，或作为资本利润。工资、利润和地租是一切收入和一切可交换价值的根本源泉。一切其他收入最终都来自这三种收入中的其中一种。人们的劳动年产物最初就按这种方式分配给不同社会成员。</w:t>
      </w:r>
    </w:p>
    <w:p>
      <w:pPr>
        <w:spacing w:line="300" w:lineRule="auto"/>
        <w:ind w:firstLine="480" w:firstLineChars="200"/>
        <w:rPr>
          <w:rFonts w:hint="eastAsia"/>
          <w:sz w:val="24"/>
          <w:lang w:val="en-US" w:eastAsia="zh-CN"/>
        </w:rPr>
      </w:pPr>
      <w:r>
        <w:rPr>
          <w:rFonts w:hint="eastAsia"/>
          <w:sz w:val="24"/>
          <w:lang w:val="en-US" w:eastAsia="zh-CN"/>
        </w:rPr>
        <w:t>什么是自然价格和市场价格?</w:t>
      </w:r>
    </w:p>
    <w:p>
      <w:pPr>
        <w:spacing w:line="300" w:lineRule="auto"/>
        <w:ind w:firstLine="480" w:firstLineChars="200"/>
        <w:rPr>
          <w:rFonts w:hint="default"/>
          <w:sz w:val="24"/>
          <w:lang w:val="en-US" w:eastAsia="zh-CN"/>
        </w:rPr>
      </w:pPr>
      <w:r>
        <w:rPr>
          <w:rFonts w:hint="default"/>
          <w:sz w:val="24"/>
          <w:lang w:val="en-US" w:eastAsia="zh-CN"/>
        </w:rPr>
        <w:t>商品的价格与其制造原料、劳动报酬及其投资成本的利润总额维持一定比率。如果其出售价格恰好等于利润总额与其输送到市场的消耗费用之和，则此价格即为自然价格。而市场价格是指商品的实际出售价格，市场价格通常围绕自然价格波动。</w:t>
      </w:r>
    </w:p>
    <w:p>
      <w:pPr>
        <w:spacing w:line="300" w:lineRule="auto"/>
        <w:ind w:firstLine="480" w:firstLineChars="200"/>
        <w:rPr>
          <w:rFonts w:hint="default"/>
          <w:sz w:val="24"/>
          <w:lang w:val="en-US" w:eastAsia="zh-CN"/>
        </w:rPr>
      </w:pPr>
      <w:r>
        <w:rPr>
          <w:rFonts w:hint="default"/>
          <w:sz w:val="24"/>
          <w:lang w:val="en-US" w:eastAsia="zh-CN"/>
        </w:rPr>
        <w:t>如果商品价格等于其生产费用和将其输送到市场的运费总和，那么其出售价格便是自然价格。而商品的市场价格通常指其实际出售价格。其市场价格围绕自然价格波动，偶尔与之吻合。</w:t>
      </w:r>
    </w:p>
    <w:p>
      <w:pPr>
        <w:spacing w:line="300" w:lineRule="auto"/>
        <w:ind w:firstLine="480" w:firstLineChars="200"/>
        <w:rPr>
          <w:rFonts w:hint="default"/>
          <w:sz w:val="24"/>
          <w:lang w:val="en-US" w:eastAsia="zh-CN"/>
        </w:rPr>
      </w:pPr>
      <w:r>
        <w:rPr>
          <w:rFonts w:hint="default"/>
          <w:sz w:val="24"/>
          <w:lang w:val="en-US" w:eastAsia="zh-CN"/>
        </w:rPr>
        <w:t>商品的市场价格受实际上市量及其需求比例支配，这种比例就是商品的市场供需关系。为了使某种商品上市，需求者必须支付地租、劳动工资和投资利润。商品自然价格的支付者可谓有效需求者，其需求被称为有效需求。因为，这种需求使商品的出售得以实现。不过，这种需求与绝对需求存在显著的不同。例如，穷人可以对一辆豪华马车有所需求，但这并不是有效需求，因为马车并非为满足穷人的需求而销售。</w:t>
      </w:r>
    </w:p>
    <w:p>
      <w:pPr>
        <w:spacing w:line="300" w:lineRule="auto"/>
        <w:ind w:firstLine="480" w:firstLineChars="200"/>
        <w:rPr>
          <w:rFonts w:hint="default"/>
          <w:sz w:val="24"/>
          <w:lang w:val="en-US" w:eastAsia="zh-CN"/>
        </w:rPr>
      </w:pPr>
      <w:r>
        <w:rPr>
          <w:rFonts w:hint="default"/>
          <w:sz w:val="24"/>
          <w:lang w:val="en-US" w:eastAsia="zh-CN"/>
        </w:rPr>
        <w:t>任何商品市场价格的偶然波动主要对价格中的工资和利润部分产生影响，而对地租部分影响甚微。以货币计算的地租，其比率或价值绝不受其影响；以原生产物比例或数量计算的地租，也只在年租上受原生产物市场价格的偶然波动影响，而年租的比率却很少受影响。在议定租佃条件时，地主和农场主都竭力按自己的最佳判断使地租与生产物的平均价格一致。这种偶然波动对工资、利润价值和比率的影响，受当时市场上积存的商品或劳动的多少、既成作业与待成作业之间的比例左右。</w:t>
      </w:r>
    </w:p>
    <w:p>
      <w:pPr>
        <w:spacing w:line="300" w:lineRule="auto"/>
        <w:ind w:firstLine="480" w:firstLineChars="200"/>
        <w:rPr>
          <w:rFonts w:hint="default"/>
          <w:sz w:val="24"/>
          <w:lang w:val="en-US" w:eastAsia="zh-CN"/>
        </w:rPr>
      </w:pPr>
      <w:r>
        <w:rPr>
          <w:rFonts w:hint="default"/>
          <w:sz w:val="24"/>
          <w:lang w:val="en-US" w:eastAsia="zh-CN"/>
        </w:rPr>
        <w:t>虽然各种商品的市场价格不断趋于自然价格，但由于特殊事件、自然原因或特殊政策的影响，部分商品的市场价格有时能在相当长的时期内大大超过其自然价格。</w:t>
      </w:r>
    </w:p>
    <w:p>
      <w:pPr>
        <w:spacing w:line="300" w:lineRule="auto"/>
        <w:ind w:firstLine="480" w:firstLineChars="200"/>
        <w:rPr>
          <w:rFonts w:hint="default"/>
          <w:sz w:val="24"/>
          <w:lang w:val="en-US" w:eastAsia="zh-CN"/>
        </w:rPr>
      </w:pPr>
      <w:r>
        <w:rPr>
          <w:rFonts w:hint="default"/>
          <w:sz w:val="24"/>
          <w:lang w:val="en-US" w:eastAsia="zh-CN"/>
        </w:rPr>
        <w:t>任何特定商品的市场价格虽能长期高于其自然价格，但很少会长期低于其自然价格。自然价格本身也随其各个组成部分自然率的波动而波动。但在不同社会时期，这种波动的比率随社会的贫富状况而转移。价格中的任何组成部分要是低于自然率，其利益受损者就会立刻感觉到这种损失，就会从某种用途上撤回部分土地、劳动或资本，使得市场上的商品数量很快低于有效需求，商品的市场价格就会上升到自然价格的水平。</w:t>
      </w:r>
    </w:p>
    <w:p>
      <w:pPr>
        <w:spacing w:line="300" w:lineRule="auto"/>
        <w:ind w:firstLine="480" w:firstLineChars="200"/>
        <w:rPr>
          <w:rFonts w:hint="default"/>
          <w:sz w:val="24"/>
          <w:lang w:val="en-US" w:eastAsia="zh-CN"/>
        </w:rPr>
      </w:pPr>
    </w:p>
    <w:p>
      <w:pPr>
        <w:pStyle w:val="3"/>
        <w:rPr>
          <w:rFonts w:hint="default" w:ascii="黑体" w:hAnsi="黑体"/>
          <w:lang w:val="en-US"/>
        </w:rPr>
      </w:pPr>
      <w:bookmarkStart w:id="10" w:name="_Toc18966"/>
      <w:bookmarkStart w:id="11" w:name="OLE_LINK3"/>
      <w:r>
        <w:rPr>
          <w:rFonts w:hint="eastAsia" w:ascii="黑体"/>
          <w:szCs w:val="28"/>
        </w:rPr>
        <w:t>1.</w:t>
      </w:r>
      <w:bookmarkEnd w:id="7"/>
      <w:bookmarkEnd w:id="10"/>
      <w:r>
        <w:rPr>
          <w:rFonts w:hint="eastAsia" w:ascii="黑体"/>
          <w:szCs w:val="28"/>
          <w:lang w:val="en-US" w:eastAsia="zh-CN"/>
        </w:rPr>
        <w:t>1.4劳动工资和资本利润</w:t>
      </w:r>
    </w:p>
    <w:bookmarkEnd w:id="11"/>
    <w:p>
      <w:pPr>
        <w:spacing w:line="300" w:lineRule="auto"/>
        <w:ind w:firstLine="480" w:firstLineChars="200"/>
        <w:rPr>
          <w:rFonts w:hint="eastAsia"/>
          <w:sz w:val="24"/>
          <w:lang w:val="en-US" w:eastAsia="zh-CN"/>
        </w:rPr>
      </w:pPr>
      <w:r>
        <w:rPr>
          <w:rFonts w:hint="eastAsia"/>
          <w:sz w:val="24"/>
          <w:lang w:val="en-US" w:eastAsia="zh-CN"/>
        </w:rPr>
        <w:t>一小，</w:t>
      </w:r>
      <w:bookmarkStart w:id="12" w:name="OLE_LINK4"/>
      <w:r>
        <w:rPr>
          <w:rFonts w:hint="eastAsia"/>
          <w:sz w:val="24"/>
          <w:lang w:val="en-US" w:eastAsia="zh-CN"/>
        </w:rPr>
        <w:t>就又慢了下来。高峰期的交通状况（或者任</w:t>
      </w:r>
      <w:bookmarkEnd w:id="12"/>
    </w:p>
    <w:p>
      <w:pPr>
        <w:pStyle w:val="3"/>
        <w:rPr>
          <w:rFonts w:hint="default" w:ascii="黑体"/>
          <w:szCs w:val="28"/>
          <w:lang w:val="en-US" w:eastAsia="zh-CN"/>
        </w:rPr>
      </w:pPr>
      <w:r>
        <w:rPr>
          <w:rFonts w:hint="eastAsia" w:ascii="黑体"/>
          <w:szCs w:val="28"/>
        </w:rPr>
        <w:t>1.</w:t>
      </w:r>
      <w:r>
        <w:rPr>
          <w:rFonts w:hint="eastAsia" w:ascii="黑体"/>
          <w:szCs w:val="28"/>
          <w:lang w:val="en-US" w:eastAsia="zh-CN"/>
        </w:rPr>
        <w:t>1.5</w:t>
      </w:r>
      <w:bookmarkStart w:id="58" w:name="_GoBack"/>
      <w:bookmarkEnd w:id="58"/>
      <w:r>
        <w:rPr>
          <w:rFonts w:hint="eastAsia" w:ascii="黑体"/>
          <w:szCs w:val="28"/>
          <w:lang w:val="en-US" w:eastAsia="zh-CN"/>
        </w:rPr>
        <w:t>经济增长和经济学的局限</w:t>
      </w:r>
    </w:p>
    <w:p>
      <w:pPr>
        <w:ind w:firstLine="420" w:firstLineChars="0"/>
        <w:rPr>
          <w:rFonts w:hint="eastAsia" w:ascii="黑体"/>
          <w:szCs w:val="28"/>
          <w:lang w:val="en-US" w:eastAsia="zh-CN"/>
        </w:rPr>
      </w:pPr>
      <w:r>
        <w:rPr>
          <w:rFonts w:hint="eastAsia"/>
          <w:sz w:val="24"/>
          <w:lang w:val="en-US" w:eastAsia="zh-CN"/>
        </w:rPr>
        <w:t>就又慢了下来。高峰期的交通状况（或者任</w:t>
      </w:r>
    </w:p>
    <w:p>
      <w:pPr>
        <w:spacing w:line="300" w:lineRule="auto"/>
        <w:ind w:firstLine="420" w:firstLineChars="200"/>
      </w:pPr>
    </w:p>
    <w:p>
      <w:pPr>
        <w:spacing w:line="300" w:lineRule="auto"/>
        <w:sectPr>
          <w:headerReference r:id="rId6" w:type="default"/>
          <w:footerReference r:id="rId7" w:type="default"/>
          <w:pgSz w:w="11906" w:h="16838"/>
          <w:pgMar w:top="1559" w:right="1571" w:bottom="1440" w:left="2024" w:header="851" w:footer="992" w:gutter="0"/>
          <w:pgNumType w:start="1"/>
          <w:cols w:space="425" w:num="1"/>
          <w:docGrid w:linePitch="312" w:charSpace="0"/>
        </w:sectPr>
      </w:pPr>
    </w:p>
    <w:p>
      <w:pPr>
        <w:pStyle w:val="2"/>
        <w:numPr>
          <w:ilvl w:val="0"/>
          <w:numId w:val="1"/>
        </w:numPr>
        <w:rPr>
          <w:rFonts w:ascii="黑体" w:hAnsi="黑体"/>
        </w:rPr>
      </w:pPr>
      <w:bookmarkStart w:id="13" w:name="_Toc18326"/>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bookmarkEnd w:id="13"/>
    </w:p>
    <w:p/>
    <w:p>
      <w:pPr>
        <w:spacing w:line="300" w:lineRule="auto"/>
        <w:ind w:firstLine="420"/>
        <w:rPr>
          <w:sz w:val="24"/>
        </w:rPr>
      </w:pPr>
      <w:bookmarkStart w:id="14" w:name="_Toc288567279"/>
      <w:r>
        <w:rPr>
          <w:rFonts w:ascii="宋体" w:hAnsi="宋体"/>
          <w:sz w:val="24"/>
        </w:rPr>
        <w:fldChar w:fldCharType="begin"/>
      </w:r>
      <w:r>
        <w:rPr>
          <w:rFonts w:ascii="宋体" w:hAnsi="宋体"/>
          <w:sz w:val="24"/>
        </w:rPr>
        <w:instrText xml:space="preserve"> MACROBUTTON  AcceptAllChangesInDoc [正文××××宋体小四号] </w:instrText>
      </w:r>
      <w:r>
        <w:rPr>
          <w:rFonts w:ascii="宋体" w:hAnsi="宋体"/>
          <w:sz w:val="24"/>
        </w:rPr>
        <w:fldChar w:fldCharType="end"/>
      </w:r>
      <w:r>
        <w:rPr>
          <w:rFonts w:hint="eastAsia"/>
          <w:sz w:val="24"/>
        </w:rPr>
        <w:t xml:space="preserve"> </w:t>
      </w:r>
    </w:p>
    <w:p>
      <w:pPr>
        <w:pStyle w:val="3"/>
        <w:rPr>
          <w:rFonts w:ascii="黑体"/>
          <w:szCs w:val="28"/>
        </w:rPr>
      </w:pPr>
      <w:bookmarkStart w:id="15" w:name="_Toc19678"/>
      <w:r>
        <w:rPr>
          <w:rFonts w:hint="eastAsia" w:ascii="黑体"/>
          <w:szCs w:val="28"/>
        </w:rPr>
        <w:t>2.1</w:t>
      </w:r>
      <w:bookmarkEnd w:id="14"/>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15"/>
    </w:p>
    <w:p>
      <w:pPr>
        <w:pStyle w:val="3"/>
        <w:rPr>
          <w:rFonts w:ascii="黑体" w:hAnsi="黑体"/>
        </w:rPr>
      </w:pPr>
      <w:bookmarkStart w:id="16" w:name="_Toc288567280"/>
      <w:bookmarkStart w:id="17" w:name="_Toc8395"/>
      <w:r>
        <w:rPr>
          <w:rFonts w:hint="eastAsia" w:ascii="黑体" w:hAnsi="黑体"/>
        </w:rPr>
        <w:t>2.1.1</w:t>
      </w:r>
      <w:bookmarkEnd w:id="16"/>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17"/>
    </w:p>
    <w:p>
      <w:pPr>
        <w:spacing w:line="300" w:lineRule="auto"/>
        <w:ind w:firstLine="480" w:firstLineChars="200"/>
        <w:rPr>
          <w:sz w:val="24"/>
        </w:rPr>
      </w:pPr>
      <w:bookmarkStart w:id="18" w:name="_Toc288567281"/>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19" w:name="_Toc5860"/>
      <w:r>
        <w:rPr>
          <w:rFonts w:hint="eastAsia" w:ascii="黑体" w:hAnsi="黑体"/>
        </w:rPr>
        <w:t>2.1.2</w:t>
      </w:r>
      <w:bookmarkEnd w:id="18"/>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19"/>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20" w:name="_Toc288567282"/>
      <w:bookmarkStart w:id="21" w:name="_Toc18283"/>
      <w:r>
        <w:rPr>
          <w:rFonts w:hint="eastAsia" w:ascii="黑体" w:hAnsi="黑体"/>
        </w:rPr>
        <w:t>2.1.3</w:t>
      </w:r>
      <w:bookmarkEnd w:id="20"/>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21"/>
    </w:p>
    <w:p>
      <w:pPr>
        <w:spacing w:line="300" w:lineRule="auto"/>
        <w:ind w:firstLine="480" w:firstLineChars="200"/>
        <w:rPr>
          <w:sz w:val="24"/>
        </w:rPr>
      </w:pPr>
      <w:bookmarkStart w:id="22" w:name="_Toc288567283"/>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23" w:name="_Toc1039"/>
      <w:r>
        <w:rPr>
          <w:rFonts w:hint="eastAsia" w:ascii="黑体" w:hAnsi="黑体"/>
          <w:szCs w:val="28"/>
        </w:rPr>
        <w:t>2.2</w:t>
      </w:r>
      <w:bookmarkEnd w:id="22"/>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23"/>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szCs w:val="28"/>
        </w:rPr>
      </w:pPr>
      <w:bookmarkStart w:id="24" w:name="_Toc288567287"/>
      <w:bookmarkStart w:id="25" w:name="_Toc3941"/>
      <w:r>
        <w:rPr>
          <w:rFonts w:hint="eastAsia" w:ascii="黑体" w:hAnsi="黑体"/>
          <w:szCs w:val="28"/>
        </w:rPr>
        <w:t>2.3</w:t>
      </w:r>
      <w:bookmarkEnd w:id="24"/>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25"/>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spacing w:line="300" w:lineRule="auto"/>
        <w:rPr>
          <w:rFonts w:ascii="宋体" w:hAnsi="宋体"/>
          <w:sz w:val="24"/>
          <w:szCs w:val="18"/>
        </w:rPr>
      </w:pPr>
    </w:p>
    <w:p>
      <w:pPr>
        <w:spacing w:line="300" w:lineRule="auto"/>
        <w:rPr>
          <w:rFonts w:ascii="宋体" w:hAnsi="宋体"/>
          <w:sz w:val="24"/>
          <w:szCs w:val="18"/>
        </w:rPr>
        <w:sectPr>
          <w:pgSz w:w="11906" w:h="16838"/>
          <w:pgMar w:top="1559" w:right="1571" w:bottom="1440" w:left="2024" w:header="851" w:footer="992" w:gutter="0"/>
          <w:cols w:space="425" w:num="1"/>
          <w:docGrid w:linePitch="312" w:charSpace="0"/>
        </w:sectPr>
      </w:pPr>
    </w:p>
    <w:p>
      <w:pPr>
        <w:pStyle w:val="2"/>
      </w:pPr>
      <w:bookmarkStart w:id="26" w:name="_Toc26064"/>
      <w:r>
        <w:rPr>
          <w:rFonts w:hint="eastAsia"/>
        </w:rPr>
        <w:t xml:space="preserve">第三章  </w:t>
      </w:r>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bookmarkEnd w:id="26"/>
    </w:p>
    <w:p/>
    <w:p>
      <w:pPr>
        <w:spacing w:line="300" w:lineRule="auto"/>
        <w:ind w:firstLine="420"/>
        <w:rPr>
          <w:sz w:val="24"/>
        </w:rPr>
      </w:pPr>
      <w:r>
        <w:rPr>
          <w:rFonts w:ascii="宋体" w:hAnsi="宋体"/>
          <w:sz w:val="24"/>
        </w:rPr>
        <w:fldChar w:fldCharType="begin"/>
      </w:r>
      <w:r>
        <w:rPr>
          <w:rFonts w:ascii="宋体" w:hAnsi="宋体"/>
          <w:sz w:val="24"/>
        </w:rPr>
        <w:instrText xml:space="preserve"> MACROBUTTON  AcceptAllChangesInDoc [正文××××宋体小四号] </w:instrText>
      </w:r>
      <w:r>
        <w:rPr>
          <w:rFonts w:ascii="宋体" w:hAnsi="宋体"/>
          <w:sz w:val="24"/>
        </w:rPr>
        <w:fldChar w:fldCharType="end"/>
      </w:r>
      <w:r>
        <w:rPr>
          <w:rFonts w:hint="eastAsia"/>
          <w:sz w:val="24"/>
        </w:rPr>
        <w:t xml:space="preserve"> </w:t>
      </w:r>
    </w:p>
    <w:p>
      <w:pPr>
        <w:pStyle w:val="3"/>
        <w:rPr>
          <w:rFonts w:ascii="黑体" w:hAnsi="黑体"/>
          <w:szCs w:val="28"/>
        </w:rPr>
      </w:pPr>
      <w:bookmarkStart w:id="27" w:name="_Toc288567292"/>
      <w:bookmarkStart w:id="28" w:name="_Toc1210"/>
      <w:r>
        <w:rPr>
          <w:rFonts w:hint="eastAsia" w:ascii="黑体" w:hAnsi="黑体"/>
          <w:szCs w:val="28"/>
        </w:rPr>
        <w:t>3.1</w:t>
      </w:r>
      <w:bookmarkEnd w:id="27"/>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28"/>
    </w:p>
    <w:p>
      <w:pPr>
        <w:spacing w:line="300" w:lineRule="auto"/>
        <w:ind w:firstLine="480" w:firstLineChars="200"/>
        <w:rPr>
          <w:sz w:val="24"/>
        </w:rPr>
      </w:pPr>
      <w:bookmarkStart w:id="29" w:name="_Toc288567293"/>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30" w:name="_Toc24362"/>
      <w:r>
        <w:rPr>
          <w:rFonts w:hint="eastAsia" w:ascii="黑体" w:hAnsi="黑体"/>
        </w:rPr>
        <w:t>3.1.1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30"/>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31" w:name="_Toc4418"/>
      <w:r>
        <w:rPr>
          <w:rFonts w:hint="eastAsia" w:ascii="黑体" w:hAnsi="黑体"/>
        </w:rPr>
        <w:t>3.1.2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31"/>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32" w:name="_Toc16879"/>
      <w:r>
        <w:rPr>
          <w:rFonts w:hint="eastAsia" w:ascii="黑体" w:hAnsi="黑体"/>
        </w:rPr>
        <w:t>3.1.3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32"/>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bookmarkEnd w:id="29"/>
    <w:p>
      <w:pPr>
        <w:pStyle w:val="3"/>
        <w:rPr>
          <w:rFonts w:ascii="黑体" w:hAnsi="黑体"/>
        </w:rPr>
      </w:pPr>
      <w:bookmarkStart w:id="33" w:name="_Toc31099"/>
      <w:bookmarkStart w:id="34" w:name="_Toc288567294"/>
      <w:r>
        <w:rPr>
          <w:rFonts w:hint="eastAsia" w:ascii="黑体" w:hAnsi="黑体"/>
          <w:szCs w:val="28"/>
        </w:rPr>
        <w:t>3.2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33"/>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bookmarkEnd w:id="34"/>
    <w:p>
      <w:pPr>
        <w:pStyle w:val="3"/>
        <w:rPr>
          <w:rFonts w:ascii="黑体" w:hAnsi="黑体"/>
          <w:szCs w:val="28"/>
        </w:rPr>
      </w:pPr>
      <w:bookmarkStart w:id="35" w:name="_Toc23251"/>
      <w:bookmarkStart w:id="36" w:name="_Toc288567295"/>
      <w:r>
        <w:rPr>
          <w:rFonts w:hint="eastAsia" w:ascii="黑体" w:hAnsi="黑体"/>
          <w:szCs w:val="28"/>
        </w:rPr>
        <w:t>3.3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35"/>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spacing w:line="300" w:lineRule="auto"/>
        <w:ind w:firstLine="480" w:firstLineChars="200"/>
        <w:rPr>
          <w:sz w:val="24"/>
        </w:rPr>
      </w:pPr>
    </w:p>
    <w:p>
      <w:pPr>
        <w:spacing w:line="300" w:lineRule="auto"/>
        <w:ind w:firstLine="480" w:firstLineChars="200"/>
        <w:rPr>
          <w:sz w:val="24"/>
        </w:rPr>
        <w:sectPr>
          <w:pgSz w:w="11906" w:h="16838"/>
          <w:pgMar w:top="1559" w:right="1571" w:bottom="1440" w:left="2024" w:header="851" w:footer="992" w:gutter="0"/>
          <w:cols w:space="425" w:num="1"/>
          <w:docGrid w:linePitch="312" w:charSpace="0"/>
        </w:sectPr>
      </w:pPr>
    </w:p>
    <w:bookmarkEnd w:id="36"/>
    <w:p>
      <w:pPr>
        <w:pStyle w:val="2"/>
        <w:rPr>
          <w:rFonts w:ascii="黑体" w:hAnsi="黑体"/>
        </w:rPr>
      </w:pPr>
      <w:bookmarkStart w:id="37" w:name="_Toc288567302"/>
      <w:bookmarkStart w:id="38" w:name="_Toc12488"/>
      <w:r>
        <w:rPr>
          <w:rFonts w:hint="eastAsia" w:ascii="黑体" w:hAnsi="黑体"/>
        </w:rPr>
        <w:t>第四章</w:t>
      </w:r>
      <w:bookmarkEnd w:id="37"/>
      <w:r>
        <w:rPr>
          <w:rFonts w:hint="eastAsia" w:ascii="黑体" w:hAnsi="黑体"/>
        </w:rPr>
        <w:t xml:space="preserve">  </w:t>
      </w:r>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bookmarkEnd w:id="38"/>
    </w:p>
    <w:p/>
    <w:p>
      <w:pPr>
        <w:spacing w:line="300" w:lineRule="auto"/>
        <w:ind w:firstLine="420"/>
        <w:rPr>
          <w:sz w:val="24"/>
        </w:rPr>
      </w:pPr>
      <w:r>
        <w:rPr>
          <w:rFonts w:ascii="宋体" w:hAnsi="宋体"/>
          <w:sz w:val="24"/>
        </w:rPr>
        <w:fldChar w:fldCharType="begin"/>
      </w:r>
      <w:r>
        <w:rPr>
          <w:rFonts w:ascii="宋体" w:hAnsi="宋体"/>
          <w:sz w:val="24"/>
        </w:rPr>
        <w:instrText xml:space="preserve"> MACROBUTTON  AcceptAllChangesInDoc [正文××××宋体小四号] </w:instrText>
      </w:r>
      <w:r>
        <w:rPr>
          <w:rFonts w:ascii="宋体" w:hAnsi="宋体"/>
          <w:sz w:val="24"/>
        </w:rPr>
        <w:fldChar w:fldCharType="end"/>
      </w:r>
      <w:r>
        <w:rPr>
          <w:rFonts w:hint="eastAsia"/>
          <w:sz w:val="24"/>
        </w:rPr>
        <w:t xml:space="preserve"> </w:t>
      </w:r>
    </w:p>
    <w:p>
      <w:pPr>
        <w:pStyle w:val="3"/>
        <w:rPr>
          <w:rFonts w:ascii="黑体" w:hAnsi="黑体"/>
          <w:szCs w:val="28"/>
        </w:rPr>
      </w:pPr>
      <w:bookmarkStart w:id="39" w:name="_Toc19234"/>
      <w:r>
        <w:rPr>
          <w:rFonts w:hint="eastAsia" w:ascii="黑体" w:hAnsi="黑体"/>
          <w:szCs w:val="28"/>
        </w:rPr>
        <w:t>4.1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39"/>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40" w:name="_Toc18647"/>
      <w:r>
        <w:rPr>
          <w:rFonts w:hint="eastAsia" w:ascii="黑体" w:hAnsi="黑体"/>
        </w:rPr>
        <w:t>4.1.1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40"/>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41" w:name="_Toc17695"/>
      <w:r>
        <w:rPr>
          <w:rFonts w:hint="eastAsia" w:ascii="黑体" w:hAnsi="黑体"/>
        </w:rPr>
        <w:t>4.1.2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41"/>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42" w:name="_Toc7427"/>
      <w:r>
        <w:rPr>
          <w:rFonts w:hint="eastAsia" w:ascii="黑体" w:hAnsi="黑体"/>
        </w:rPr>
        <w:t>4.1.3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42"/>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43" w:name="_Toc26704"/>
      <w:r>
        <w:rPr>
          <w:rFonts w:hint="eastAsia" w:ascii="黑体" w:hAnsi="黑体"/>
          <w:szCs w:val="28"/>
        </w:rPr>
        <w:t>4.2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43"/>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szCs w:val="28"/>
        </w:rPr>
      </w:pPr>
      <w:bookmarkStart w:id="44" w:name="_Toc8682"/>
      <w:r>
        <w:rPr>
          <w:rFonts w:hint="eastAsia" w:ascii="黑体" w:hAnsi="黑体"/>
          <w:szCs w:val="28"/>
        </w:rPr>
        <w:t>4.3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44"/>
    </w:p>
    <w:p>
      <w:pPr>
        <w:spacing w:line="300" w:lineRule="auto"/>
        <w:ind w:firstLine="480" w:firstLineChars="200"/>
        <w:rPr>
          <w:sz w:val="24"/>
        </w:rPr>
        <w:sectPr>
          <w:pgSz w:w="11906" w:h="16838"/>
          <w:pgMar w:top="1559" w:right="1571" w:bottom="1440" w:left="2024" w:header="851" w:footer="992" w:gutter="0"/>
          <w:cols w:space="425" w:num="1"/>
          <w:docGrid w:linePitch="312" w:charSpace="0"/>
        </w:sect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2"/>
        <w:jc w:val="left"/>
      </w:pPr>
      <w:bookmarkStart w:id="45" w:name="_Toc49338278"/>
      <w:bookmarkStart w:id="46" w:name="_Toc517779607"/>
      <w:bookmarkStart w:id="47" w:name="_Ref43021812"/>
      <w:bookmarkStart w:id="48" w:name="_Toc10940"/>
      <w:bookmarkStart w:id="49" w:name="_Toc43525934"/>
      <w:bookmarkStart w:id="50" w:name="_Toc49338866"/>
      <w:r>
        <w:rPr>
          <w:rFonts w:hint="eastAsia"/>
        </w:rPr>
        <w:t>参考文献</w:t>
      </w:r>
      <w:bookmarkEnd w:id="45"/>
      <w:bookmarkEnd w:id="46"/>
      <w:bookmarkEnd w:id="47"/>
      <w:bookmarkEnd w:id="48"/>
      <w:bookmarkEnd w:id="49"/>
      <w:bookmarkEnd w:id="50"/>
    </w:p>
    <w:p>
      <w:pPr>
        <w:spacing w:line="300" w:lineRule="auto"/>
        <w:rPr>
          <w:rFonts w:ascii="宋体" w:hAnsi="宋体"/>
          <w:szCs w:val="21"/>
        </w:rPr>
      </w:pPr>
    </w:p>
    <w:p>
      <w:pPr>
        <w:spacing w:line="360" w:lineRule="auto"/>
        <w:rPr>
          <w:rFonts w:asciiTheme="minorEastAsia" w:hAnsiTheme="minorEastAsia" w:eastAsiaTheme="minorEastAsia"/>
          <w:b/>
          <w:color w:val="FF0000"/>
          <w:szCs w:val="21"/>
        </w:rPr>
      </w:pPr>
      <w:r>
        <w:rPr>
          <w:rFonts w:hint="eastAsia" w:asciiTheme="minorEastAsia" w:hAnsiTheme="minorEastAsia" w:eastAsiaTheme="minorEastAsia"/>
          <w:b/>
          <w:color w:val="FF0000"/>
          <w:szCs w:val="21"/>
        </w:rPr>
        <w:t>参考文献的要求：</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在正文中以上角标形式按首次出现的先后顺序编号标示出来，文后参考文献的排列顺序应与在正文中出现的顺序相同；</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参照下面所附的著录格式补齐所缺项目；</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多次引用同一著者的同一文献时，请在序号的“[</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]”外著录引文页码，如：…结果</w:t>
      </w:r>
      <w:r>
        <w:rPr>
          <w:rFonts w:hint="eastAsia" w:asciiTheme="minorEastAsia" w:hAnsiTheme="minorEastAsia" w:eastAsiaTheme="minorEastAsia"/>
          <w:color w:val="FF0000"/>
          <w:szCs w:val="21"/>
          <w:vertAlign w:val="superscript"/>
        </w:rPr>
        <w:t>[2]194-199</w:t>
      </w:r>
      <w:r>
        <w:rPr>
          <w:rFonts w:hint="eastAsia" w:asciiTheme="minorEastAsia" w:hAnsiTheme="minorEastAsia" w:eastAsiaTheme="minorEastAsia"/>
          <w:color w:val="FF0000"/>
          <w:szCs w:val="21"/>
        </w:rPr>
        <w:t>，…目标</w:t>
      </w:r>
      <w:r>
        <w:rPr>
          <w:rFonts w:hint="eastAsia" w:asciiTheme="minorEastAsia" w:hAnsiTheme="minorEastAsia" w:eastAsiaTheme="minorEastAsia"/>
          <w:color w:val="FF0000"/>
          <w:szCs w:val="21"/>
          <w:vertAlign w:val="superscript"/>
        </w:rPr>
        <w:t>[2]354</w:t>
      </w:r>
      <w:r>
        <w:rPr>
          <w:rFonts w:hint="eastAsia" w:asciiTheme="minorEastAsia" w:hAnsiTheme="minorEastAsia" w:eastAsiaTheme="minorEastAsia"/>
          <w:color w:val="FF0000"/>
          <w:szCs w:val="21"/>
        </w:rPr>
        <w:t>。</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规范格式：</w:t>
      </w:r>
    </w:p>
    <w:p>
      <w:p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①</w:t>
      </w:r>
      <w:r>
        <w:rPr>
          <w:rFonts w:hint="eastAsia" w:asciiTheme="minorEastAsia" w:hAnsiTheme="minorEastAsia" w:eastAsiaTheme="minorEastAsia"/>
          <w:b/>
          <w:color w:val="FF0000"/>
          <w:szCs w:val="21"/>
        </w:rPr>
        <w:t>专著类</w:t>
      </w: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作者．书名 [M]．出版地：出版者,出版年． </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②</w:t>
      </w:r>
      <w:r>
        <w:rPr>
          <w:rFonts w:hint="eastAsia" w:asciiTheme="minorEastAsia" w:hAnsiTheme="minorEastAsia" w:eastAsiaTheme="minorEastAsia"/>
          <w:b/>
          <w:color w:val="FF0000"/>
          <w:szCs w:val="21"/>
        </w:rPr>
        <w:t>期刊类</w:t>
      </w:r>
      <w:r>
        <w:rPr>
          <w:rFonts w:hint="eastAsia" w:asciiTheme="minorEastAsia" w:hAnsiTheme="minorEastAsia" w:eastAsiaTheme="minorEastAsia"/>
          <w:color w:val="FF0000"/>
          <w:szCs w:val="21"/>
        </w:rPr>
        <w:t xml:space="preserve">        作者．题名 [J]．刊名，年，卷(期)：起止页码．</w:t>
      </w:r>
      <w:r>
        <w:rPr>
          <w:rFonts w:asciiTheme="minorEastAsia" w:hAnsiTheme="minorEastAsia" w:eastAsiaTheme="minorEastAsia"/>
          <w:color w:val="FF0000"/>
          <w:szCs w:val="21"/>
        </w:rPr>
        <w:t xml:space="preserve"> </w:t>
      </w:r>
    </w:p>
    <w:p>
      <w:pPr>
        <w:adjustRightInd w:val="0"/>
        <w:snapToGrid w:val="0"/>
        <w:spacing w:before="156" w:beforeLines="50" w:after="50"/>
        <w:ind w:left="1680" w:hanging="1680" w:hangingChars="80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③</w:t>
      </w:r>
      <w:r>
        <w:rPr>
          <w:rFonts w:hint="eastAsia" w:asciiTheme="minorEastAsia" w:hAnsiTheme="minorEastAsia" w:eastAsiaTheme="minorEastAsia"/>
          <w:b/>
          <w:color w:val="FF0000"/>
          <w:szCs w:val="21"/>
        </w:rPr>
        <w:t>会议论文集</w:t>
      </w:r>
      <w:r>
        <w:rPr>
          <w:rFonts w:hint="eastAsia" w:asciiTheme="minorEastAsia" w:hAnsiTheme="minorEastAsia" w:eastAsiaTheme="minorEastAsia"/>
          <w:color w:val="FF0000"/>
          <w:szCs w:val="21"/>
        </w:rPr>
        <w:t xml:space="preserve">    析出文献作者．析出文献文题 [C] ∥论文集编者．论文集题名．出版地：出版者，出版年：析出文献起止页码．</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④</w:t>
      </w:r>
      <w:r>
        <w:rPr>
          <w:rFonts w:hint="eastAsia" w:asciiTheme="minorEastAsia" w:hAnsiTheme="minorEastAsia" w:eastAsiaTheme="minorEastAsia"/>
          <w:b/>
          <w:color w:val="FF0000"/>
          <w:szCs w:val="21"/>
        </w:rPr>
        <w:t>学位论文</w:t>
      </w:r>
      <w:r>
        <w:rPr>
          <w:rFonts w:hint="eastAsia" w:asciiTheme="minorEastAsia" w:hAnsiTheme="minorEastAsia" w:eastAsiaTheme="minorEastAsia"/>
          <w:color w:val="FF0000"/>
          <w:szCs w:val="21"/>
        </w:rPr>
        <w:t xml:space="preserve">      作者．题名 [D]．出版地：出版者，出版年．</w:t>
      </w:r>
    </w:p>
    <w:p>
      <w:pPr>
        <w:adjustRightInd w:val="0"/>
        <w:snapToGrid w:val="0"/>
        <w:spacing w:before="156" w:beforeLines="50" w:after="50"/>
        <w:ind w:left="1680" w:hanging="168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⑤</w:t>
      </w:r>
      <w:r>
        <w:rPr>
          <w:rFonts w:hint="eastAsia" w:asciiTheme="minorEastAsia" w:hAnsiTheme="minorEastAsia" w:eastAsiaTheme="minorEastAsia"/>
          <w:b/>
          <w:color w:val="FF0000"/>
          <w:szCs w:val="21"/>
        </w:rPr>
        <w:t>电子文献</w:t>
      </w:r>
      <w:r>
        <w:rPr>
          <w:rFonts w:hint="eastAsia" w:asciiTheme="minorEastAsia" w:hAnsiTheme="minorEastAsia" w:eastAsiaTheme="minorEastAsia"/>
          <w:color w:val="FF0000"/>
          <w:szCs w:val="21"/>
        </w:rPr>
        <w:t xml:space="preserve">      作者．题名 [EB/OL]．文献出处(或地址)，发表(或更新)日期/引用日期．</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参考文献数量至少10个</w:t>
      </w:r>
    </w:p>
    <w:p>
      <w:pPr>
        <w:adjustRightInd w:val="0"/>
        <w:snapToGrid w:val="0"/>
        <w:spacing w:before="249" w:beforeLines="80" w:after="50"/>
        <w:jc w:val="left"/>
        <w:rPr>
          <w:rFonts w:asciiTheme="minorEastAsia" w:hAnsiTheme="minorEastAsia" w:eastAsiaTheme="minorEastAsia"/>
          <w:b/>
          <w:color w:val="FF0000"/>
          <w:szCs w:val="21"/>
        </w:rPr>
      </w:pPr>
      <w:r>
        <w:rPr>
          <w:rFonts w:asciiTheme="minorEastAsia" w:hAnsiTheme="minorEastAsia" w:eastAsiaTheme="minorEastAsia"/>
          <w:b/>
          <w:color w:val="FF0000"/>
          <w:szCs w:val="21"/>
        </w:rPr>
        <w:t>范例</w:t>
      </w:r>
      <w:r>
        <w:rPr>
          <w:rFonts w:hint="eastAsia" w:asciiTheme="minorEastAsia" w:hAnsiTheme="minorEastAsia" w:eastAsiaTheme="minorEastAsia"/>
          <w:b/>
          <w:color w:val="FF0000"/>
          <w:szCs w:val="21"/>
        </w:rPr>
        <w:t>如下：</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[1]  Borko H, Bernier C L. </w:t>
      </w:r>
      <w:r>
        <w:rPr>
          <w:rFonts w:hint="eastAsia" w:asciiTheme="minorEastAsia" w:hAnsiTheme="minorEastAsia" w:eastAsiaTheme="minorEastAsia"/>
          <w:i/>
          <w:color w:val="FF0000"/>
          <w:szCs w:val="21"/>
        </w:rPr>
        <w:t>Indexing Concepts and Methods</w:t>
      </w:r>
      <w:r>
        <w:rPr>
          <w:rFonts w:asciiTheme="minorEastAsia" w:hAnsiTheme="minorEastAsia" w:eastAsiaTheme="minorEastAsia"/>
          <w:i/>
          <w:color w:val="FF0000"/>
          <w:szCs w:val="21"/>
        </w:rPr>
        <w:t xml:space="preserve"> </w:t>
      </w:r>
      <w:r>
        <w:rPr>
          <w:rFonts w:hint="eastAsia" w:asciiTheme="minorEastAsia" w:hAnsiTheme="minorEastAsia" w:eastAsiaTheme="minorEastAsia"/>
          <w:color w:val="FF0000"/>
          <w:szCs w:val="21"/>
        </w:rPr>
        <w:t>[M].</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New York: Academic Pr, 1978. </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[2]  </w:t>
      </w:r>
      <w:r>
        <w:rPr>
          <w:rFonts w:hint="eastAsia" w:asciiTheme="minorEastAsia" w:hAnsiTheme="minorEastAsia" w:eastAsiaTheme="minorEastAsia"/>
          <w:color w:val="FF0000"/>
          <w:szCs w:val="21"/>
        </w:rPr>
        <w:t>Yao Jianquan, Zhu Shuiquan, Hu Haifeng, et al. A Monte Carlo model of light propagation in nontransparent tissue</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[J]. </w:t>
      </w:r>
      <w:r>
        <w:rPr>
          <w:rFonts w:hint="eastAsia" w:asciiTheme="minorEastAsia" w:hAnsiTheme="minorEastAsia" w:eastAsiaTheme="minorEastAsia"/>
          <w:i/>
          <w:color w:val="FF0000"/>
          <w:szCs w:val="21"/>
        </w:rPr>
        <w:t>Transactions of Tianjin University</w:t>
      </w:r>
      <w:r>
        <w:rPr>
          <w:rFonts w:hint="eastAsia" w:asciiTheme="minorEastAsia" w:hAnsiTheme="minorEastAsia" w:eastAsiaTheme="minorEastAsia"/>
          <w:color w:val="FF0000"/>
          <w:szCs w:val="21"/>
        </w:rPr>
        <w:t>, 2004, 10(3):209—213.</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[3]  钟文发. 非线性规划在可燃毒物配置中的应用[C] // 赵玮. 运筹学的理论与应用：中国运筹学会第五届大会论文集. 西安：西安电子科技大学出版社，1996：468—471.</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[4]  </w:t>
      </w:r>
      <w:r>
        <w:rPr>
          <w:rFonts w:hint="eastAsia" w:asciiTheme="minorEastAsia" w:hAnsiTheme="minorEastAsia" w:eastAsiaTheme="minorEastAsia"/>
          <w:color w:val="FF0000"/>
          <w:szCs w:val="21"/>
        </w:rPr>
        <w:t>Wang Dongpo. Investigation of Improving Fatigue Strength of Welded Joints [D]. Tianjin: School of Materials Science and Engineering, Tianjin University, 2000.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[5]  </w:t>
      </w:r>
      <w:r>
        <w:rPr>
          <w:rFonts w:hint="eastAsia" w:asciiTheme="minorEastAsia" w:hAnsiTheme="minorEastAsia" w:eastAsiaTheme="minorEastAsia"/>
          <w:color w:val="FF0000"/>
          <w:szCs w:val="21"/>
        </w:rPr>
        <w:t>日本Keyence公司产品样本[EB/OL]．http://www.keyence.com，2004-05-20．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w:t>
      </w:r>
      <w:r>
        <w:rPr>
          <w:rFonts w:asciiTheme="minorEastAsia" w:hAnsiTheme="minorEastAsia" w:eastAsiaTheme="minorEastAsia"/>
          <w:color w:val="FF0000"/>
          <w:szCs w:val="21"/>
        </w:rPr>
        <w:t>]</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10</w:t>
      </w:r>
      <w:r>
        <w:rPr>
          <w:rFonts w:asciiTheme="minorEastAsia" w:hAnsiTheme="minorEastAsia" w:eastAsiaTheme="minorEastAsia"/>
          <w:color w:val="FF0000"/>
          <w:szCs w:val="21"/>
        </w:rPr>
        <w:t>]</w:t>
      </w:r>
    </w:p>
    <w:p>
      <w:pPr>
        <w:pStyle w:val="6"/>
        <w:spacing w:line="300" w:lineRule="auto"/>
        <w:ind w:firstLine="0" w:firstLineChars="0"/>
      </w:pPr>
    </w:p>
    <w:p>
      <w:pPr>
        <w:pStyle w:val="6"/>
        <w:spacing w:line="300" w:lineRule="auto"/>
      </w:pPr>
    </w:p>
    <w:p>
      <w:pPr>
        <w:pStyle w:val="6"/>
        <w:spacing w:line="300" w:lineRule="auto"/>
      </w:pPr>
    </w:p>
    <w:p>
      <w:pPr>
        <w:pStyle w:val="6"/>
        <w:spacing w:line="300" w:lineRule="auto"/>
      </w:pPr>
    </w:p>
    <w:p>
      <w:pPr>
        <w:pStyle w:val="6"/>
        <w:spacing w:line="300" w:lineRule="auto"/>
      </w:pPr>
    </w:p>
    <w:p>
      <w:pPr>
        <w:pStyle w:val="2"/>
      </w:pPr>
      <w:bookmarkStart w:id="51" w:name="_Toc7660"/>
      <w:r>
        <w:rPr>
          <w:rFonts w:hint="eastAsia"/>
        </w:rPr>
        <w:t>附  录</w:t>
      </w:r>
      <w:bookmarkEnd w:id="51"/>
    </w:p>
    <w:p/>
    <w:p>
      <w:pPr>
        <w:spacing w:line="300" w:lineRule="auto"/>
        <w:ind w:firstLine="480" w:firstLineChars="200"/>
        <w:rPr>
          <w:rFonts w:ascii="宋体" w:hAnsi="宋体"/>
          <w:color w:val="FF0000"/>
          <w:sz w:val="24"/>
        </w:rPr>
      </w:pPr>
      <w:bookmarkStart w:id="52" w:name="_Toc49338868"/>
      <w:bookmarkStart w:id="53" w:name="_Toc517779608"/>
      <w:bookmarkStart w:id="54" w:name="_Toc43525936"/>
      <w:bookmarkStart w:id="55" w:name="_Toc49338280"/>
      <w:bookmarkStart w:id="56" w:name="_Ref43021021"/>
      <w:r>
        <w:rPr>
          <w:rFonts w:ascii="宋体" w:hAnsi="宋体"/>
          <w:color w:val="FF0000"/>
          <w:sz w:val="24"/>
        </w:rPr>
        <w:fldChar w:fldCharType="begin"/>
      </w:r>
      <w:r>
        <w:rPr>
          <w:rFonts w:ascii="宋体" w:hAnsi="宋体"/>
          <w:color w:val="FF0000"/>
          <w:sz w:val="24"/>
        </w:rPr>
        <w:instrText xml:space="preserve"> MACROBUTTON  AcceptAllChangesInDoc [点击输入正文××××宋体小四号,如无此部分内容，将本页删除] </w:instrText>
      </w:r>
      <w:r>
        <w:rPr>
          <w:rFonts w:ascii="宋体" w:hAnsi="宋体"/>
          <w:color w:val="FF0000"/>
          <w:sz w:val="24"/>
        </w:rPr>
        <w:fldChar w:fldCharType="end"/>
      </w:r>
    </w:p>
    <w:p>
      <w:pPr>
        <w:spacing w:line="300" w:lineRule="auto"/>
        <w:rPr>
          <w:color w:val="FF0000"/>
          <w:sz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p>
    <w:p>
      <w:pPr>
        <w:pStyle w:val="2"/>
      </w:pPr>
      <w:bookmarkStart w:id="57" w:name="_Toc11233"/>
      <w:r>
        <w:rPr>
          <w:rFonts w:hint="eastAsia"/>
        </w:rPr>
        <w:t>致  谢</w:t>
      </w:r>
      <w:bookmarkEnd w:id="52"/>
      <w:bookmarkEnd w:id="53"/>
      <w:bookmarkEnd w:id="54"/>
      <w:bookmarkEnd w:id="55"/>
      <w:bookmarkEnd w:id="56"/>
      <w:bookmarkEnd w:id="57"/>
    </w:p>
    <w:p/>
    <w:p>
      <w:pPr>
        <w:spacing w:line="300" w:lineRule="auto"/>
        <w:ind w:firstLine="480" w:firstLineChars="200"/>
        <w:rPr>
          <w:rFonts w:ascii="宋体" w:hAnsi="宋体"/>
          <w:sz w:val="24"/>
        </w:rPr>
      </w:pPr>
      <w:r>
        <w:rPr>
          <w:rFonts w:hint="eastAsia" w:ascii="宋体" w:hAnsi="宋体"/>
          <w:sz w:val="24"/>
        </w:rPr>
        <w:t>本文是在导师的悉心指导下完成的。老师严谨的治学态度和科学的工作方法给了我极大的帮助和影响。同时，对我的论文工作也提出了许多宝贵的意见，在此表示衷心的感谢！</w:t>
      </w:r>
    </w:p>
    <w:p>
      <w:pPr>
        <w:spacing w:line="300" w:lineRule="auto"/>
        <w:ind w:firstLine="480" w:firstLineChars="200"/>
      </w:pPr>
      <w:r>
        <w:rPr>
          <w:rFonts w:hint="eastAsia" w:ascii="宋体" w:hAnsi="宋体"/>
          <w:sz w:val="24"/>
        </w:rPr>
        <w:t>另外，也感谢我的家人和朋友，他们的理解与支持使我能够顺利完成了我的学业！</w:t>
      </w:r>
    </w:p>
    <w:p>
      <w:pPr>
        <w:spacing w:line="400" w:lineRule="atLeast"/>
        <w:rPr>
          <w:rFonts w:ascii="宋体" w:hAnsi="宋体"/>
          <w:sz w:val="24"/>
        </w:rPr>
      </w:pPr>
    </w:p>
    <w:p/>
    <w:sectPr>
      <w:headerReference r:id="rId10" w:type="default"/>
      <w:footerReference r:id="rId11"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fldChar w:fldCharType="begin"/>
    </w:r>
    <w:r>
      <w:rPr>
        <w:lang w:val="zh-CN"/>
      </w:rPr>
      <w:instrText xml:space="preserve"> PAGE   \* MERGEFORMAT </w:instrText>
    </w:r>
    <w:r>
      <w:rPr>
        <w:lang w:val="zh-CN"/>
      </w:rPr>
      <w:fldChar w:fldCharType="separate"/>
    </w:r>
    <w:r>
      <w:rPr>
        <w:lang w:val="zh-CN"/>
      </w:rPr>
      <w:t>5</w:t>
    </w:r>
    <w:r>
      <w:rPr>
        <w:lang w:val="zh-CN"/>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7</w:t>
    </w:r>
    <w:r>
      <w:rPr>
        <w:rStyle w:val="20"/>
        <w:rFonts w:ascii="宋体" w:hAnsi="宋体"/>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8</w:t>
    </w:r>
    <w:r>
      <w:rPr>
        <w:rStyle w:val="20"/>
        <w:rFonts w:ascii="宋体" w:hAnsi="宋体"/>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rPr>
        <w:sz w:val="21"/>
      </w:rPr>
    </w:pPr>
    <w:r>
      <w:rPr>
        <w:rFonts w:hint="eastAsia"/>
        <w:sz w:val="21"/>
      </w:rPr>
      <w:t>天津大学网络教育学院本科毕业设计（论文）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55BDF"/>
    <w:multiLevelType w:val="multilevel"/>
    <w:tmpl w:val="13F55BDF"/>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ED3FE6"/>
    <w:multiLevelType w:val="multilevel"/>
    <w:tmpl w:val="54ED3FE6"/>
    <w:lvl w:ilvl="0" w:tentative="0">
      <w:start w:val="1"/>
      <w:numFmt w:val="decimalEnclosedCircle"/>
      <w:lvlText w:val="%1"/>
      <w:lvlJc w:val="left"/>
      <w:pPr>
        <w:ind w:left="360" w:hanging="360"/>
      </w:pPr>
      <w:rPr>
        <w:rFonts w:hint="default" w:eastAsia="仿宋_GB2312"/>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U4Zjg1NGNjNDQyYzdhMjQyODE0MDM2MmY0OWM2MTQifQ=="/>
  </w:docVars>
  <w:rsids>
    <w:rsidRoot w:val="00EF3E94"/>
    <w:rsid w:val="0000143A"/>
    <w:rsid w:val="0000264D"/>
    <w:rsid w:val="00017E6F"/>
    <w:rsid w:val="000300D2"/>
    <w:rsid w:val="00047F53"/>
    <w:rsid w:val="00057E1A"/>
    <w:rsid w:val="00063061"/>
    <w:rsid w:val="00082013"/>
    <w:rsid w:val="00095A1E"/>
    <w:rsid w:val="000A5455"/>
    <w:rsid w:val="000D43D8"/>
    <w:rsid w:val="000F77DC"/>
    <w:rsid w:val="001030A6"/>
    <w:rsid w:val="001171E1"/>
    <w:rsid w:val="00127E75"/>
    <w:rsid w:val="00140653"/>
    <w:rsid w:val="001632FB"/>
    <w:rsid w:val="0016728D"/>
    <w:rsid w:val="00180DB0"/>
    <w:rsid w:val="00182B60"/>
    <w:rsid w:val="00185CFD"/>
    <w:rsid w:val="00191F35"/>
    <w:rsid w:val="001A5F49"/>
    <w:rsid w:val="001A6985"/>
    <w:rsid w:val="001A71E5"/>
    <w:rsid w:val="001B0A66"/>
    <w:rsid w:val="001B10C8"/>
    <w:rsid w:val="001B3361"/>
    <w:rsid w:val="001C06DE"/>
    <w:rsid w:val="001C7682"/>
    <w:rsid w:val="001D1C7F"/>
    <w:rsid w:val="001D2468"/>
    <w:rsid w:val="001D45A2"/>
    <w:rsid w:val="001E107C"/>
    <w:rsid w:val="0020051C"/>
    <w:rsid w:val="0021561C"/>
    <w:rsid w:val="00236CD0"/>
    <w:rsid w:val="00240D90"/>
    <w:rsid w:val="0024338A"/>
    <w:rsid w:val="00244AF7"/>
    <w:rsid w:val="00267B7D"/>
    <w:rsid w:val="002B4FD3"/>
    <w:rsid w:val="002C0801"/>
    <w:rsid w:val="002C291F"/>
    <w:rsid w:val="002C6B2A"/>
    <w:rsid w:val="002D359C"/>
    <w:rsid w:val="002D77AB"/>
    <w:rsid w:val="002E13A2"/>
    <w:rsid w:val="00301BA6"/>
    <w:rsid w:val="00302DE1"/>
    <w:rsid w:val="0030599D"/>
    <w:rsid w:val="00317D19"/>
    <w:rsid w:val="003214D9"/>
    <w:rsid w:val="003240A6"/>
    <w:rsid w:val="003365C9"/>
    <w:rsid w:val="0035043D"/>
    <w:rsid w:val="00350647"/>
    <w:rsid w:val="00362CFE"/>
    <w:rsid w:val="00370089"/>
    <w:rsid w:val="0037037E"/>
    <w:rsid w:val="00370D68"/>
    <w:rsid w:val="0037296B"/>
    <w:rsid w:val="00373F8E"/>
    <w:rsid w:val="00381D56"/>
    <w:rsid w:val="003839B6"/>
    <w:rsid w:val="003A1F43"/>
    <w:rsid w:val="003A7E78"/>
    <w:rsid w:val="003B4E8C"/>
    <w:rsid w:val="003C4EE4"/>
    <w:rsid w:val="003D0CE3"/>
    <w:rsid w:val="003D291A"/>
    <w:rsid w:val="003D593C"/>
    <w:rsid w:val="003E37BC"/>
    <w:rsid w:val="003E4355"/>
    <w:rsid w:val="003E7BC9"/>
    <w:rsid w:val="003F14D2"/>
    <w:rsid w:val="003F2446"/>
    <w:rsid w:val="00410EA9"/>
    <w:rsid w:val="00412EDB"/>
    <w:rsid w:val="004164E8"/>
    <w:rsid w:val="00422628"/>
    <w:rsid w:val="00431112"/>
    <w:rsid w:val="004565B7"/>
    <w:rsid w:val="00470901"/>
    <w:rsid w:val="004772A2"/>
    <w:rsid w:val="004D2553"/>
    <w:rsid w:val="004E36BF"/>
    <w:rsid w:val="004E6A3A"/>
    <w:rsid w:val="004F6878"/>
    <w:rsid w:val="004F6DE8"/>
    <w:rsid w:val="004F6EBF"/>
    <w:rsid w:val="004F708A"/>
    <w:rsid w:val="00523B9C"/>
    <w:rsid w:val="00535197"/>
    <w:rsid w:val="0054063F"/>
    <w:rsid w:val="00551D82"/>
    <w:rsid w:val="005522E0"/>
    <w:rsid w:val="0057788B"/>
    <w:rsid w:val="00582BE4"/>
    <w:rsid w:val="00595CC3"/>
    <w:rsid w:val="005A0050"/>
    <w:rsid w:val="005A097A"/>
    <w:rsid w:val="005A10A3"/>
    <w:rsid w:val="005A1AD3"/>
    <w:rsid w:val="005A5CFE"/>
    <w:rsid w:val="005B10A2"/>
    <w:rsid w:val="005C63CF"/>
    <w:rsid w:val="005D5783"/>
    <w:rsid w:val="005D75D4"/>
    <w:rsid w:val="005E2F6D"/>
    <w:rsid w:val="005E3324"/>
    <w:rsid w:val="00617ABF"/>
    <w:rsid w:val="0062501E"/>
    <w:rsid w:val="00625F31"/>
    <w:rsid w:val="006B5CBA"/>
    <w:rsid w:val="006D0AB1"/>
    <w:rsid w:val="006D567E"/>
    <w:rsid w:val="006E09F7"/>
    <w:rsid w:val="006E19C9"/>
    <w:rsid w:val="006E1BE9"/>
    <w:rsid w:val="006E38CA"/>
    <w:rsid w:val="00700E5C"/>
    <w:rsid w:val="00720D56"/>
    <w:rsid w:val="00735484"/>
    <w:rsid w:val="00745076"/>
    <w:rsid w:val="00751C7F"/>
    <w:rsid w:val="0075694F"/>
    <w:rsid w:val="007A4163"/>
    <w:rsid w:val="007B2696"/>
    <w:rsid w:val="007B6B29"/>
    <w:rsid w:val="007D69C2"/>
    <w:rsid w:val="007D6ADA"/>
    <w:rsid w:val="00807D91"/>
    <w:rsid w:val="00814A65"/>
    <w:rsid w:val="008208E1"/>
    <w:rsid w:val="008220B8"/>
    <w:rsid w:val="00824FB7"/>
    <w:rsid w:val="00830224"/>
    <w:rsid w:val="00832153"/>
    <w:rsid w:val="008505B1"/>
    <w:rsid w:val="00865B2F"/>
    <w:rsid w:val="0087030B"/>
    <w:rsid w:val="00870DE6"/>
    <w:rsid w:val="008800B7"/>
    <w:rsid w:val="00882664"/>
    <w:rsid w:val="00886EED"/>
    <w:rsid w:val="008934CC"/>
    <w:rsid w:val="008C1737"/>
    <w:rsid w:val="008C3A30"/>
    <w:rsid w:val="008C6FB6"/>
    <w:rsid w:val="008C70A4"/>
    <w:rsid w:val="008D7C6F"/>
    <w:rsid w:val="008F39C1"/>
    <w:rsid w:val="008F6454"/>
    <w:rsid w:val="00916BAB"/>
    <w:rsid w:val="009274D4"/>
    <w:rsid w:val="00927C24"/>
    <w:rsid w:val="009352F0"/>
    <w:rsid w:val="00944BC6"/>
    <w:rsid w:val="00952904"/>
    <w:rsid w:val="00955DB3"/>
    <w:rsid w:val="00963BAF"/>
    <w:rsid w:val="00971CE7"/>
    <w:rsid w:val="00976E0C"/>
    <w:rsid w:val="0098225B"/>
    <w:rsid w:val="00994473"/>
    <w:rsid w:val="009968FF"/>
    <w:rsid w:val="009A2090"/>
    <w:rsid w:val="009A71EC"/>
    <w:rsid w:val="009D0491"/>
    <w:rsid w:val="009D4777"/>
    <w:rsid w:val="009D70FB"/>
    <w:rsid w:val="00A11A8C"/>
    <w:rsid w:val="00A13CAC"/>
    <w:rsid w:val="00A203DE"/>
    <w:rsid w:val="00A20B30"/>
    <w:rsid w:val="00A4548F"/>
    <w:rsid w:val="00A471E4"/>
    <w:rsid w:val="00A63198"/>
    <w:rsid w:val="00A6599C"/>
    <w:rsid w:val="00A75FD0"/>
    <w:rsid w:val="00A83C0F"/>
    <w:rsid w:val="00AA0372"/>
    <w:rsid w:val="00AA42E6"/>
    <w:rsid w:val="00AB0AF3"/>
    <w:rsid w:val="00AD62FC"/>
    <w:rsid w:val="00AE3A74"/>
    <w:rsid w:val="00B10C9B"/>
    <w:rsid w:val="00B1450A"/>
    <w:rsid w:val="00B166C6"/>
    <w:rsid w:val="00B175B5"/>
    <w:rsid w:val="00B26A95"/>
    <w:rsid w:val="00B50881"/>
    <w:rsid w:val="00B67090"/>
    <w:rsid w:val="00B732BD"/>
    <w:rsid w:val="00B7716B"/>
    <w:rsid w:val="00B922EC"/>
    <w:rsid w:val="00B93258"/>
    <w:rsid w:val="00BA4B2F"/>
    <w:rsid w:val="00BA65C6"/>
    <w:rsid w:val="00BA69EF"/>
    <w:rsid w:val="00BA6A53"/>
    <w:rsid w:val="00BB619A"/>
    <w:rsid w:val="00BC2FE2"/>
    <w:rsid w:val="00BC5209"/>
    <w:rsid w:val="00BD1A26"/>
    <w:rsid w:val="00BD7CC2"/>
    <w:rsid w:val="00BE5ECD"/>
    <w:rsid w:val="00BF09BB"/>
    <w:rsid w:val="00BF3C8A"/>
    <w:rsid w:val="00C02A49"/>
    <w:rsid w:val="00C135B1"/>
    <w:rsid w:val="00C22E40"/>
    <w:rsid w:val="00C262F6"/>
    <w:rsid w:val="00C37C57"/>
    <w:rsid w:val="00C73D42"/>
    <w:rsid w:val="00C76F7C"/>
    <w:rsid w:val="00C93B0C"/>
    <w:rsid w:val="00CA6408"/>
    <w:rsid w:val="00CC1FD7"/>
    <w:rsid w:val="00CC3E99"/>
    <w:rsid w:val="00CC6AB2"/>
    <w:rsid w:val="00CE6A5E"/>
    <w:rsid w:val="00CE7A85"/>
    <w:rsid w:val="00CF5232"/>
    <w:rsid w:val="00D30AA5"/>
    <w:rsid w:val="00D46924"/>
    <w:rsid w:val="00D47DEE"/>
    <w:rsid w:val="00D54203"/>
    <w:rsid w:val="00D73E95"/>
    <w:rsid w:val="00D74152"/>
    <w:rsid w:val="00D76BDE"/>
    <w:rsid w:val="00D91B8F"/>
    <w:rsid w:val="00D937F5"/>
    <w:rsid w:val="00D94167"/>
    <w:rsid w:val="00DB0E51"/>
    <w:rsid w:val="00DB747A"/>
    <w:rsid w:val="00DC35FE"/>
    <w:rsid w:val="00DF138D"/>
    <w:rsid w:val="00DF45DD"/>
    <w:rsid w:val="00DF6FBA"/>
    <w:rsid w:val="00E013D3"/>
    <w:rsid w:val="00E22282"/>
    <w:rsid w:val="00E251F5"/>
    <w:rsid w:val="00E34D4D"/>
    <w:rsid w:val="00E34FDA"/>
    <w:rsid w:val="00E65182"/>
    <w:rsid w:val="00E67DC5"/>
    <w:rsid w:val="00E725F8"/>
    <w:rsid w:val="00E745EC"/>
    <w:rsid w:val="00E903D2"/>
    <w:rsid w:val="00E93BFD"/>
    <w:rsid w:val="00E94A8B"/>
    <w:rsid w:val="00E968AD"/>
    <w:rsid w:val="00ED45DC"/>
    <w:rsid w:val="00EF3E94"/>
    <w:rsid w:val="00F139A2"/>
    <w:rsid w:val="00F15895"/>
    <w:rsid w:val="00F15998"/>
    <w:rsid w:val="00F23247"/>
    <w:rsid w:val="00F260E3"/>
    <w:rsid w:val="00F3208E"/>
    <w:rsid w:val="00F3526F"/>
    <w:rsid w:val="00F376E9"/>
    <w:rsid w:val="00F512C7"/>
    <w:rsid w:val="00F51ACF"/>
    <w:rsid w:val="00F57403"/>
    <w:rsid w:val="00F67310"/>
    <w:rsid w:val="00F67869"/>
    <w:rsid w:val="00F73E1B"/>
    <w:rsid w:val="00F8252E"/>
    <w:rsid w:val="00F86968"/>
    <w:rsid w:val="00F90C12"/>
    <w:rsid w:val="00F92834"/>
    <w:rsid w:val="00F9496D"/>
    <w:rsid w:val="00FA57D3"/>
    <w:rsid w:val="00FB0D78"/>
    <w:rsid w:val="00FB57C9"/>
    <w:rsid w:val="00FC691F"/>
    <w:rsid w:val="00FC71FA"/>
    <w:rsid w:val="00FD2D20"/>
    <w:rsid w:val="00FD535B"/>
    <w:rsid w:val="00FD7E16"/>
    <w:rsid w:val="01CF7782"/>
    <w:rsid w:val="0275668A"/>
    <w:rsid w:val="02F81C1F"/>
    <w:rsid w:val="03191311"/>
    <w:rsid w:val="03463A74"/>
    <w:rsid w:val="05C32D7E"/>
    <w:rsid w:val="072821E8"/>
    <w:rsid w:val="077A7E97"/>
    <w:rsid w:val="09E40B9D"/>
    <w:rsid w:val="0B291CB1"/>
    <w:rsid w:val="0E0F49F7"/>
    <w:rsid w:val="1361717D"/>
    <w:rsid w:val="19E56F3B"/>
    <w:rsid w:val="1BAD248A"/>
    <w:rsid w:val="1C84143D"/>
    <w:rsid w:val="204A00D1"/>
    <w:rsid w:val="23750201"/>
    <w:rsid w:val="23773A1A"/>
    <w:rsid w:val="24F74516"/>
    <w:rsid w:val="29256380"/>
    <w:rsid w:val="2B040C5F"/>
    <w:rsid w:val="2B9C3330"/>
    <w:rsid w:val="2DB755D3"/>
    <w:rsid w:val="2E460C7A"/>
    <w:rsid w:val="2E790A48"/>
    <w:rsid w:val="3064253F"/>
    <w:rsid w:val="31886E82"/>
    <w:rsid w:val="359F657E"/>
    <w:rsid w:val="379F3EED"/>
    <w:rsid w:val="38A02D03"/>
    <w:rsid w:val="396F6BDE"/>
    <w:rsid w:val="397C170C"/>
    <w:rsid w:val="39C0376B"/>
    <w:rsid w:val="3CF2378A"/>
    <w:rsid w:val="3D610E5E"/>
    <w:rsid w:val="3EB07A18"/>
    <w:rsid w:val="43532088"/>
    <w:rsid w:val="437B23A2"/>
    <w:rsid w:val="438F20B4"/>
    <w:rsid w:val="458B7428"/>
    <w:rsid w:val="46854FA5"/>
    <w:rsid w:val="4698770F"/>
    <w:rsid w:val="47C0465C"/>
    <w:rsid w:val="49CD147E"/>
    <w:rsid w:val="4B067B83"/>
    <w:rsid w:val="4B2D4B89"/>
    <w:rsid w:val="4B2F73DC"/>
    <w:rsid w:val="4C6B1483"/>
    <w:rsid w:val="504A7CCC"/>
    <w:rsid w:val="53651503"/>
    <w:rsid w:val="5374054D"/>
    <w:rsid w:val="53C27B7A"/>
    <w:rsid w:val="55707216"/>
    <w:rsid w:val="5B8F47E5"/>
    <w:rsid w:val="61BD35D1"/>
    <w:rsid w:val="641F4B74"/>
    <w:rsid w:val="65036F71"/>
    <w:rsid w:val="678B7774"/>
    <w:rsid w:val="67C61777"/>
    <w:rsid w:val="6CF305FB"/>
    <w:rsid w:val="70B22267"/>
    <w:rsid w:val="71353856"/>
    <w:rsid w:val="733347F6"/>
    <w:rsid w:val="748E47D5"/>
    <w:rsid w:val="7606616F"/>
    <w:rsid w:val="76381059"/>
    <w:rsid w:val="768F418B"/>
    <w:rsid w:val="77BF6256"/>
    <w:rsid w:val="78147FF6"/>
    <w:rsid w:val="78F40258"/>
    <w:rsid w:val="7AF65044"/>
    <w:rsid w:val="7ED21F31"/>
    <w:rsid w:val="7ED8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jc w:val="center"/>
      <w:outlineLvl w:val="0"/>
    </w:pPr>
    <w:rPr>
      <w:rFonts w:eastAsia="黑体"/>
      <w:bCs/>
      <w:sz w:val="30"/>
    </w:rPr>
  </w:style>
  <w:style w:type="paragraph" w:styleId="3">
    <w:name w:val="heading 2"/>
    <w:basedOn w:val="1"/>
    <w:next w:val="1"/>
    <w:link w:val="23"/>
    <w:qFormat/>
    <w:uiPriority w:val="0"/>
    <w:pPr>
      <w:keepNext/>
      <w:keepLines/>
      <w:spacing w:line="300" w:lineRule="auto"/>
      <w:outlineLvl w:val="1"/>
    </w:pPr>
    <w:rPr>
      <w:rFonts w:ascii="Arial" w:hAnsi="Arial" w:eastAsia="黑体"/>
      <w:bCs/>
      <w:sz w:val="28"/>
      <w:szCs w:val="32"/>
    </w:rPr>
  </w:style>
  <w:style w:type="paragraph" w:styleId="4">
    <w:name w:val="heading 3"/>
    <w:basedOn w:val="1"/>
    <w:next w:val="1"/>
    <w:link w:val="24"/>
    <w:qFormat/>
    <w:uiPriority w:val="0"/>
    <w:pPr>
      <w:keepNext/>
      <w:keepLines/>
      <w:spacing w:line="300" w:lineRule="auto"/>
      <w:outlineLvl w:val="2"/>
    </w:pPr>
    <w:rPr>
      <w:rFonts w:eastAsia="黑体"/>
      <w:bCs/>
      <w:sz w:val="28"/>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9"/>
    <w:qFormat/>
    <w:uiPriority w:val="0"/>
    <w:pPr>
      <w:jc w:val="left"/>
    </w:pPr>
  </w:style>
  <w:style w:type="paragraph" w:styleId="6">
    <w:name w:val="Body Text Indent"/>
    <w:basedOn w:val="1"/>
    <w:link w:val="27"/>
    <w:qFormat/>
    <w:uiPriority w:val="0"/>
    <w:pPr>
      <w:ind w:firstLine="480" w:firstLineChars="200"/>
      <w:jc w:val="left"/>
    </w:pPr>
    <w:rPr>
      <w:sz w:val="24"/>
    </w:rPr>
  </w:style>
  <w:style w:type="paragraph" w:styleId="7">
    <w:name w:val="toc 3"/>
    <w:basedOn w:val="1"/>
    <w:next w:val="1"/>
    <w:qFormat/>
    <w:uiPriority w:val="39"/>
    <w:pPr>
      <w:spacing w:line="300" w:lineRule="auto"/>
      <w:outlineLvl w:val="2"/>
    </w:pPr>
    <w:rPr>
      <w:rFonts w:eastAsia="黑体"/>
      <w:sz w:val="28"/>
    </w:rPr>
  </w:style>
  <w:style w:type="paragraph" w:styleId="8">
    <w:name w:val="Balloon Text"/>
    <w:basedOn w:val="1"/>
    <w:link w:val="31"/>
    <w:qFormat/>
    <w:uiPriority w:val="0"/>
    <w:rPr>
      <w:sz w:val="18"/>
      <w:szCs w:val="18"/>
    </w:rPr>
  </w:style>
  <w:style w:type="paragraph" w:styleId="9">
    <w:name w:val="footer"/>
    <w:basedOn w:val="1"/>
    <w:link w:val="28"/>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8296"/>
      </w:tabs>
      <w:spacing w:line="300" w:lineRule="auto"/>
      <w:outlineLvl w:val="0"/>
    </w:pPr>
    <w:rPr>
      <w:rFonts w:ascii="黑体" w:eastAsia="黑体"/>
      <w:sz w:val="30"/>
      <w:szCs w:val="30"/>
    </w:rPr>
  </w:style>
  <w:style w:type="paragraph" w:styleId="12">
    <w:name w:val="toc 2"/>
    <w:basedOn w:val="1"/>
    <w:next w:val="1"/>
    <w:qFormat/>
    <w:uiPriority w:val="39"/>
    <w:pPr>
      <w:spacing w:line="300" w:lineRule="auto"/>
      <w:outlineLvl w:val="1"/>
    </w:pPr>
    <w:rPr>
      <w:rFonts w:eastAsia="黑体"/>
      <w:sz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4">
    <w:name w:val="Title"/>
    <w:basedOn w:val="1"/>
    <w:link w:val="33"/>
    <w:qFormat/>
    <w:uiPriority w:val="0"/>
    <w:pPr>
      <w:jc w:val="center"/>
    </w:pPr>
    <w:rPr>
      <w:b/>
      <w:bCs/>
      <w:sz w:val="32"/>
    </w:rPr>
  </w:style>
  <w:style w:type="paragraph" w:styleId="15">
    <w:name w:val="annotation subject"/>
    <w:basedOn w:val="5"/>
    <w:next w:val="5"/>
    <w:link w:val="30"/>
    <w:qFormat/>
    <w:uiPriority w:val="0"/>
    <w:rPr>
      <w:b/>
      <w:bCs/>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0"/>
    <w:rPr>
      <w:b/>
      <w:bCs/>
    </w:rPr>
  </w:style>
  <w:style w:type="character" w:styleId="20">
    <w:name w:val="page number"/>
    <w:basedOn w:val="18"/>
    <w:qFormat/>
    <w:uiPriority w:val="0"/>
  </w:style>
  <w:style w:type="character" w:styleId="21">
    <w:name w:val="Hyperlink"/>
    <w:basedOn w:val="18"/>
    <w:qFormat/>
    <w:uiPriority w:val="99"/>
    <w:rPr>
      <w:color w:val="0000FF"/>
      <w:u w:val="single"/>
    </w:rPr>
  </w:style>
  <w:style w:type="character" w:styleId="22">
    <w:name w:val="annotation reference"/>
    <w:basedOn w:val="18"/>
    <w:qFormat/>
    <w:uiPriority w:val="0"/>
    <w:rPr>
      <w:sz w:val="21"/>
      <w:szCs w:val="21"/>
    </w:rPr>
  </w:style>
  <w:style w:type="character" w:customStyle="1" w:styleId="23">
    <w:name w:val="标题 2 Char"/>
    <w:basedOn w:val="18"/>
    <w:link w:val="3"/>
    <w:qFormat/>
    <w:uiPriority w:val="0"/>
    <w:rPr>
      <w:rFonts w:ascii="Arial" w:hAnsi="Arial" w:eastAsia="黑体"/>
      <w:bCs/>
      <w:kern w:val="2"/>
      <w:sz w:val="28"/>
      <w:szCs w:val="32"/>
      <w:lang w:val="en-US" w:eastAsia="zh-CN" w:bidi="ar-SA"/>
    </w:rPr>
  </w:style>
  <w:style w:type="character" w:customStyle="1" w:styleId="24">
    <w:name w:val="标题 3 Char"/>
    <w:basedOn w:val="18"/>
    <w:link w:val="4"/>
    <w:qFormat/>
    <w:uiPriority w:val="0"/>
    <w:rPr>
      <w:rFonts w:eastAsia="黑体"/>
      <w:bCs/>
      <w:kern w:val="2"/>
      <w:sz w:val="28"/>
      <w:szCs w:val="32"/>
      <w:lang w:val="en-US" w:eastAsia="zh-CN" w:bidi="ar-SA"/>
    </w:rPr>
  </w:style>
  <w:style w:type="paragraph" w:customStyle="1" w:styleId="25">
    <w:name w:val="Char Char Char Char"/>
    <w:basedOn w:val="1"/>
    <w:qFormat/>
    <w:uiPriority w:val="0"/>
    <w:pPr>
      <w:snapToGrid w:val="0"/>
      <w:spacing w:line="360" w:lineRule="auto"/>
      <w:ind w:firstLine="200" w:firstLineChars="200"/>
    </w:pPr>
    <w:rPr>
      <w:rFonts w:eastAsia="仿宋_GB2312"/>
      <w:sz w:val="24"/>
    </w:rPr>
  </w:style>
  <w:style w:type="paragraph" w:customStyle="1" w:styleId="26">
    <w:name w:val="tgt1"/>
    <w:basedOn w:val="1"/>
    <w:qFormat/>
    <w:uiPriority w:val="0"/>
    <w:pPr>
      <w:widowControl/>
      <w:spacing w:after="150"/>
      <w:jc w:val="left"/>
    </w:pPr>
    <w:rPr>
      <w:rFonts w:ascii="宋体" w:hAnsi="宋体" w:cs="宋体"/>
      <w:kern w:val="0"/>
      <w:sz w:val="24"/>
    </w:rPr>
  </w:style>
  <w:style w:type="character" w:customStyle="1" w:styleId="27">
    <w:name w:val="正文文本缩进 Char"/>
    <w:basedOn w:val="18"/>
    <w:link w:val="6"/>
    <w:qFormat/>
    <w:uiPriority w:val="0"/>
    <w:rPr>
      <w:kern w:val="2"/>
      <w:sz w:val="24"/>
      <w:szCs w:val="24"/>
    </w:rPr>
  </w:style>
  <w:style w:type="character" w:customStyle="1" w:styleId="28">
    <w:name w:val="页脚 Char"/>
    <w:basedOn w:val="18"/>
    <w:link w:val="9"/>
    <w:qFormat/>
    <w:uiPriority w:val="99"/>
    <w:rPr>
      <w:kern w:val="2"/>
      <w:sz w:val="18"/>
      <w:szCs w:val="18"/>
    </w:rPr>
  </w:style>
  <w:style w:type="character" w:customStyle="1" w:styleId="29">
    <w:name w:val="批注文字 Char"/>
    <w:basedOn w:val="18"/>
    <w:link w:val="5"/>
    <w:qFormat/>
    <w:uiPriority w:val="0"/>
    <w:rPr>
      <w:kern w:val="2"/>
      <w:sz w:val="21"/>
      <w:szCs w:val="24"/>
    </w:rPr>
  </w:style>
  <w:style w:type="character" w:customStyle="1" w:styleId="30">
    <w:name w:val="批注主题 Char"/>
    <w:basedOn w:val="29"/>
    <w:link w:val="15"/>
    <w:qFormat/>
    <w:uiPriority w:val="0"/>
    <w:rPr>
      <w:b/>
      <w:bCs/>
      <w:kern w:val="2"/>
      <w:sz w:val="21"/>
      <w:szCs w:val="24"/>
    </w:rPr>
  </w:style>
  <w:style w:type="character" w:customStyle="1" w:styleId="31">
    <w:name w:val="批注框文本 Char"/>
    <w:basedOn w:val="18"/>
    <w:link w:val="8"/>
    <w:qFormat/>
    <w:uiPriority w:val="0"/>
    <w:rPr>
      <w:kern w:val="2"/>
      <w:sz w:val="18"/>
      <w:szCs w:val="18"/>
    </w:rPr>
  </w:style>
  <w:style w:type="character" w:styleId="32">
    <w:name w:val="Placeholder Text"/>
    <w:basedOn w:val="18"/>
    <w:semiHidden/>
    <w:qFormat/>
    <w:uiPriority w:val="99"/>
    <w:rPr>
      <w:color w:val="808080"/>
    </w:rPr>
  </w:style>
  <w:style w:type="character" w:customStyle="1" w:styleId="33">
    <w:name w:val="标题 Char"/>
    <w:basedOn w:val="18"/>
    <w:link w:val="14"/>
    <w:qFormat/>
    <w:uiPriority w:val="0"/>
    <w:rPr>
      <w:b/>
      <w:bCs/>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7F7F1-9089-471D-B5C3-63B442448D4F}">
  <ds:schemaRefs/>
</ds:datastoreItem>
</file>

<file path=docProps/app.xml><?xml version="1.0" encoding="utf-8"?>
<Properties xmlns="http://schemas.openxmlformats.org/officeDocument/2006/extended-properties" xmlns:vt="http://schemas.openxmlformats.org/officeDocument/2006/docPropsVTypes">
  <Template>Normal</Template>
  <Company>***</Company>
  <Pages>16</Pages>
  <Words>7356</Words>
  <Characters>7967</Characters>
  <Lines>79</Lines>
  <Paragraphs>22</Paragraphs>
  <TotalTime>3</TotalTime>
  <ScaleCrop>false</ScaleCrop>
  <LinksUpToDate>false</LinksUpToDate>
  <CharactersWithSpaces>8624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2014-12-17T02:48:00Z</dcterms:created>
  <dc:creator>*</dc:creator>
  <cp:lastModifiedBy>thy</cp:lastModifiedBy>
  <dcterms:modified xsi:type="dcterms:W3CDTF">2023-08-26T15:00:51Z</dcterms:modified>
  <dc:title>摘要：近年来，中小企业发展迅猛，对国民经济的发展起着举足轻重的作用</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0CE3E8CEE317443AB2C8119807FC927A_12</vt:lpwstr>
  </property>
</Properties>
</file>