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rFonts w:eastAsia="黑体"/>
          <w:b/>
          <w:bCs/>
          <w:sz w:val="44"/>
        </w:rPr>
      </w:pPr>
    </w:p>
    <w:p>
      <w:pPr>
        <w:spacing w:line="300" w:lineRule="auto"/>
        <w:jc w:val="center"/>
        <w:rPr>
          <w:rFonts w:eastAsia="黑体"/>
          <w:b/>
          <w:bCs/>
          <w:sz w:val="44"/>
        </w:rPr>
      </w:pPr>
      <w:r>
        <w:rPr>
          <w:rFonts w:hint="eastAsia" w:eastAsia="黑体"/>
          <w:b/>
          <w:bCs/>
          <w:sz w:val="44"/>
        </w:rPr>
        <w:t>天 津 大 学 网 络 教 育 学 院</w:t>
      </w:r>
    </w:p>
    <w:p>
      <w:pPr>
        <w:spacing w:line="300" w:lineRule="auto"/>
        <w:jc w:val="center"/>
        <w:rPr>
          <w:rFonts w:eastAsia="黑体"/>
          <w:b/>
          <w:bCs/>
          <w:sz w:val="44"/>
        </w:rPr>
      </w:pPr>
    </w:p>
    <w:p>
      <w:pPr>
        <w:spacing w:line="300" w:lineRule="auto"/>
        <w:jc w:val="center"/>
        <w:rPr>
          <w:b/>
          <w:bCs/>
          <w:sz w:val="32"/>
        </w:rPr>
      </w:pPr>
      <w:r>
        <w:rPr>
          <w:rFonts w:hint="eastAsia" w:eastAsia="黑体"/>
          <w:b/>
          <w:bCs/>
          <w:sz w:val="44"/>
        </w:rPr>
        <w:t>本科毕业设计（论文）</w:t>
      </w:r>
    </w:p>
    <w:p>
      <w:pPr>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tabs>
          <w:tab w:val="left" w:pos="4500"/>
          <w:tab w:val="left" w:pos="4680"/>
          <w:tab w:val="left" w:pos="4860"/>
          <w:tab w:val="left" w:pos="5040"/>
        </w:tabs>
        <w:spacing w:line="300" w:lineRule="auto"/>
        <w:rPr>
          <w:b/>
          <w:bCs/>
          <w:sz w:val="32"/>
        </w:rPr>
      </w:pPr>
    </w:p>
    <w:p>
      <w:pPr>
        <w:spacing w:line="300" w:lineRule="auto"/>
        <w:ind w:firstLine="787" w:firstLineChars="246"/>
        <w:jc w:val="left"/>
        <w:rPr>
          <w:rFonts w:ascii="黑体" w:hAnsi="黑体" w:eastAsia="黑体"/>
          <w:bCs/>
          <w:sz w:val="44"/>
          <w:szCs w:val="44"/>
        </w:rPr>
      </w:pPr>
      <w:r>
        <w:rPr>
          <w:rFonts w:hint="eastAsia" w:ascii="黑体" w:hAnsi="黑体" w:eastAsia="黑体"/>
          <w:bCs/>
          <w:sz w:val="32"/>
        </w:rPr>
        <w:t>题目：国际金融风险及其对中国的借鉴意义</w:t>
      </w:r>
    </w:p>
    <w:p>
      <w:pPr>
        <w:spacing w:line="300" w:lineRule="auto"/>
        <w:jc w:val="left"/>
        <w:rPr>
          <w:b/>
          <w:bCs/>
          <w:sz w:val="32"/>
        </w:rPr>
      </w:pPr>
    </w:p>
    <w:p>
      <w:pPr>
        <w:spacing w:line="300" w:lineRule="auto"/>
        <w:ind w:firstLine="787" w:firstLineChars="246"/>
        <w:jc w:val="left"/>
        <w:rPr>
          <w:rFonts w:ascii="黑体" w:hAnsi="黑体" w:eastAsia="黑体"/>
          <w:bCs/>
          <w:sz w:val="32"/>
        </w:rPr>
      </w:pPr>
      <w:r>
        <w:rPr>
          <w:rFonts w:hint="eastAsia" w:ascii="黑体" w:hAnsi="黑体" w:eastAsia="黑体"/>
          <w:bCs/>
          <w:sz w:val="32"/>
        </w:rPr>
        <w:t>完成期限：</w:t>
      </w:r>
      <w:r>
        <w:rPr>
          <w:rFonts w:hint="eastAsia" w:ascii="黑体" w:hAnsi="黑体" w:eastAsia="黑体"/>
          <w:bCs/>
          <w:sz w:val="32"/>
          <w:szCs w:val="32"/>
        </w:rPr>
        <w:t>202</w:t>
      </w:r>
      <w:r>
        <w:rPr>
          <w:rFonts w:ascii="黑体" w:hAnsi="黑体" w:eastAsia="黑体"/>
          <w:bCs/>
          <w:sz w:val="32"/>
          <w:szCs w:val="32"/>
        </w:rPr>
        <w:t>3</w:t>
      </w:r>
      <w:r>
        <w:rPr>
          <w:rFonts w:hint="eastAsia" w:ascii="黑体" w:hAnsi="黑体" w:eastAsia="黑体"/>
          <w:bCs/>
          <w:sz w:val="32"/>
          <w:szCs w:val="32"/>
        </w:rPr>
        <w:t>年8月</w:t>
      </w:r>
      <w:r>
        <w:rPr>
          <w:rFonts w:ascii="黑体" w:hAnsi="黑体" w:eastAsia="黑体"/>
          <w:bCs/>
          <w:sz w:val="32"/>
          <w:szCs w:val="32"/>
        </w:rPr>
        <w:t>1</w:t>
      </w:r>
      <w:r>
        <w:rPr>
          <w:rFonts w:hint="eastAsia" w:ascii="黑体" w:hAnsi="黑体" w:eastAsia="黑体"/>
          <w:bCs/>
          <w:sz w:val="32"/>
          <w:szCs w:val="32"/>
        </w:rPr>
        <w:t xml:space="preserve">0日 </w:t>
      </w:r>
      <w:r>
        <w:rPr>
          <w:rFonts w:hint="eastAsia" w:ascii="黑体" w:hAnsi="黑体" w:eastAsia="黑体"/>
          <w:bCs/>
          <w:sz w:val="32"/>
        </w:rPr>
        <w:t xml:space="preserve">至 </w:t>
      </w:r>
      <w:r>
        <w:rPr>
          <w:rFonts w:ascii="黑体" w:hAnsi="黑体" w:eastAsia="黑体"/>
          <w:bCs/>
          <w:sz w:val="32"/>
          <w:szCs w:val="32"/>
        </w:rPr>
        <w:t>2023</w:t>
      </w:r>
      <w:r>
        <w:rPr>
          <w:rFonts w:hint="eastAsia" w:ascii="黑体" w:hAnsi="黑体" w:eastAsia="黑体"/>
          <w:bCs/>
          <w:sz w:val="32"/>
          <w:szCs w:val="32"/>
        </w:rPr>
        <w:t>年10月</w:t>
      </w:r>
      <w:r>
        <w:rPr>
          <w:rFonts w:ascii="黑体" w:hAnsi="黑体" w:eastAsia="黑体"/>
          <w:bCs/>
          <w:sz w:val="32"/>
          <w:szCs w:val="32"/>
        </w:rPr>
        <w:t>1</w:t>
      </w:r>
      <w:r>
        <w:rPr>
          <w:rFonts w:hint="eastAsia" w:ascii="黑体" w:hAnsi="黑体" w:eastAsia="黑体"/>
          <w:bCs/>
          <w:sz w:val="32"/>
          <w:szCs w:val="32"/>
        </w:rPr>
        <w:t>5日</w:t>
      </w:r>
    </w:p>
    <w:p>
      <w:pPr>
        <w:spacing w:line="300" w:lineRule="auto"/>
        <w:jc w:val="center"/>
        <w:rPr>
          <w:b/>
          <w:bCs/>
          <w:sz w:val="32"/>
        </w:rPr>
      </w:pPr>
    </w:p>
    <w:p>
      <w:pPr>
        <w:spacing w:line="300" w:lineRule="auto"/>
        <w:jc w:val="center"/>
        <w:rPr>
          <w:b/>
          <w:bCs/>
          <w:sz w:val="32"/>
        </w:rPr>
      </w:pPr>
    </w:p>
    <w:tbl>
      <w:tblPr>
        <w:tblStyle w:val="17"/>
        <w:tblpPr w:leftFromText="180" w:rightFromText="180" w:vertAnchor="text" w:horzAnchor="page" w:tblpX="3703" w:tblpY="23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701"/>
        <w:gridCol w:w="53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学习中心：</w:t>
            </w:r>
          </w:p>
        </w:tc>
        <w:tc>
          <w:tcPr>
            <w:tcW w:w="5382" w:type="dxa"/>
          </w:tcPr>
          <w:p>
            <w:pPr>
              <w:jc w:val="left"/>
              <w:rPr>
                <w:rFonts w:hint="default" w:ascii="宋体" w:hAnsi="宋体" w:eastAsia="宋体"/>
                <w:b/>
                <w:bCs/>
                <w:sz w:val="30"/>
                <w:lang w:val="en-US" w:eastAsia="zh-CN"/>
              </w:rPr>
            </w:pPr>
            <w:r>
              <w:rPr>
                <w:rFonts w:hint="eastAsia" w:ascii="宋体" w:hAnsi="宋体"/>
                <w:b/>
                <w:bCs/>
                <w:sz w:val="30"/>
                <w:lang w:val="en-US" w:eastAsia="zh-CN"/>
              </w:rPr>
              <w:t>东方中心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专业名称：</w:t>
            </w:r>
          </w:p>
        </w:tc>
        <w:tc>
          <w:tcPr>
            <w:tcW w:w="5382" w:type="dxa"/>
          </w:tcPr>
          <w:p>
            <w:pPr>
              <w:jc w:val="left"/>
              <w:rPr>
                <w:rFonts w:hint="eastAsia" w:ascii="宋体" w:hAnsi="宋体" w:eastAsia="宋体"/>
                <w:b/>
                <w:bCs/>
                <w:sz w:val="30"/>
                <w:lang w:val="en-US" w:eastAsia="zh-CN"/>
              </w:rPr>
            </w:pPr>
            <w:r>
              <w:rPr>
                <w:rFonts w:hint="eastAsia" w:ascii="宋体" w:hAnsi="宋体"/>
                <w:b/>
                <w:bCs/>
                <w:sz w:val="30"/>
                <w:lang w:val="en-US" w:eastAsia="zh-CN"/>
              </w:rPr>
              <w:t>金融学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学生姓名：</w:t>
            </w:r>
          </w:p>
        </w:tc>
        <w:tc>
          <w:tcPr>
            <w:tcW w:w="5382" w:type="dxa"/>
          </w:tcPr>
          <w:p>
            <w:pPr>
              <w:jc w:val="left"/>
              <w:rPr>
                <w:rFonts w:hint="eastAsia" w:ascii="宋体" w:hAnsi="宋体" w:eastAsia="宋体"/>
                <w:b/>
                <w:bCs/>
                <w:sz w:val="30"/>
                <w:szCs w:val="30"/>
                <w:lang w:val="en-US" w:eastAsia="zh-CN"/>
              </w:rPr>
            </w:pPr>
            <w:bookmarkStart w:id="0" w:name="OLE_LINK1"/>
            <w:r>
              <w:rPr>
                <w:rFonts w:hint="eastAsia" w:ascii="宋体" w:hAnsi="宋体"/>
                <w:b/>
                <w:bCs/>
                <w:sz w:val="30"/>
                <w:szCs w:val="30"/>
                <w:lang w:val="en-US" w:eastAsia="zh-CN"/>
              </w:rPr>
              <w:t>唐鸿宇</w:t>
            </w:r>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学生学号：</w:t>
            </w:r>
          </w:p>
        </w:tc>
        <w:tc>
          <w:tcPr>
            <w:tcW w:w="5382" w:type="dxa"/>
          </w:tcPr>
          <w:p>
            <w:pPr>
              <w:jc w:val="left"/>
              <w:rPr>
                <w:rFonts w:hint="default" w:eastAsia="宋体"/>
                <w:lang w:val="en-US" w:eastAsia="zh-CN"/>
              </w:rPr>
            </w:pPr>
            <w:r>
              <w:rPr>
                <w:rFonts w:hint="eastAsia" w:ascii="宋体" w:hAnsi="宋体"/>
                <w:b/>
                <w:bCs/>
                <w:sz w:val="30"/>
                <w:szCs w:val="30"/>
                <w:lang w:val="en-US" w:eastAsia="zh-CN"/>
              </w:rPr>
              <w:t>212204452001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1" w:type="dxa"/>
          </w:tcPr>
          <w:p>
            <w:r>
              <w:rPr>
                <w:rFonts w:hint="eastAsia" w:ascii="宋体" w:hAnsi="宋体"/>
                <w:b/>
                <w:bCs/>
                <w:sz w:val="30"/>
              </w:rPr>
              <w:t>指导教师：</w:t>
            </w:r>
          </w:p>
        </w:tc>
        <w:tc>
          <w:tcPr>
            <w:tcW w:w="5382" w:type="dxa"/>
          </w:tcPr>
          <w:p>
            <w:pPr>
              <w:jc w:val="left"/>
              <w:rPr>
                <w:rFonts w:hint="default"/>
                <w:lang w:val="en-US"/>
              </w:rPr>
            </w:pPr>
            <w:r>
              <w:rPr>
                <w:rFonts w:hint="eastAsia" w:ascii="宋体" w:hAnsi="宋体"/>
                <w:b/>
                <w:bCs/>
                <w:sz w:val="30"/>
                <w:szCs w:val="30"/>
                <w:lang w:val="en-US" w:eastAsia="zh-CN"/>
              </w:rPr>
              <w:t>王晓莉</w:t>
            </w:r>
          </w:p>
        </w:tc>
      </w:tr>
    </w:tbl>
    <w:p>
      <w:pPr>
        <w:spacing w:line="300" w:lineRule="auto"/>
        <w:jc w:val="center"/>
        <w:rPr>
          <w:bCs/>
          <w:sz w:val="32"/>
        </w:rPr>
      </w:pPr>
    </w:p>
    <w:p>
      <w:pPr>
        <w:spacing w:line="300" w:lineRule="auto"/>
        <w:rPr>
          <w:b/>
          <w:bCs/>
          <w:sz w:val="32"/>
        </w:rPr>
      </w:pPr>
    </w:p>
    <w:p/>
    <w:p/>
    <w:p/>
    <w:p/>
    <w:p/>
    <w:p/>
    <w:p/>
    <w:p/>
    <w:p/>
    <w:p>
      <w:pPr>
        <w:spacing w:line="300" w:lineRule="auto"/>
        <w:jc w:val="center"/>
        <w:rPr>
          <w:rFonts w:eastAsia="黑体"/>
          <w:sz w:val="32"/>
        </w:rPr>
        <w:sectPr>
          <w:headerReference r:id="rId4" w:type="first"/>
          <w:headerReference r:id="rId3" w:type="default"/>
          <w:footerReference r:id="rId5" w:type="default"/>
          <w:pgSz w:w="11906" w:h="16838"/>
          <w:pgMar w:top="1440" w:right="1797" w:bottom="1440" w:left="1797" w:header="851" w:footer="992" w:gutter="0"/>
          <w:cols w:space="425" w:num="1"/>
          <w:titlePg/>
          <w:docGrid w:type="lines" w:linePitch="312" w:charSpace="0"/>
        </w:sectPr>
      </w:pPr>
      <w:bookmarkStart w:id="1" w:name="_Toc292652844"/>
    </w:p>
    <w:p>
      <w:pPr>
        <w:spacing w:line="300" w:lineRule="auto"/>
        <w:jc w:val="center"/>
        <w:rPr>
          <w:rFonts w:eastAsia="黑体"/>
          <w:sz w:val="32"/>
        </w:rPr>
      </w:pPr>
      <w:r>
        <w:rPr>
          <w:rFonts w:hint="eastAsia" w:eastAsia="黑体"/>
          <w:sz w:val="32"/>
        </w:rPr>
        <w:t>摘  要</w:t>
      </w:r>
      <w:bookmarkEnd w:id="1"/>
    </w:p>
    <w:p>
      <w:pPr>
        <w:spacing w:line="300" w:lineRule="auto"/>
        <w:jc w:val="center"/>
        <w:rPr>
          <w:rFonts w:eastAsia="黑体"/>
          <w:sz w:val="32"/>
        </w:rPr>
      </w:pPr>
    </w:p>
    <w:p>
      <w:pPr>
        <w:widowControl/>
        <w:spacing w:line="300" w:lineRule="auto"/>
        <w:ind w:firstLine="480" w:firstLineChars="200"/>
        <w:jc w:val="left"/>
        <w:rPr>
          <w:rFonts w:hint="eastAsia" w:ascii="宋体" w:hAnsi="宋体" w:cs="宋体"/>
          <w:color w:val="000000"/>
          <w:kern w:val="0"/>
          <w:sz w:val="24"/>
          <w:lang w:val="en-US" w:eastAsia="zh-CN"/>
        </w:rPr>
      </w:pPr>
      <w:r>
        <w:rPr>
          <w:rFonts w:hint="eastAsia" w:ascii="宋体" w:hAnsi="宋体" w:cs="宋体"/>
          <w:color w:val="000000"/>
          <w:kern w:val="0"/>
          <w:sz w:val="24"/>
          <w:lang w:val="en-US" w:eastAsia="zh-CN"/>
        </w:rPr>
        <w:t>一个国家级别的经济体就像一辆不停运转的火车, 出现金融风险就相当于火车损坏不能正常运转，如果要修复它并且发现问题的原因就要从根本原理分析。</w:t>
      </w:r>
    </w:p>
    <w:p>
      <w:pPr>
        <w:widowControl/>
        <w:spacing w:line="300" w:lineRule="auto"/>
        <w:ind w:firstLine="480" w:firstLineChars="200"/>
        <w:jc w:val="left"/>
        <w:rPr>
          <w:rFonts w:hint="default" w:ascii="宋体" w:hAnsi="宋体" w:eastAsia="宋体" w:cs="宋体"/>
          <w:color w:val="000000"/>
          <w:kern w:val="0"/>
          <w:sz w:val="24"/>
          <w:lang w:val="en-US" w:eastAsia="zh-CN"/>
        </w:rPr>
      </w:pPr>
      <w:r>
        <w:rPr>
          <w:rFonts w:hint="eastAsia" w:ascii="宋体" w:hAnsi="宋体" w:cs="宋体"/>
          <w:color w:val="000000"/>
          <w:kern w:val="0"/>
          <w:sz w:val="24"/>
          <w:lang w:val="en-US" w:eastAsia="zh-CN"/>
        </w:rPr>
        <w:t>所以要论述国际金融风险对中国的借鉴意义，我的想法是从经济学原理和经济学的基础思维方式入手，先通过定义和一些例子简要的解释经济学这个学科和经济学的思维方式， 再通过这些知识分析几个著名的国际金融事件的原理，然后得出结论，再通过这些结论结合中国现在的经济情况指明借鉴意义。</w:t>
      </w: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spacing w:line="300" w:lineRule="auto"/>
        <w:rPr>
          <w:rFonts w:hint="default" w:eastAsia="宋体"/>
          <w:color w:val="FF0000"/>
          <w:sz w:val="24"/>
          <w:lang w:val="en-US" w:eastAsia="zh-CN"/>
        </w:rPr>
      </w:pPr>
      <w:r>
        <w:rPr>
          <w:rFonts w:hint="eastAsia" w:ascii="黑体" w:hAnsi="宋体" w:eastAsia="黑体" w:cs="宋体"/>
          <w:color w:val="000000"/>
          <w:kern w:val="0"/>
          <w:sz w:val="24"/>
        </w:rPr>
        <w:t>关键词：</w:t>
      </w:r>
      <w:r>
        <w:rPr>
          <w:rFonts w:hint="eastAsia" w:ascii="宋体" w:hAnsi="宋体"/>
          <w:sz w:val="24"/>
        </w:rPr>
        <w:t xml:space="preserve"> </w:t>
      </w:r>
      <w:r>
        <w:rPr>
          <w:rFonts w:hint="eastAsia" w:ascii="宋体" w:hAnsi="宋体"/>
          <w:sz w:val="24"/>
          <w:lang w:val="en-US" w:eastAsia="zh-CN"/>
        </w:rPr>
        <w:t>金融危机；经济学的思维方式</w:t>
      </w: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widowControl/>
        <w:spacing w:line="300" w:lineRule="auto"/>
        <w:jc w:val="left"/>
        <w:rPr>
          <w:rFonts w:ascii="宋体" w:hAnsi="宋体" w:cs="宋体"/>
          <w:color w:val="000000"/>
          <w:kern w:val="0"/>
          <w:sz w:val="24"/>
        </w:rPr>
      </w:pPr>
    </w:p>
    <w:p>
      <w:pPr>
        <w:spacing w:line="300" w:lineRule="auto"/>
        <w:rPr>
          <w:rFonts w:eastAsia="黑体"/>
          <w:b/>
          <w:bCs/>
          <w:sz w:val="32"/>
        </w:rPr>
        <w:sectPr>
          <w:pgSz w:w="11906" w:h="16838"/>
          <w:pgMar w:top="1440" w:right="1797" w:bottom="1440" w:left="1797" w:header="851" w:footer="992" w:gutter="0"/>
          <w:cols w:space="425" w:num="1"/>
          <w:docGrid w:type="lines" w:linePitch="312" w:charSpace="0"/>
        </w:sectPr>
      </w:pPr>
      <w:bookmarkStart w:id="2" w:name="_Toc288567266"/>
    </w:p>
    <w:p>
      <w:pPr>
        <w:spacing w:line="300" w:lineRule="auto"/>
        <w:jc w:val="center"/>
        <w:rPr>
          <w:rFonts w:eastAsia="黑体"/>
          <w:b/>
          <w:bCs/>
          <w:sz w:val="32"/>
        </w:rPr>
      </w:pPr>
      <w:r>
        <w:rPr>
          <w:rFonts w:hint="eastAsia" w:eastAsia="黑体"/>
          <w:b/>
          <w:bCs/>
          <w:sz w:val="32"/>
        </w:rPr>
        <w:t>目  录</w:t>
      </w:r>
    </w:p>
    <w:p>
      <w:pPr>
        <w:spacing w:line="300" w:lineRule="auto"/>
        <w:jc w:val="center"/>
        <w:rPr>
          <w:color w:val="FF0000"/>
          <w:sz w:val="24"/>
        </w:rPr>
      </w:pPr>
    </w:p>
    <w:p>
      <w:pPr>
        <w:pStyle w:val="11"/>
        <w:tabs>
          <w:tab w:val="right" w:leader="dot" w:pos="8312"/>
          <w:tab w:val="clear" w:pos="8296"/>
        </w:tabs>
      </w:pPr>
      <w:r>
        <w:rPr>
          <w:b/>
          <w:bCs/>
          <w:sz w:val="32"/>
        </w:rPr>
        <w:fldChar w:fldCharType="begin"/>
      </w:r>
      <w:r>
        <w:rPr>
          <w:b/>
          <w:bCs/>
          <w:sz w:val="32"/>
        </w:rPr>
        <w:instrText xml:space="preserve"> </w:instrText>
      </w:r>
      <w:r>
        <w:rPr>
          <w:rFonts w:hint="eastAsia"/>
          <w:b/>
          <w:bCs/>
          <w:sz w:val="32"/>
        </w:rPr>
        <w:instrText xml:space="preserve">TOC \o "1-3" \h \z \u</w:instrText>
      </w:r>
      <w:r>
        <w:rPr>
          <w:b/>
          <w:bCs/>
          <w:sz w:val="32"/>
        </w:rPr>
        <w:instrText xml:space="preserve"> </w:instrText>
      </w:r>
      <w:r>
        <w:rPr>
          <w:b/>
          <w:bCs/>
          <w:sz w:val="32"/>
        </w:rPr>
        <w:fldChar w:fldCharType="separate"/>
      </w:r>
      <w:r>
        <w:rPr>
          <w:bCs/>
        </w:rPr>
        <w:fldChar w:fldCharType="begin"/>
      </w:r>
      <w:r>
        <w:rPr>
          <w:bCs/>
        </w:rPr>
        <w:instrText xml:space="preserve"> HYPERLINK \l _Toc14958 </w:instrText>
      </w:r>
      <w:r>
        <w:rPr>
          <w:bCs/>
        </w:rPr>
        <w:fldChar w:fldCharType="separate"/>
      </w:r>
      <w:r>
        <w:rPr>
          <w:rFonts w:hint="default" w:ascii="黑体" w:hAnsi="黑体"/>
          <w:szCs w:val="30"/>
        </w:rPr>
        <w:t xml:space="preserve">第一章 </w:t>
      </w:r>
      <w:r>
        <w:rPr>
          <w:rFonts w:hint="eastAsia" w:hAnsi="黑体"/>
          <w:szCs w:val="30"/>
          <w:lang w:val="en-US" w:eastAsia="zh-CN"/>
        </w:rPr>
        <w:t>经济学知识和思维方式</w:t>
      </w:r>
      <w:r>
        <w:tab/>
      </w:r>
      <w:r>
        <w:fldChar w:fldCharType="begin"/>
      </w:r>
      <w:r>
        <w:instrText xml:space="preserve"> PAGEREF _Toc14958 \h </w:instrText>
      </w:r>
      <w:r>
        <w:fldChar w:fldCharType="separate"/>
      </w:r>
      <w:r>
        <w:t>1</w:t>
      </w:r>
      <w:r>
        <w:fldChar w:fldCharType="end"/>
      </w:r>
      <w:r>
        <w:rPr>
          <w:bCs/>
        </w:rPr>
        <w:fldChar w:fldCharType="end"/>
      </w:r>
    </w:p>
    <w:p>
      <w:pPr>
        <w:pStyle w:val="12"/>
        <w:tabs>
          <w:tab w:val="right" w:leader="dot" w:pos="8312"/>
        </w:tabs>
      </w:pPr>
      <w:r>
        <w:rPr>
          <w:rFonts w:eastAsia="黑体"/>
          <w:bCs/>
        </w:rPr>
        <w:fldChar w:fldCharType="begin"/>
      </w:r>
      <w:r>
        <w:rPr>
          <w:rFonts w:eastAsia="黑体"/>
          <w:bCs/>
        </w:rPr>
        <w:instrText xml:space="preserve"> HYPERLINK \l _Toc18567 </w:instrText>
      </w:r>
      <w:r>
        <w:rPr>
          <w:rFonts w:eastAsia="黑体"/>
          <w:bCs/>
        </w:rPr>
        <w:fldChar w:fldCharType="separate"/>
      </w:r>
      <w:r>
        <w:rPr>
          <w:rFonts w:hint="eastAsia" w:ascii="黑体"/>
          <w:szCs w:val="28"/>
        </w:rPr>
        <w:t>1.1</w:t>
      </w:r>
      <w:r>
        <w:rPr>
          <w:rFonts w:hint="eastAsia" w:ascii="黑体"/>
          <w:szCs w:val="28"/>
          <w:lang w:val="en-US" w:eastAsia="zh-CN"/>
        </w:rPr>
        <w:t>什么是经济学和经济学思维方式</w:t>
      </w:r>
      <w:r>
        <w:tab/>
      </w:r>
      <w:r>
        <w:fldChar w:fldCharType="begin"/>
      </w:r>
      <w:r>
        <w:instrText xml:space="preserve"> PAGEREF _Toc18567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_Toc27637 </w:instrText>
      </w:r>
      <w:r>
        <w:rPr>
          <w:rFonts w:eastAsia="黑体"/>
          <w:bCs/>
        </w:rPr>
        <w:fldChar w:fldCharType="separate"/>
      </w:r>
      <w:r>
        <w:rPr>
          <w:rFonts w:hint="eastAsia" w:ascii="黑体"/>
          <w:szCs w:val="28"/>
        </w:rPr>
        <w:t>1.1.1</w:t>
      </w:r>
      <w:r>
        <w:rPr>
          <w:rFonts w:hint="eastAsia" w:ascii="黑体"/>
          <w:szCs w:val="28"/>
          <w:lang w:val="en-US" w:eastAsia="zh-CN"/>
        </w:rPr>
        <w:t>供给需求</w:t>
      </w:r>
      <w:r>
        <w:tab/>
      </w:r>
      <w:r>
        <w:fldChar w:fldCharType="begin"/>
      </w:r>
      <w:r>
        <w:instrText xml:space="preserve"> PAGEREF _Toc27637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_Toc2796 </w:instrText>
      </w:r>
      <w:r>
        <w:rPr>
          <w:rFonts w:eastAsia="黑体"/>
          <w:bCs/>
        </w:rPr>
        <w:fldChar w:fldCharType="separate"/>
      </w:r>
      <w:r>
        <w:rPr>
          <w:rFonts w:hint="eastAsia" w:ascii="黑体"/>
          <w:szCs w:val="28"/>
        </w:rPr>
        <w:t>1.1.2</w:t>
      </w:r>
      <w:r>
        <w:rPr>
          <w:rFonts w:hint="eastAsia" w:ascii="黑体"/>
          <w:szCs w:val="28"/>
          <w:lang w:val="en-US" w:eastAsia="zh-CN"/>
        </w:rPr>
        <w:t>货币的起源和作用</w:t>
      </w:r>
      <w:r>
        <w:tab/>
      </w:r>
      <w:r>
        <w:fldChar w:fldCharType="begin"/>
      </w:r>
      <w:r>
        <w:instrText xml:space="preserve"> PAGEREF _Toc2796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_Toc31473 </w:instrText>
      </w:r>
      <w:r>
        <w:rPr>
          <w:rFonts w:eastAsia="黑体"/>
          <w:bCs/>
        </w:rPr>
        <w:fldChar w:fldCharType="separate"/>
      </w:r>
      <w:r>
        <w:rPr>
          <w:rFonts w:hint="eastAsia" w:ascii="黑体"/>
          <w:szCs w:val="28"/>
        </w:rPr>
        <w:t>1.1.3</w:t>
      </w:r>
      <w:r>
        <w:rPr>
          <w:rFonts w:hint="eastAsia" w:ascii="黑体"/>
          <w:szCs w:val="28"/>
          <w:lang w:val="en-US" w:eastAsia="zh-CN"/>
        </w:rPr>
        <w:t>商品价格</w:t>
      </w:r>
      <w:r>
        <w:tab/>
      </w:r>
      <w:r>
        <w:fldChar w:fldCharType="begin"/>
      </w:r>
      <w:r>
        <w:instrText xml:space="preserve"> PAGEREF _Toc31473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_Toc18966 </w:instrText>
      </w:r>
      <w:r>
        <w:rPr>
          <w:rFonts w:eastAsia="黑体"/>
          <w:bCs/>
        </w:rPr>
        <w:fldChar w:fldCharType="separate"/>
      </w:r>
      <w:r>
        <w:rPr>
          <w:rFonts w:hint="eastAsia" w:ascii="黑体"/>
          <w:szCs w:val="28"/>
        </w:rPr>
        <w:t>1.2</w:t>
      </w:r>
      <w:r>
        <w:rPr>
          <w:rFonts w:hint="eastAsia" w:ascii="黑体"/>
          <w:szCs w:val="28"/>
          <w:lang w:val="en-US" w:eastAsia="zh-CN"/>
        </w:rPr>
        <w:t>劳动工资和资本利润</w:t>
      </w:r>
      <w:r>
        <w:tab/>
      </w:r>
      <w:r>
        <w:fldChar w:fldCharType="begin"/>
      </w:r>
      <w:r>
        <w:instrText xml:space="preserve"> PAGEREF _Toc18966 \h </w:instrText>
      </w:r>
      <w:r>
        <w:fldChar w:fldCharType="separate"/>
      </w:r>
      <w:r>
        <w:t>1</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_Toc11576 </w:instrText>
      </w:r>
      <w:r>
        <w:rPr>
          <w:rFonts w:eastAsia="黑体"/>
          <w:bCs/>
        </w:rPr>
        <w:fldChar w:fldCharType="separate"/>
      </w:r>
      <w:r>
        <w:rPr>
          <w:rFonts w:hint="eastAsia" w:ascii="黑体"/>
          <w:szCs w:val="28"/>
        </w:rPr>
        <w:t>1.3</w:t>
      </w:r>
      <w:r>
        <w:rPr>
          <w:rFonts w:hint="eastAsia" w:ascii="黑体"/>
          <w:szCs w:val="28"/>
          <w:lang w:val="en-US" w:eastAsia="zh-CN"/>
        </w:rPr>
        <w:t>经济增长和经济学的局限</w:t>
      </w:r>
      <w:r>
        <w:tab/>
      </w:r>
      <w:r>
        <w:fldChar w:fldCharType="begin"/>
      </w:r>
      <w:r>
        <w:instrText xml:space="preserve"> PAGEREF _Toc11576 \h </w:instrText>
      </w:r>
      <w:r>
        <w:fldChar w:fldCharType="separate"/>
      </w:r>
      <w:r>
        <w:t>1</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_Toc18326 </w:instrText>
      </w:r>
      <w:r>
        <w:rPr>
          <w:rFonts w:eastAsia="黑体"/>
          <w:bCs/>
        </w:rPr>
        <w:fldChar w:fldCharType="separate"/>
      </w:r>
      <w:r>
        <w:rPr>
          <w:rFonts w:hint="default" w:ascii="黑体" w:hAnsi="黑体"/>
        </w:rPr>
        <w:t xml:space="preserve">第二章 </w:t>
      </w:r>
      <w:r>
        <w:rPr>
          <w:rFonts w:hint="eastAsia" w:hAnsi="黑体"/>
          <w:lang w:val="en-US" w:eastAsia="zh-CN"/>
        </w:rPr>
        <w:t>国际金融危机事件分析</w:t>
      </w:r>
      <w:r>
        <w:tab/>
      </w:r>
      <w:r>
        <w:fldChar w:fldCharType="begin"/>
      </w:r>
      <w:r>
        <w:instrText xml:space="preserve"> PAGEREF _Toc18326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_Toc19678 </w:instrText>
      </w:r>
      <w:r>
        <w:rPr>
          <w:rFonts w:eastAsia="黑体"/>
          <w:bCs/>
        </w:rPr>
        <w:fldChar w:fldCharType="separate"/>
      </w:r>
      <w:r>
        <w:rPr>
          <w:rFonts w:hint="eastAsia" w:ascii="黑体"/>
          <w:szCs w:val="28"/>
        </w:rPr>
        <w:t>2.1</w:t>
      </w:r>
      <w:r>
        <w:rPr>
          <w:rFonts w:hint="eastAsia" w:ascii="黑体"/>
          <w:szCs w:val="28"/>
          <w:lang w:val="en-US" w:eastAsia="zh-CN"/>
        </w:rPr>
        <w:t xml:space="preserve"> 2007年美国次贷危机和2008年国际金融危机</w:t>
      </w:r>
      <w:r>
        <w:tab/>
      </w:r>
      <w:r>
        <w:fldChar w:fldCharType="begin"/>
      </w:r>
      <w:r>
        <w:instrText xml:space="preserve"> PAGEREF _Toc19678 \h </w:instrText>
      </w:r>
      <w:r>
        <w:fldChar w:fldCharType="separate"/>
      </w:r>
      <w:r>
        <w:t>2</w:t>
      </w:r>
      <w:r>
        <w:fldChar w:fldCharType="end"/>
      </w:r>
      <w:r>
        <w:rPr>
          <w:rFonts w:eastAsia="黑体"/>
          <w:bCs/>
        </w:rPr>
        <w:fldChar w:fldCharType="end"/>
      </w:r>
    </w:p>
    <w:p>
      <w:pPr>
        <w:pStyle w:val="12"/>
        <w:tabs>
          <w:tab w:val="right" w:leader="dot" w:pos="8312"/>
        </w:tabs>
      </w:pPr>
      <w:r>
        <w:rPr>
          <w:rFonts w:eastAsia="黑体"/>
          <w:bCs/>
        </w:rPr>
        <w:fldChar w:fldCharType="begin"/>
      </w:r>
      <w:r>
        <w:rPr>
          <w:rFonts w:eastAsia="黑体"/>
          <w:bCs/>
        </w:rPr>
        <w:instrText xml:space="preserve"> HYPERLINK \l _Toc8395 </w:instrText>
      </w:r>
      <w:r>
        <w:rPr>
          <w:rFonts w:eastAsia="黑体"/>
          <w:bCs/>
        </w:rPr>
        <w:fldChar w:fldCharType="separate"/>
      </w:r>
      <w:r>
        <w:rPr>
          <w:rFonts w:hint="eastAsia" w:ascii="黑体" w:hAnsi="黑体"/>
        </w:rPr>
        <w:t>2.1.1</w:t>
      </w:r>
      <w:r>
        <w:rPr>
          <w:rFonts w:hint="eastAsia" w:ascii="黑体" w:hAnsi="黑体"/>
          <w:lang w:val="en-US" w:eastAsia="zh-CN"/>
        </w:rPr>
        <w:t xml:space="preserve"> 20世纪90年代日本资产泡沫破灭</w:t>
      </w:r>
      <w:r>
        <w:tab/>
      </w:r>
      <w:r>
        <w:fldChar w:fldCharType="begin"/>
      </w:r>
      <w:r>
        <w:instrText xml:space="preserve"> PAGEREF _Toc8395 \h </w:instrText>
      </w:r>
      <w:r>
        <w:fldChar w:fldCharType="separate"/>
      </w:r>
      <w:r>
        <w:t>2</w:t>
      </w:r>
      <w:r>
        <w:fldChar w:fldCharType="end"/>
      </w:r>
      <w:r>
        <w:rPr>
          <w:rFonts w:eastAsia="黑体"/>
          <w:bCs/>
        </w:rPr>
        <w:fldChar w:fldCharType="end"/>
      </w:r>
      <w:bookmarkStart w:id="31" w:name="_GoBack"/>
      <w:bookmarkEnd w:id="31"/>
    </w:p>
    <w:p>
      <w:pPr>
        <w:pStyle w:val="12"/>
        <w:tabs>
          <w:tab w:val="right" w:leader="dot" w:pos="8312"/>
        </w:tabs>
      </w:pPr>
      <w:r>
        <w:rPr>
          <w:rFonts w:eastAsia="黑体"/>
          <w:bCs/>
        </w:rPr>
        <w:fldChar w:fldCharType="begin"/>
      </w:r>
      <w:r>
        <w:rPr>
          <w:rFonts w:eastAsia="黑体"/>
          <w:bCs/>
        </w:rPr>
        <w:instrText xml:space="preserve"> HYPERLINK \l _Toc5860 </w:instrText>
      </w:r>
      <w:r>
        <w:rPr>
          <w:rFonts w:eastAsia="黑体"/>
          <w:bCs/>
        </w:rPr>
        <w:fldChar w:fldCharType="separate"/>
      </w:r>
      <w:r>
        <w:rPr>
          <w:rFonts w:hint="eastAsia" w:ascii="黑体" w:hAnsi="黑体"/>
        </w:rPr>
        <w:t>2.1.2</w:t>
      </w:r>
      <w:r>
        <w:rPr>
          <w:rFonts w:hint="eastAsia" w:ascii="黑体" w:hAnsi="黑体"/>
          <w:lang w:val="en-US" w:eastAsia="zh-CN"/>
        </w:rPr>
        <w:t xml:space="preserve"> 2020年美国流动性危机</w:t>
      </w:r>
      <w:r>
        <w:tab/>
      </w:r>
      <w:r>
        <w:fldChar w:fldCharType="begin"/>
      </w:r>
      <w:r>
        <w:instrText xml:space="preserve"> PAGEREF _Toc5860 \h </w:instrText>
      </w:r>
      <w:r>
        <w:fldChar w:fldCharType="separate"/>
      </w:r>
      <w:r>
        <w:t>2</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_Toc10940 </w:instrText>
      </w:r>
      <w:r>
        <w:rPr>
          <w:rFonts w:eastAsia="黑体"/>
          <w:bCs/>
        </w:rPr>
        <w:fldChar w:fldCharType="separate"/>
      </w:r>
      <w:r>
        <w:rPr>
          <w:rFonts w:hint="eastAsia"/>
        </w:rPr>
        <w:t>参考文献</w:t>
      </w:r>
      <w:r>
        <w:tab/>
      </w:r>
      <w:r>
        <w:fldChar w:fldCharType="begin"/>
      </w:r>
      <w:r>
        <w:instrText xml:space="preserve"> PAGEREF _Toc10940 \h </w:instrText>
      </w:r>
      <w:r>
        <w:fldChar w:fldCharType="separate"/>
      </w:r>
      <w:r>
        <w:t>6</w:t>
      </w:r>
      <w:r>
        <w:fldChar w:fldCharType="end"/>
      </w:r>
      <w:r>
        <w:rPr>
          <w:rFonts w:eastAsia="黑体"/>
          <w:bCs/>
        </w:rPr>
        <w:fldChar w:fldCharType="end"/>
      </w:r>
    </w:p>
    <w:p>
      <w:pPr>
        <w:pStyle w:val="11"/>
        <w:tabs>
          <w:tab w:val="right" w:leader="dot" w:pos="8312"/>
          <w:tab w:val="clear" w:pos="8296"/>
        </w:tabs>
      </w:pPr>
      <w:r>
        <w:rPr>
          <w:rFonts w:eastAsia="黑体"/>
          <w:bCs/>
        </w:rPr>
        <w:fldChar w:fldCharType="begin"/>
      </w:r>
      <w:r>
        <w:rPr>
          <w:rFonts w:eastAsia="黑体"/>
          <w:bCs/>
        </w:rPr>
        <w:instrText xml:space="preserve"> HYPERLINK \l _Toc11233 </w:instrText>
      </w:r>
      <w:r>
        <w:rPr>
          <w:rFonts w:eastAsia="黑体"/>
          <w:bCs/>
        </w:rPr>
        <w:fldChar w:fldCharType="separate"/>
      </w:r>
      <w:r>
        <w:rPr>
          <w:rFonts w:hint="eastAsia"/>
        </w:rPr>
        <w:t>致  谢</w:t>
      </w:r>
      <w:r>
        <w:tab/>
      </w:r>
      <w:r>
        <w:fldChar w:fldCharType="begin"/>
      </w:r>
      <w:r>
        <w:instrText xml:space="preserve"> PAGEREF _Toc11233 \h </w:instrText>
      </w:r>
      <w:r>
        <w:fldChar w:fldCharType="separate"/>
      </w:r>
      <w:r>
        <w:t>8</w:t>
      </w:r>
      <w:r>
        <w:fldChar w:fldCharType="end"/>
      </w:r>
      <w:r>
        <w:rPr>
          <w:rFonts w:eastAsia="黑体"/>
          <w:bCs/>
        </w:rPr>
        <w:fldChar w:fldCharType="end"/>
      </w:r>
    </w:p>
    <w:p>
      <w:pPr>
        <w:spacing w:line="300" w:lineRule="auto"/>
        <w:rPr>
          <w:rFonts w:eastAsia="黑体"/>
          <w:b/>
          <w:bCs/>
          <w:sz w:val="32"/>
        </w:rPr>
        <w:sectPr>
          <w:pgSz w:w="11906" w:h="16838"/>
          <w:pgMar w:top="1440" w:right="1797" w:bottom="1440" w:left="1797" w:header="851" w:footer="992" w:gutter="0"/>
          <w:pgNumType w:start="1"/>
          <w:cols w:space="425" w:num="1"/>
          <w:docGrid w:type="lines" w:linePitch="312" w:charSpace="0"/>
        </w:sectPr>
      </w:pPr>
      <w:r>
        <w:rPr>
          <w:rFonts w:eastAsia="黑体"/>
          <w:bCs/>
        </w:rPr>
        <w:fldChar w:fldCharType="end"/>
      </w:r>
    </w:p>
    <w:bookmarkEnd w:id="2"/>
    <w:p>
      <w:pPr>
        <w:pStyle w:val="2"/>
        <w:numPr>
          <w:ilvl w:val="0"/>
          <w:numId w:val="1"/>
        </w:numPr>
        <w:rPr>
          <w:rFonts w:ascii="黑体" w:hAnsi="黑体"/>
          <w:szCs w:val="30"/>
        </w:rPr>
      </w:pPr>
      <w:r>
        <w:rPr>
          <w:rFonts w:hint="eastAsia" w:hAnsi="黑体"/>
          <w:szCs w:val="30"/>
          <w:lang w:val="en-US" w:eastAsia="zh-CN"/>
        </w:rPr>
        <w:t>经济学知识和思维方式</w:t>
      </w:r>
    </w:p>
    <w:p>
      <w:pPr>
        <w:ind w:firstLine="420" w:firstLineChars="0"/>
        <w:rPr>
          <w:rFonts w:hint="default" w:eastAsia="宋体"/>
          <w:lang w:val="en-US" w:eastAsia="zh-CN"/>
        </w:rPr>
      </w:pPr>
      <w:r>
        <w:rPr>
          <w:rFonts w:hint="eastAsia"/>
          <w:lang w:val="en-US" w:eastAsia="zh-CN"/>
        </w:rPr>
        <w:t>本章主要从底层介绍经济学是什么和经济学的一些必须知道的相关知识。有了这些基础的知识才能更深入的了解后面的案例分析。</w:t>
      </w:r>
    </w:p>
    <w:p/>
    <w:p>
      <w:pPr>
        <w:pStyle w:val="3"/>
        <w:rPr>
          <w:rFonts w:hint="default" w:ascii="黑体" w:hAnsi="黑体" w:eastAsia="黑体"/>
          <w:szCs w:val="30"/>
          <w:lang w:val="en-US" w:eastAsia="zh-CN"/>
        </w:rPr>
      </w:pPr>
      <w:bookmarkStart w:id="3" w:name="_Toc288567269"/>
      <w:bookmarkStart w:id="4" w:name="_Toc18567"/>
      <w:r>
        <w:rPr>
          <w:rFonts w:hint="eastAsia" w:ascii="黑体"/>
          <w:szCs w:val="28"/>
        </w:rPr>
        <w:t>1.1</w:t>
      </w:r>
      <w:bookmarkEnd w:id="3"/>
      <w:bookmarkEnd w:id="4"/>
      <w:bookmarkStart w:id="5" w:name="OLE_LINK2"/>
      <w:r>
        <w:rPr>
          <w:rFonts w:hint="eastAsia" w:ascii="黑体"/>
          <w:szCs w:val="28"/>
          <w:lang w:val="en-US" w:eastAsia="zh-CN"/>
        </w:rPr>
        <w:t>什么是经济学和经济学思维方式</w:t>
      </w:r>
      <w:bookmarkEnd w:id="5"/>
    </w:p>
    <w:p>
      <w:pPr>
        <w:spacing w:line="300" w:lineRule="auto"/>
        <w:rPr>
          <w:rFonts w:hint="eastAsia"/>
          <w:sz w:val="24"/>
          <w:lang w:val="en-US" w:eastAsia="zh-CN"/>
        </w:rPr>
      </w:pPr>
      <w:r>
        <w:rPr>
          <w:rFonts w:hint="eastAsia"/>
          <w:sz w:val="24"/>
          <w:lang w:val="en-US" w:eastAsia="zh-CN"/>
        </w:rPr>
        <w:t>首先我们要了解什么是经济学？</w:t>
      </w:r>
    </w:p>
    <w:p>
      <w:pPr>
        <w:spacing w:line="300" w:lineRule="auto"/>
        <w:ind w:firstLine="480" w:firstLineChars="200"/>
        <w:rPr>
          <w:rFonts w:hint="eastAsia"/>
          <w:sz w:val="24"/>
          <w:lang w:val="en-US" w:eastAsia="zh-CN"/>
        </w:rPr>
      </w:pPr>
      <w:r>
        <w:rPr>
          <w:rFonts w:hint="eastAsia"/>
          <w:sz w:val="24"/>
          <w:lang w:val="en-US" w:eastAsia="zh-CN"/>
        </w:rPr>
        <w:t>经济学分为</w:t>
      </w:r>
      <w:r>
        <w:rPr>
          <w:rFonts w:hint="default"/>
          <w:sz w:val="24"/>
          <w:lang w:val="en-US" w:eastAsia="zh-CN"/>
        </w:rPr>
        <w:fldChar w:fldCharType="begin"/>
      </w:r>
      <w:r>
        <w:rPr>
          <w:rFonts w:hint="default"/>
          <w:sz w:val="24"/>
          <w:lang w:val="en-US" w:eastAsia="zh-CN"/>
        </w:rPr>
        <w:instrText xml:space="preserve"> HYPERLINK "https://zhuanlan.zhihu.com/p/89955350" \t "https://www.bing.com/_blank" </w:instrText>
      </w:r>
      <w:r>
        <w:rPr>
          <w:rFonts w:hint="default"/>
          <w:sz w:val="24"/>
          <w:lang w:val="en-US" w:eastAsia="zh-CN"/>
        </w:rPr>
        <w:fldChar w:fldCharType="separate"/>
      </w:r>
      <w:r>
        <w:rPr>
          <w:rFonts w:hint="default"/>
          <w:sz w:val="24"/>
          <w:lang w:val="en-US" w:eastAsia="zh-CN"/>
        </w:rPr>
        <w:t>微观经济学和宏观经济学是经济学的两个主要分支。微观经济学研究单个企业或家庭参与者的行为和后果，而宏观经济学研究社会总体整个经济行为及其后果</w:t>
      </w:r>
      <w:r>
        <w:rPr>
          <w:rFonts w:hint="default"/>
          <w:sz w:val="24"/>
          <w:lang w:val="en-US" w:eastAsia="zh-CN"/>
        </w:rPr>
        <w:fldChar w:fldCharType="end"/>
      </w:r>
      <w:r>
        <w:rPr>
          <w:rFonts w:hint="eastAsia"/>
          <w:sz w:val="24"/>
          <w:lang w:val="en-US" w:eastAsia="zh-CN"/>
        </w:rPr>
        <w:t>,</w:t>
      </w:r>
    </w:p>
    <w:p>
      <w:pPr>
        <w:spacing w:line="300" w:lineRule="auto"/>
        <w:ind w:firstLine="480" w:firstLineChars="200"/>
        <w:rPr>
          <w:rFonts w:hint="eastAsia"/>
          <w:sz w:val="24"/>
          <w:lang w:val="en-US" w:eastAsia="zh-CN"/>
        </w:rPr>
      </w:pPr>
      <w:r>
        <w:rPr>
          <w:rFonts w:hint="eastAsia"/>
          <w:sz w:val="24"/>
          <w:lang w:val="en-US" w:eastAsia="zh-CN"/>
        </w:rPr>
        <w:t>微观经济学主要关注的问题是最低工资、税收、价格补贴或者垄断等因素对单个市场的影响。微观经济学研究的是单个企业或家庭参与者的行为和后果，内容涵盖：消费者行为，生产者行为，市场的形态（竞争市场、垄断、寡头垄断），博弈，外部性，公共产品和信息不对称。</w:t>
      </w:r>
    </w:p>
    <w:p>
      <w:pPr>
        <w:spacing w:line="300" w:lineRule="auto"/>
        <w:ind w:firstLine="480" w:firstLineChars="200"/>
        <w:rPr>
          <w:rFonts w:hint="eastAsia"/>
          <w:sz w:val="24"/>
          <w:lang w:val="en-US" w:eastAsia="zh-CN"/>
        </w:rPr>
      </w:pPr>
      <w:r>
        <w:rPr>
          <w:rFonts w:hint="eastAsia"/>
          <w:sz w:val="24"/>
          <w:lang w:val="en-US" w:eastAsia="zh-CN"/>
        </w:rPr>
        <w:t>宏观经济学研究三大问题：失业、通货膨胀和经济增长。失业是宏观经济学研究的第一大问题。通货膨胀或物价的持续上涨，是困扰宏观经济的又一大问题。经济增长是宏观经济学研究的另一大课题。</w:t>
      </w:r>
    </w:p>
    <w:p>
      <w:pPr>
        <w:spacing w:line="300" w:lineRule="auto"/>
        <w:ind w:firstLine="480" w:firstLineChars="200"/>
        <w:rPr>
          <w:rFonts w:hint="eastAsia"/>
          <w:sz w:val="24"/>
          <w:lang w:val="en-US" w:eastAsia="zh-CN"/>
        </w:rPr>
      </w:pPr>
      <w:r>
        <w:rPr>
          <w:rFonts w:hint="eastAsia"/>
          <w:sz w:val="24"/>
          <w:lang w:val="en-US" w:eastAsia="zh-CN"/>
        </w:rPr>
        <w:t>通过亚当斯密的国富论中描述经济学起源于劳动分工起源于人们以物易物的交换行为，其发展归因于市场交易的扩大，市场规模决定着分工所能达到的程度。一国国民每年所需的全部必需品和便利品都来源于国民的劳动，其供应的充裕程度取决于劳动生产力和有用劳动者的比例。劳动分工是经济发展的手段，也是改善人们生活状况的最佳途径。</w:t>
      </w:r>
    </w:p>
    <w:p>
      <w:pPr>
        <w:spacing w:line="300" w:lineRule="auto"/>
        <w:ind w:firstLine="480" w:firstLineChars="200"/>
        <w:rPr>
          <w:rFonts w:hint="eastAsia"/>
          <w:sz w:val="24"/>
          <w:lang w:val="en-US" w:eastAsia="zh-CN"/>
        </w:rPr>
      </w:pPr>
      <w:r>
        <w:rPr>
          <w:rFonts w:hint="eastAsia"/>
          <w:sz w:val="24"/>
          <w:lang w:val="en-US" w:eastAsia="zh-CN"/>
        </w:rPr>
        <w:t>亚当·斯密认为，社会生产力、人类劳动技能和思维判断力的大幅度提高都是劳动分工的结果。劳动分工提高了劳动者的工作效率，加快了社会财富的积累。不过，劳动分工并非人类智慧的结果，而是人类互通有无、互相交易的本性倾向。通过这种互通有无的交换活动，不同职业者获得了拥有他人物品的满足感，从而实现财富在不同社会个体间的自然分配。</w:t>
      </w:r>
    </w:p>
    <w:p>
      <w:pPr>
        <w:spacing w:line="300" w:lineRule="auto"/>
        <w:ind w:firstLine="480" w:firstLineChars="200"/>
        <w:rPr>
          <w:rFonts w:hint="eastAsia"/>
          <w:sz w:val="24"/>
          <w:lang w:val="en-US" w:eastAsia="zh-CN"/>
        </w:rPr>
      </w:pPr>
      <w:r>
        <w:rPr>
          <w:rFonts w:hint="eastAsia"/>
          <w:sz w:val="24"/>
          <w:lang w:val="en-US" w:eastAsia="zh-CN"/>
        </w:rPr>
        <w:t>在大多数社会群体协作中，人与人之间的关系是用规则来协调的，产权是这一整套规则中的一大部分，具有重要地位。市场经济的基础是私有产权，即以法律所有权的形式把权利指派给特定个体。私有产权明确地界定谁在法律上拥有什么。假设你是一个私有产权所有者，那么，未经你许可，他人不得使用你的财产，也不得改变你的财产的物理属性。不经过你的同意，你的邻居不能把你的车开走，也不能在你的车上蹦蹦跳跳，不能重新喷漆，不能放掉轮胎的气，甚至不能给你的车装一套更好的音响。（当然，未经他的同意，你也不能把他家漂亮的院子轧坏。）此外，私有产权可以在自愿的前提下和其他商品或服务进行交换或交易。在经济学的思维方式下，你买一辆车，或者是买一包零食，都是产权的交换。现在，你获得了车或零食等物品的所有权，卖方获得了现金的所有权。</w:t>
      </w:r>
    </w:p>
    <w:p>
      <w:pPr>
        <w:spacing w:line="300" w:lineRule="auto"/>
        <w:ind w:firstLine="480" w:firstLineChars="200"/>
        <w:rPr>
          <w:rFonts w:hint="eastAsia"/>
          <w:sz w:val="24"/>
          <w:lang w:val="en-US" w:eastAsia="zh-CN"/>
        </w:rPr>
      </w:pPr>
      <w:r>
        <w:rPr>
          <w:rFonts w:hint="eastAsia"/>
          <w:sz w:val="24"/>
          <w:lang w:val="en-US" w:eastAsia="zh-CN"/>
        </w:rPr>
        <w:t>在社会主义经济当中，公民通常拥有消费品（诸如衣服、食品、收音机等等）的私有产权，但是，生产资料--自然资源、土地、工厂、机器以及生产过程中的其他物质投入只具有社会产权。在此，所有权被法律指派给全"社会"，而不是指派给个人。社会产权不能自由交换。在这种制度下，对于全社会拥有的财产，没有哪一个个人在法律上有明确的权力进行处置。谁来决定一家社会（全民）所有的工厂应该生产小汽车还是卡车，轮船还是炸弹，扩大规模还是缩小规模，继续生产还是停产呢？（又得经过什么样的决策程序呢？）真的能指望"全社会"做出这些决策吗？不单单是对一家工厂，而是要对全部全民所有的生产资料进行决策。这样的决策能激励经济增长、促进繁荣吗？</w:t>
      </w:r>
    </w:p>
    <w:p>
      <w:pPr>
        <w:spacing w:line="300" w:lineRule="auto"/>
        <w:ind w:firstLine="480" w:firstLineChars="200"/>
        <w:rPr>
          <w:rFonts w:hint="eastAsia"/>
          <w:sz w:val="24"/>
          <w:lang w:val="en-US" w:eastAsia="zh-CN"/>
        </w:rPr>
      </w:pPr>
      <w:r>
        <w:rPr>
          <w:rFonts w:hint="eastAsia"/>
          <w:sz w:val="24"/>
          <w:lang w:val="en-US" w:eastAsia="zh-CN"/>
        </w:rPr>
        <w:t>经济学的思维方式还强调游戏规则的重要性，以及游戏规则影响我们选择的方式。产权是指通过法律来指定稀缺物品的所有权，它是游戏规则的一个关键要素。社会产权是把所有权指派给全社会，而不是个别人。但问题在于，社会自身并不能做出选择或决策，只有个体才可以。私有产权制度把所有权指派给特定的个体，产权可以自由交易。正因为如此，私有产权能使我们对机会和选择有清晰的认识，同时也构成了市场经济的基础。</w:t>
      </w:r>
    </w:p>
    <w:p>
      <w:pPr>
        <w:spacing w:line="300" w:lineRule="auto"/>
        <w:ind w:firstLine="480" w:firstLineChars="200"/>
        <w:rPr>
          <w:rFonts w:hint="eastAsia"/>
          <w:sz w:val="24"/>
          <w:lang w:val="en-US" w:eastAsia="zh-CN"/>
        </w:rPr>
      </w:pPr>
      <w:r>
        <w:rPr>
          <w:rFonts w:hint="eastAsia"/>
          <w:sz w:val="24"/>
          <w:lang w:val="en-US" w:eastAsia="zh-CN"/>
        </w:rPr>
        <w:t>大多数人看了上边繁琐的定义的之后觉得令人困惑下面我举现实生活中的比较常见的例子通过经济学思维方式来解释一下</w:t>
      </w:r>
    </w:p>
    <w:p>
      <w:pPr>
        <w:spacing w:line="300" w:lineRule="auto"/>
        <w:ind w:firstLine="480" w:firstLineChars="200"/>
        <w:rPr>
          <w:rFonts w:hint="eastAsia"/>
          <w:sz w:val="24"/>
          <w:lang w:val="en-US" w:eastAsia="zh-CN"/>
        </w:rPr>
      </w:pPr>
      <w:r>
        <w:rPr>
          <w:rFonts w:hint="eastAsia"/>
          <w:sz w:val="24"/>
          <w:lang w:val="en-US" w:eastAsia="zh-CN"/>
        </w:rPr>
        <w:t>高峰期的交通就是一个绝佳的例子。大多数人也许会大吃一惊："高峰期的交通是社会协作的例子？难道它不是应该被用来说明丛林法则或是社会协作的崩溃吗？"完全不是。如果当别人说到"高峰期的交通"时，你头脑里想到的只是"堵车"，那么，你恰恰支持了前面提到的论点，即我们只注意到失败的情形，而把成功认为是理所当然的，甚至都感觉不到了。高峰期的交通的主要特征是运动而不是堵车，正因为如此，人们才日复一日地加入到车流中，而且差不多都能到达目的地。当然，交通系统运转得肯定不完美。（又有什么东西是完美的呢？）但是，它毕竟还能运转，对于这一惊人的事实，我们要学会感到惊奇。</w:t>
      </w:r>
    </w:p>
    <w:p>
      <w:pPr>
        <w:spacing w:line="300" w:lineRule="auto"/>
        <w:ind w:firstLine="480" w:firstLineChars="200"/>
        <w:rPr>
          <w:rFonts w:hint="eastAsia"/>
          <w:sz w:val="24"/>
          <w:lang w:val="en-US" w:eastAsia="zh-CN"/>
        </w:rPr>
      </w:pPr>
      <w:r>
        <w:rPr>
          <w:rFonts w:hint="eastAsia"/>
          <w:sz w:val="24"/>
          <w:lang w:val="en-US" w:eastAsia="zh-CN"/>
        </w:rPr>
        <w:t>早上8点，成千上万的人离开家，钻进他们的汽车，奔向各自的单位。他们都是自行选择路线，没有和别人商量。他们的驾驶技术不同，对风险的态度各异，礼貌程度也千差万别。纵横交错的路网构成了城市交通的动脉和静脉，当这些尺寸、形状各不相同的私家车在其中行驶或是进进出出的时候，又有形形色色的卡车、公共汽车、摩托车和出租车加入进来，就像一个什锦盒。人们驶向各自的目标，一门心思只顾他们自己的利益，这并不一定是因为人们都是自私的，而只不过是因为没有人知道别人想去哪儿。关于其他人，每个人所能确知的仅限于周围为数不多的几辆车的位置、方向和速度。对此，还得加上一个重要的假设，就是别的司机也像他们自己一样努力地避免出车祸。当然，存在一些每个人都得遵守的基本规则，诸如红灯停车或是尽量接近最高限速行驶。差不多就是这么一回事。上面描述的整体安排可能会解决混乱，但我们也许会担心路上的汽车将变成一堆堆废铜烂铁。</w:t>
      </w:r>
    </w:p>
    <w:p>
      <w:pPr>
        <w:spacing w:line="300" w:lineRule="auto"/>
        <w:ind w:firstLine="480" w:firstLineChars="200"/>
        <w:rPr>
          <w:rFonts w:hint="eastAsia"/>
          <w:sz w:val="24"/>
          <w:lang w:val="en-US" w:eastAsia="zh-CN"/>
        </w:rPr>
      </w:pPr>
      <w:r>
        <w:rPr>
          <w:rFonts w:hint="eastAsia"/>
          <w:sz w:val="24"/>
          <w:lang w:val="en-US" w:eastAsia="zh-CN"/>
        </w:rPr>
        <w:t>然而，我们看到的却是平稳有序的车流，如果你从高空俯视，甚至会感到一丝审美愉悦。下面所有独立运行的汽车，彼此首尾相接，车距狭小，然而并不碰撞，一旦有一点点空隙，旁边的车就会抓住稍纵即逝的机会突然并线，车距大的时候就加速，车距一小，就又慢了下来。高峰期的交通状况（或者任何时候的城区交通状况）确实是社会协作的巨大成果，而并非混乱与无序。</w:t>
      </w:r>
    </w:p>
    <w:p>
      <w:pPr>
        <w:spacing w:line="300" w:lineRule="auto"/>
        <w:ind w:firstLine="480" w:firstLineChars="200"/>
        <w:rPr>
          <w:rFonts w:hint="eastAsia"/>
          <w:sz w:val="24"/>
          <w:lang w:val="en-US" w:eastAsia="zh-CN"/>
        </w:rPr>
      </w:pPr>
    </w:p>
    <w:p>
      <w:pPr>
        <w:spacing w:line="300" w:lineRule="auto"/>
        <w:rPr>
          <w:rFonts w:hint="default"/>
          <w:sz w:val="24"/>
          <w:lang w:val="en-US" w:eastAsia="zh-CN"/>
        </w:rPr>
      </w:pPr>
    </w:p>
    <w:p>
      <w:pPr>
        <w:pStyle w:val="3"/>
        <w:rPr>
          <w:rFonts w:hint="default" w:ascii="黑体"/>
          <w:szCs w:val="28"/>
          <w:lang w:val="en-US"/>
        </w:rPr>
      </w:pPr>
      <w:bookmarkStart w:id="6" w:name="_Toc27637"/>
      <w:bookmarkStart w:id="7" w:name="_Toc288567270"/>
      <w:r>
        <w:rPr>
          <w:rFonts w:hint="eastAsia" w:ascii="黑体"/>
          <w:szCs w:val="28"/>
        </w:rPr>
        <w:t>1.1.1</w:t>
      </w:r>
      <w:bookmarkEnd w:id="6"/>
      <w:r>
        <w:rPr>
          <w:rFonts w:hint="eastAsia" w:ascii="黑体"/>
          <w:szCs w:val="28"/>
          <w:lang w:val="en-US" w:eastAsia="zh-CN"/>
        </w:rPr>
        <w:t>供给需求</w:t>
      </w:r>
    </w:p>
    <w:p>
      <w:pPr>
        <w:spacing w:line="300" w:lineRule="auto"/>
        <w:ind w:firstLine="480" w:firstLineChars="200"/>
        <w:rPr>
          <w:rFonts w:hint="eastAsia"/>
          <w:sz w:val="24"/>
          <w:lang w:val="en-US" w:eastAsia="zh-CN"/>
        </w:rPr>
      </w:pPr>
      <w:r>
        <w:rPr>
          <w:rFonts w:hint="eastAsia"/>
          <w:sz w:val="24"/>
          <w:lang w:val="en-US" w:eastAsia="zh-CN"/>
        </w:rPr>
        <w:t>供给和需求是经济学里很核心重要的概念,  下面我们来了解一下供给和需求的概念</w:t>
      </w:r>
    </w:p>
    <w:p>
      <w:pPr>
        <w:spacing w:line="300" w:lineRule="auto"/>
        <w:ind w:firstLine="480" w:firstLineChars="200"/>
        <w:rPr>
          <w:rFonts w:hint="eastAsia" w:ascii="Segoe UI" w:hAnsi="Segoe UI" w:cs="Segoe UI"/>
          <w:i w:val="0"/>
          <w:iCs w:val="0"/>
          <w:caps w:val="0"/>
          <w:color w:val="111111"/>
          <w:spacing w:val="0"/>
          <w:sz w:val="24"/>
          <w:szCs w:val="24"/>
          <w:lang w:eastAsia="zh-CN"/>
        </w:rPr>
      </w:pPr>
      <w:r>
        <w:rPr>
          <w:rFonts w:ascii="Segoe UI" w:hAnsi="Segoe UI" w:eastAsia="Segoe UI" w:cs="Segoe UI"/>
          <w:i w:val="0"/>
          <w:iCs w:val="0"/>
          <w:caps w:val="0"/>
          <w:color w:val="111111"/>
          <w:spacing w:val="0"/>
          <w:sz w:val="24"/>
          <w:szCs w:val="24"/>
        </w:rPr>
        <w:t>供给是指生产者在一定时期内在各种可能的价格水平下愿意并且能够提供出售的商品数量</w:t>
      </w:r>
      <w:r>
        <w:rPr>
          <w:rFonts w:hint="eastAsia" w:ascii="Segoe UI" w:hAnsi="Segoe UI" w:cs="Segoe UI"/>
          <w:i w:val="0"/>
          <w:iCs w:val="0"/>
          <w:caps w:val="0"/>
          <w:color w:val="111111"/>
          <w:spacing w:val="0"/>
          <w:sz w:val="24"/>
          <w:szCs w:val="24"/>
          <w:lang w:eastAsia="zh-CN"/>
        </w:rPr>
        <w:t>。</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需求是指消费者在某一时期内，在各种可能的价格水平下愿意并且能够购买的该商品数量。</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看了定理层面的解释之后我们来详细探讨一下供给和需求， 在我们这个世界上所有已知的富裕社会里，专业化都是标志性的特征。亚当·斯密在观察18世纪英国社会出现的经济增长时，曾作过如下的反思：</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在一个政治修明的社会里，造成普及到最下层人民的那种普遍富裕情况的，是各行各业的产量由于分工而大增。</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斯密认为，当一个社会的成员掌握了有效的专业化能力，能把他们的劳动"分别"开来，这个社会就会变得富裕。</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劳动分工--专业化--是如何形成的？生活在富裕的、高度专业化的商业社会中的人们究竟是怎样互相鼓励，才会采取这些互相关联的行动，最终生产出一系列不可思议的产品和服务呢？</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主要问题在于我们的所知极为有限。专家，究其本质，也不知道所有事的做法。（你能否举出一个人，不管叫专家也好，叫别的什么名字也好，他的确知道所有事情的做法，或者至少能有效地发号施令，让每个人高效地生产商品及提供服务？）事实是，每个人的确有一定的知识和技能，但是，他们对其他无数的知识和技能都一无所知。想一想，这个世界上可能没有一个人知道一支普通的2B铅笔是怎么制造出来的，这是多么不可思议，在真实世界中，这却是真真切切的。</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这事初听起来好像很疯狂，还是突破常规好好想想吧。在铅笔厂中，一旦木头、石墨、橡皮、油漆、胶水、锡包头、适当的工具和机器全部到位，很多专家都知道如何把铅笔做出来。但是铅笔生产线上的专家不知道那些基本的投入是怎么生产出来的。想想木头吧。伐木工人需要把树木伐倒。他们要依赖特制的高科技设备，还需要穿衣、吃饭、喝咖啡、看病以及其他种种产品和服务，有了这些才能好好工作。伐木的设备有一部分是用钢材制成。所以铅笔当中还有钢厂工人的一份辛劳，他们本人却未必知道这一点。钢材生产又要用到铁矿石，铁矿石如果不是由其他专家从国外进口，那么多半是从密歇根的上半岛铁矿开采的，首先通过苏必利尔湖铁路和伊什佩明铁路，然后由轮船沿苏必利尔湖和密歇根湖南下，运到加里、印第安纳等港口。火车是谁造的？还有铁轨、轮船、船员们吃的各色食物，又是谁做的？更不必说肥皂、卫生纸之类的了。是谁生产了燃料、建造了港口、发明了复杂的导航通讯系统？答案是无数其他专家，他们追求各自的比较优势，依照他们有限的知识和技能和其他学有专长的人进行合作。</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想象一下，为了生产出一支普通的2B铅笔，无论在国内还是在海外，有多少不同种族、肤色、信仰的人为之提供不同的产品和服务，他们的意见、技能、目标又有多么大的差异。人与人之间互相并不认识，甚至可能说的不是同一种语言，但是2B铅笔生产出来了。而我们消费者呢，都知道上哪儿能买到便宜的铅笔。</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市场的奇迹，很多人已经有过准确的描绘，就是数以亿计的人在互相不认识的情况下能够合作，不但生产出了2B铅笔，而且生产出了数目繁多的更为复杂精巧的产品，还使这些产品能够随时都供应充足。人们的合作，并不是服从某个像国家计委那样的机构颁布的全国性的综合经济计划。政府的角色要有限得多。回想亚当·斯密所说的"在一个政治修明的社会里"。政府的重要职能在于贯彻私有产权以及监督合同的履行。只有这些基本的游戏规则得到确立之后，那些不计其数的交换才可能发生。</w:t>
      </w:r>
    </w:p>
    <w:p>
      <w:pPr>
        <w:spacing w:line="300" w:lineRule="auto"/>
        <w:ind w:firstLine="480" w:firstLineChars="200"/>
        <w:rPr>
          <w:rFonts w:hint="eastAsia" w:ascii="Segoe UI" w:hAnsi="Segoe UI" w:cs="Segoe UI"/>
          <w:i w:val="0"/>
          <w:iCs w:val="0"/>
          <w:caps w:val="0"/>
          <w:color w:val="111111"/>
          <w:spacing w:val="0"/>
          <w:sz w:val="24"/>
          <w:szCs w:val="24"/>
          <w:lang w:val="en-US" w:eastAsia="zh-CN"/>
        </w:rPr>
      </w:pPr>
      <w:r>
        <w:rPr>
          <w:rFonts w:hint="eastAsia" w:ascii="Segoe UI" w:hAnsi="Segoe UI" w:cs="Segoe UI"/>
          <w:i w:val="0"/>
          <w:iCs w:val="0"/>
          <w:caps w:val="0"/>
          <w:color w:val="111111"/>
          <w:spacing w:val="0"/>
          <w:sz w:val="24"/>
          <w:szCs w:val="24"/>
          <w:lang w:val="en-US" w:eastAsia="zh-CN"/>
        </w:rPr>
        <w:t>人们经常认为这个井然有序的交换网络是理所当然的。（"你的铅笔用完了是什么意思？"）我们在第一章里讨论过平稳有序的车流（就连车流也被认为是理所当然的），市场体系当然要比这更复杂。虽然市场的有序性看起来很神奇，但是它并不神秘。在交通系统中，红绿灯是协调各种车辆的信号，在商业社会中，帮助人们协调各种生产计划和消费计划的关键信号又是什么呢？答案是价格。价格在市场中形成，并给人们传达了各种重要的信息和信号，还有激励，使人们对这些信号做出反应。市场价格在供给和需求双方的博弈中形成</w:t>
      </w:r>
    </w:p>
    <w:p>
      <w:pPr>
        <w:spacing w:line="300" w:lineRule="auto"/>
        <w:ind w:firstLine="480" w:firstLineChars="200"/>
        <w:rPr>
          <w:rFonts w:hint="default" w:ascii="Segoe UI" w:hAnsi="Segoe UI" w:cs="Segoe UI"/>
          <w:i w:val="0"/>
          <w:iCs w:val="0"/>
          <w:caps w:val="0"/>
          <w:color w:val="111111"/>
          <w:spacing w:val="0"/>
          <w:sz w:val="24"/>
          <w:szCs w:val="24"/>
          <w:lang w:val="en-US" w:eastAsia="zh-CN"/>
        </w:rPr>
      </w:pPr>
    </w:p>
    <w:p>
      <w:pPr>
        <w:pStyle w:val="3"/>
        <w:rPr>
          <w:rFonts w:hint="default" w:ascii="黑体" w:eastAsia="黑体"/>
          <w:szCs w:val="28"/>
          <w:lang w:val="en-US" w:eastAsia="zh-CN"/>
        </w:rPr>
      </w:pPr>
      <w:bookmarkStart w:id="8" w:name="_Toc2796"/>
      <w:r>
        <w:rPr>
          <w:rFonts w:hint="eastAsia" w:ascii="黑体"/>
          <w:szCs w:val="28"/>
        </w:rPr>
        <w:t>1.1.2</w:t>
      </w:r>
      <w:bookmarkEnd w:id="8"/>
      <w:r>
        <w:rPr>
          <w:rFonts w:hint="eastAsia" w:ascii="黑体"/>
          <w:szCs w:val="28"/>
          <w:lang w:val="en-US" w:eastAsia="zh-CN"/>
        </w:rPr>
        <w:t>货币的起源和作用</w:t>
      </w:r>
    </w:p>
    <w:p>
      <w:pPr>
        <w:spacing w:line="300" w:lineRule="auto"/>
        <w:ind w:firstLine="480" w:firstLineChars="200"/>
        <w:rPr>
          <w:rFonts w:hint="eastAsia"/>
          <w:sz w:val="24"/>
          <w:lang w:val="en-US" w:eastAsia="zh-CN"/>
        </w:rPr>
      </w:pPr>
      <w:r>
        <w:rPr>
          <w:rFonts w:hint="eastAsia"/>
          <w:sz w:val="24"/>
          <w:lang w:val="en-US" w:eastAsia="zh-CN"/>
        </w:rPr>
        <w:t>货币产生于人类早期的交换过程之中，是所有商业交换的媒介，其最初的功能就是价值尺度，并随商品交换参与流通。货币与商品之间进行交换所遵循的法则决定了商品使用价值或交换价值，使用价值表示特定物品的效用，而交换价值表示对其他货物的购买力。</w:t>
      </w:r>
    </w:p>
    <w:p>
      <w:pPr>
        <w:spacing w:line="300" w:lineRule="auto"/>
        <w:ind w:firstLine="480" w:firstLineChars="200"/>
        <w:rPr>
          <w:rFonts w:hint="eastAsia"/>
          <w:sz w:val="24"/>
          <w:lang w:val="en-US" w:eastAsia="zh-CN"/>
        </w:rPr>
      </w:pPr>
      <w:r>
        <w:rPr>
          <w:rFonts w:hint="eastAsia"/>
          <w:sz w:val="24"/>
          <w:lang w:val="en-US" w:eastAsia="zh-CN"/>
        </w:rPr>
        <w:t>在未开化的社会，人们曾以牲畜作为商业上的通用媒介。这种媒介虽然极不方便，但确实被用以作为交换的评价标准。据说阿比西尼亚曾以盐为交换媒介；印度沿海以贝壳为交换媒介；弗吉尼亚用烟草；纽芬兰用干鱼丁；英国西印度殖民地用砂糖。时至今日，苏格兰还有用铁钉做媒介购买麦酒和面包的情况发生。</w:t>
      </w:r>
    </w:p>
    <w:p>
      <w:pPr>
        <w:spacing w:line="300" w:lineRule="auto"/>
        <w:ind w:firstLine="480" w:firstLineChars="200"/>
        <w:rPr>
          <w:rFonts w:hint="eastAsia"/>
          <w:sz w:val="24"/>
          <w:lang w:val="en-US" w:eastAsia="zh-CN"/>
        </w:rPr>
      </w:pPr>
      <w:r>
        <w:rPr>
          <w:rFonts w:hint="eastAsia"/>
          <w:sz w:val="24"/>
          <w:lang w:val="en-US" w:eastAsia="zh-CN"/>
        </w:rPr>
        <w:t>社会分工一经确立，个人的劳动生产物便只能满足自己需求的极小部分，其他部分的需求须用自己的剩余劳动生产物与他人交换获取。于是，所有人都要依赖交换而生活，都成为一定程度的商人，而社会本身也就转化为商业社会。</w:t>
      </w:r>
    </w:p>
    <w:p>
      <w:pPr>
        <w:spacing w:line="300" w:lineRule="auto"/>
        <w:ind w:firstLine="480" w:firstLineChars="200"/>
        <w:rPr>
          <w:rFonts w:hint="eastAsia"/>
          <w:sz w:val="24"/>
          <w:lang w:val="en-US" w:eastAsia="zh-CN"/>
        </w:rPr>
      </w:pPr>
      <w:r>
        <w:rPr>
          <w:rFonts w:hint="eastAsia"/>
          <w:sz w:val="24"/>
          <w:lang w:val="en-US" w:eastAsia="zh-CN"/>
        </w:rPr>
        <w:t>充当商品交换的中介，这是货币最基本的职能；价值贮藏，即货币可以暂时退出流通领域而作为社会财富的一般代表贮藏起来；延期支付，即暂时不需要的货币可以借贷出去，以获得利息或回报社会。其中在执行贮藏功能时货币必须退出流通领域，处于静止状态，因此不属于通货。</w:t>
      </w:r>
    </w:p>
    <w:p>
      <w:pPr>
        <w:spacing w:line="300" w:lineRule="auto"/>
        <w:ind w:firstLine="480" w:firstLineChars="200"/>
        <w:rPr>
          <w:rFonts w:hint="eastAsia"/>
          <w:sz w:val="24"/>
          <w:lang w:val="en-US" w:eastAsia="zh-CN"/>
        </w:rPr>
      </w:pPr>
      <w:r>
        <w:rPr>
          <w:rFonts w:hint="eastAsia"/>
          <w:sz w:val="24"/>
          <w:lang w:val="en-US" w:eastAsia="zh-CN"/>
        </w:rPr>
        <w:t>为什么是金属?</w:t>
      </w:r>
    </w:p>
    <w:p>
      <w:pPr>
        <w:spacing w:line="300" w:lineRule="auto"/>
        <w:ind w:firstLine="480" w:firstLineChars="200"/>
        <w:rPr>
          <w:rFonts w:hint="default"/>
          <w:sz w:val="24"/>
          <w:lang w:val="en-US" w:eastAsia="zh-CN"/>
        </w:rPr>
      </w:pPr>
      <w:r>
        <w:rPr>
          <w:rFonts w:hint="default"/>
          <w:sz w:val="24"/>
          <w:lang w:val="en-US" w:eastAsia="zh-CN"/>
        </w:rPr>
        <w:t>与其他任何货物相比，金属不易磨损，具有很强的耐久性，且能任意分割而全无损失，也可再熔回原形。这一特性是其他耐久性商品所不具备的，金属也由此成为商业流通中最为适宜的媒介。</w:t>
      </w:r>
    </w:p>
    <w:p>
      <w:pPr>
        <w:spacing w:line="300" w:lineRule="auto"/>
      </w:pPr>
    </w:p>
    <w:p>
      <w:pPr>
        <w:pStyle w:val="3"/>
        <w:rPr>
          <w:rFonts w:ascii="黑体"/>
          <w:szCs w:val="28"/>
        </w:rPr>
      </w:pPr>
      <w:bookmarkStart w:id="9" w:name="_Toc31473"/>
      <w:r>
        <w:rPr>
          <w:rFonts w:hint="eastAsia" w:ascii="黑体"/>
          <w:szCs w:val="28"/>
        </w:rPr>
        <w:t>1.1.3</w:t>
      </w:r>
      <w:bookmarkEnd w:id="9"/>
      <w:r>
        <w:rPr>
          <w:rFonts w:hint="eastAsia" w:ascii="黑体"/>
          <w:szCs w:val="28"/>
          <w:lang w:val="en-US" w:eastAsia="zh-CN"/>
        </w:rPr>
        <w:t>商品价格</w:t>
      </w:r>
    </w:p>
    <w:p>
      <w:pPr>
        <w:spacing w:line="300" w:lineRule="auto"/>
        <w:ind w:firstLine="480" w:firstLineChars="200"/>
        <w:rPr>
          <w:rFonts w:hint="eastAsia"/>
          <w:sz w:val="24"/>
          <w:lang w:val="en-US" w:eastAsia="zh-CN"/>
        </w:rPr>
      </w:pPr>
      <w:r>
        <w:rPr>
          <w:rFonts w:hint="eastAsia"/>
          <w:sz w:val="24"/>
          <w:lang w:val="en-US" w:eastAsia="zh-CN"/>
        </w:rPr>
        <w:t>以原生产物为主的商品，其价格取决于劳动者的工资、利润和地租。而由原材料经加工而成的商品，其价格取决于原材料的价值，以及劳动者的工资和雇主的利润，后两者是商品中的增值部分。一国全部劳动年产物既可作为劳动者的工资，又可作为投资者的利润。</w:t>
      </w:r>
    </w:p>
    <w:p>
      <w:pPr>
        <w:spacing w:line="300" w:lineRule="auto"/>
        <w:ind w:firstLine="480" w:firstLineChars="200"/>
        <w:rPr>
          <w:rFonts w:hint="eastAsia"/>
          <w:sz w:val="24"/>
          <w:lang w:val="en-US" w:eastAsia="zh-CN"/>
        </w:rPr>
      </w:pPr>
      <w:r>
        <w:rPr>
          <w:rFonts w:hint="eastAsia"/>
          <w:sz w:val="24"/>
          <w:lang w:val="en-US" w:eastAsia="zh-CN"/>
        </w:rPr>
        <w:t>在资本累积和土地私有尚未出现以前，获取物品所需劳动量的比例似乎是物品交换的唯一标准。例如，如果捕杀一头海狸所需的劳动量是捕杀一头鹿的两倍，那么一头海狸就应换取两头鹿。如果劳动难度不同，难度较大者的生产物比难度较小者的生产物更具交换价值。</w:t>
      </w:r>
    </w:p>
    <w:p>
      <w:pPr>
        <w:spacing w:line="300" w:lineRule="auto"/>
        <w:ind w:firstLine="480" w:firstLineChars="200"/>
        <w:rPr>
          <w:rFonts w:hint="default"/>
          <w:sz w:val="24"/>
          <w:lang w:val="en-US" w:eastAsia="zh-CN"/>
        </w:rPr>
      </w:pPr>
      <w:r>
        <w:rPr>
          <w:rFonts w:hint="default"/>
          <w:sz w:val="24"/>
          <w:lang w:val="en-US" w:eastAsia="zh-CN"/>
        </w:rPr>
        <w:t>在大多数商品价格中便有了第三个组成部分。必须指出，所有三个不同组成部分，其各自的真实价值是用各自所能购买，或所能支配的劳动量来衡量。劳动不仅衡量价格中构成劳动工资的那部分价值，而且还衡量分解成为地租和利润的那两部分价值。</w:t>
      </w:r>
    </w:p>
    <w:p>
      <w:pPr>
        <w:spacing w:line="300" w:lineRule="auto"/>
        <w:ind w:firstLine="480" w:firstLineChars="200"/>
        <w:rPr>
          <w:rFonts w:hint="default"/>
          <w:sz w:val="24"/>
          <w:lang w:val="en-US" w:eastAsia="zh-CN"/>
        </w:rPr>
      </w:pPr>
      <w:r>
        <w:rPr>
          <w:rFonts w:hint="default"/>
          <w:sz w:val="24"/>
          <w:lang w:val="en-US" w:eastAsia="zh-CN"/>
        </w:rPr>
        <w:t>任何社会，每种商品的价格最终都可划分成这三个部分之一或全部。在文明社会，这三者是绝大部分商品价格的组成部分，每件商品的价格或交换价值都由三个部分中的一部分或全部构成。构成一国全部劳动年产物的一切商品价格也必然由这三部分构成。而且，这些劳动生产物在不同国民之间分配，或作为劳动工资，或作为土地地租，或作为资本利润。工资、利润和地租是一切收入和一切可交换价值的根本源泉。一切其他收入最终都来自这三种收入中的其中一种。人们的劳动年产物最初就按这种方式分配给不同社会成员。</w:t>
      </w:r>
    </w:p>
    <w:p>
      <w:pPr>
        <w:spacing w:line="300" w:lineRule="auto"/>
        <w:ind w:firstLine="480" w:firstLineChars="200"/>
        <w:rPr>
          <w:rFonts w:hint="eastAsia"/>
          <w:sz w:val="24"/>
          <w:lang w:val="en-US" w:eastAsia="zh-CN"/>
        </w:rPr>
      </w:pPr>
      <w:r>
        <w:rPr>
          <w:rFonts w:hint="eastAsia"/>
          <w:sz w:val="24"/>
          <w:lang w:val="en-US" w:eastAsia="zh-CN"/>
        </w:rPr>
        <w:t>什么是自然价格和市场价格?</w:t>
      </w:r>
    </w:p>
    <w:p>
      <w:pPr>
        <w:spacing w:line="300" w:lineRule="auto"/>
        <w:ind w:firstLine="480" w:firstLineChars="200"/>
        <w:rPr>
          <w:rFonts w:hint="default"/>
          <w:sz w:val="24"/>
          <w:lang w:val="en-US" w:eastAsia="zh-CN"/>
        </w:rPr>
      </w:pPr>
      <w:r>
        <w:rPr>
          <w:rFonts w:hint="default"/>
          <w:sz w:val="24"/>
          <w:lang w:val="en-US" w:eastAsia="zh-CN"/>
        </w:rPr>
        <w:t>商品的价格与其制造原料、劳动报酬及其投资成本的利润总额维持一定比率。如果其出售价格恰好等于利润总额与其输送到市场的消耗费用之和，则此价格即为自然价格。而市场价格是指商品的实际出售价格，市场价格通常围绕自然价格波动。</w:t>
      </w:r>
    </w:p>
    <w:p>
      <w:pPr>
        <w:spacing w:line="300" w:lineRule="auto"/>
        <w:ind w:firstLine="480" w:firstLineChars="200"/>
        <w:rPr>
          <w:rFonts w:hint="default"/>
          <w:sz w:val="24"/>
          <w:lang w:val="en-US" w:eastAsia="zh-CN"/>
        </w:rPr>
      </w:pPr>
      <w:r>
        <w:rPr>
          <w:rFonts w:hint="default"/>
          <w:sz w:val="24"/>
          <w:lang w:val="en-US" w:eastAsia="zh-CN"/>
        </w:rPr>
        <w:t>如果商品价格等于其生产费用和将其输送到市场的运费总和，那么其出售价格便是自然价格。而商品的市场价格通常指其实际出售价格。其市场价格围绕自然价格波动，偶尔与之吻合。</w:t>
      </w:r>
    </w:p>
    <w:p>
      <w:pPr>
        <w:spacing w:line="300" w:lineRule="auto"/>
        <w:ind w:firstLine="480" w:firstLineChars="200"/>
        <w:rPr>
          <w:rFonts w:hint="default"/>
          <w:sz w:val="24"/>
          <w:lang w:val="en-US" w:eastAsia="zh-CN"/>
        </w:rPr>
      </w:pPr>
      <w:r>
        <w:rPr>
          <w:rFonts w:hint="default"/>
          <w:sz w:val="24"/>
          <w:lang w:val="en-US" w:eastAsia="zh-CN"/>
        </w:rPr>
        <w:t>商品的市场价格受实际上市量及其需求比例支配，这种比例就是商品的市场供需关系。为了使某种商品上市，需求者必须支付地租、劳动工资和投资利润。商品自然价格的支付者可谓有效需求者，其需求被称为有效需求。因为，这种需求使商品的出售得以实现。不过，这种需求与绝对需求存在显著的不同。例如，穷人可以对一辆豪华马车有所需求，但这并不是有效需求，因为马车并非为满足穷人的需求而销售。</w:t>
      </w:r>
    </w:p>
    <w:p>
      <w:pPr>
        <w:spacing w:line="300" w:lineRule="auto"/>
        <w:ind w:firstLine="480" w:firstLineChars="200"/>
        <w:rPr>
          <w:rFonts w:hint="default"/>
          <w:sz w:val="24"/>
          <w:lang w:val="en-US" w:eastAsia="zh-CN"/>
        </w:rPr>
      </w:pPr>
      <w:r>
        <w:rPr>
          <w:rFonts w:hint="default"/>
          <w:sz w:val="24"/>
          <w:lang w:val="en-US" w:eastAsia="zh-CN"/>
        </w:rPr>
        <w:t>任何商品市场价格的偶然波动主要对价格中的工资和利润部分产生影响，而对地租部分影响甚微。以货币计算的地租，其比率或价值绝不受其影响；以原生产物比例或数量计算的地租，也只在年租上受原生产物市场价格的偶然波动影响，而年租的比率却很少受影响。在议定租佃条件时，地主和农场主都竭力按自己的最佳判断使地租与生产物的平均价格一致。这种偶然波动对工资、利润价值和比率的影响，受当时市场上积存的商品或劳动的多少、既成作业与待成作业之间的比例左右。</w:t>
      </w:r>
    </w:p>
    <w:p>
      <w:pPr>
        <w:spacing w:line="300" w:lineRule="auto"/>
        <w:ind w:firstLine="480" w:firstLineChars="200"/>
        <w:rPr>
          <w:rFonts w:hint="default"/>
          <w:sz w:val="24"/>
          <w:lang w:val="en-US" w:eastAsia="zh-CN"/>
        </w:rPr>
      </w:pPr>
      <w:r>
        <w:rPr>
          <w:rFonts w:hint="default"/>
          <w:sz w:val="24"/>
          <w:lang w:val="en-US" w:eastAsia="zh-CN"/>
        </w:rPr>
        <w:t>虽然各种商品的市场价格不断趋于自然价格，但由于特殊事件、自然原因或特殊政策的影响，部分商品的市场价格有时能在相当长的时期内大大超过其自然价格。</w:t>
      </w:r>
    </w:p>
    <w:p>
      <w:pPr>
        <w:spacing w:line="300" w:lineRule="auto"/>
        <w:ind w:firstLine="480" w:firstLineChars="200"/>
        <w:rPr>
          <w:rFonts w:hint="default"/>
          <w:sz w:val="24"/>
          <w:lang w:val="en-US" w:eastAsia="zh-CN"/>
        </w:rPr>
      </w:pPr>
      <w:r>
        <w:rPr>
          <w:rFonts w:hint="default"/>
          <w:sz w:val="24"/>
          <w:lang w:val="en-US" w:eastAsia="zh-CN"/>
        </w:rPr>
        <w:t>任何特定商品的市场价格虽能长期高于其自然价格，但很少会长期低于其自然价格。自然价格本身也随其各个组成部分自然率的波动而波动。但在不同社会时期，这种波动的比率随社会的贫富状况而转移。价格中的任何组成部分要是低于自然率，其利益受损者就会立刻感觉到这种损失，就会从某种用途上撤回部分土地、劳动或资本，使得市场上的商品数量很快低于有效需求，商品的市场价格就会上升到自然价格的水平。</w:t>
      </w:r>
    </w:p>
    <w:p>
      <w:pPr>
        <w:spacing w:line="300" w:lineRule="auto"/>
        <w:ind w:firstLine="480" w:firstLineChars="200"/>
        <w:rPr>
          <w:rFonts w:hint="default"/>
          <w:sz w:val="24"/>
          <w:lang w:val="en-US" w:eastAsia="zh-CN"/>
        </w:rPr>
      </w:pPr>
    </w:p>
    <w:p>
      <w:pPr>
        <w:pStyle w:val="3"/>
        <w:rPr>
          <w:rFonts w:hint="default" w:ascii="黑体" w:hAnsi="黑体"/>
          <w:lang w:val="en-US"/>
        </w:rPr>
      </w:pPr>
      <w:bookmarkStart w:id="10" w:name="_Toc18966"/>
      <w:bookmarkStart w:id="11" w:name="OLE_LINK3"/>
      <w:r>
        <w:rPr>
          <w:rFonts w:hint="eastAsia" w:ascii="黑体"/>
          <w:szCs w:val="28"/>
        </w:rPr>
        <w:t>1.</w:t>
      </w:r>
      <w:bookmarkEnd w:id="7"/>
      <w:bookmarkEnd w:id="10"/>
      <w:r>
        <w:rPr>
          <w:rFonts w:hint="eastAsia" w:ascii="黑体"/>
          <w:szCs w:val="28"/>
          <w:lang w:val="en-US" w:eastAsia="zh-CN"/>
        </w:rPr>
        <w:t>1.4</w:t>
      </w:r>
      <w:bookmarkStart w:id="12" w:name="OLE_LINK5"/>
      <w:r>
        <w:rPr>
          <w:rFonts w:hint="eastAsia" w:ascii="黑体"/>
          <w:szCs w:val="28"/>
          <w:lang w:val="en-US" w:eastAsia="zh-CN"/>
        </w:rPr>
        <w:t>劳动工资和资本利润</w:t>
      </w:r>
      <w:bookmarkEnd w:id="12"/>
    </w:p>
    <w:bookmarkEnd w:id="11"/>
    <w:p>
      <w:pPr>
        <w:spacing w:line="300" w:lineRule="auto"/>
        <w:ind w:firstLine="480" w:firstLineChars="200"/>
        <w:rPr>
          <w:rFonts w:hint="eastAsia"/>
          <w:sz w:val="24"/>
          <w:lang w:val="en-US" w:eastAsia="zh-CN"/>
        </w:rPr>
      </w:pPr>
      <w:r>
        <w:rPr>
          <w:rFonts w:hint="eastAsia"/>
          <w:sz w:val="24"/>
          <w:lang w:val="en-US" w:eastAsia="zh-CN"/>
        </w:rPr>
        <w:t>资本利润和劳动工资的增减均取决于社会财富的变化，但财富的多寡对二者的影响却大不相同。加大投资可提高工资，但会降低资本利润。过多的商人在同一行业中投资，其相互竞争必然会减少该行业的利润。各行业都会出现类似情况，激烈的竞争会降低其行业利润。</w:t>
      </w:r>
    </w:p>
    <w:p>
      <w:pPr>
        <w:spacing w:line="300" w:lineRule="auto"/>
        <w:ind w:firstLine="480" w:firstLineChars="200"/>
        <w:rPr>
          <w:rFonts w:hint="eastAsia"/>
          <w:sz w:val="24"/>
          <w:lang w:val="en-US" w:eastAsia="zh-CN"/>
        </w:rPr>
      </w:pPr>
      <w:r>
        <w:rPr>
          <w:rFonts w:hint="eastAsia"/>
          <w:sz w:val="24"/>
          <w:lang w:val="en-US" w:eastAsia="zh-CN"/>
        </w:rPr>
        <w:t>资本利润和劳动工资的增减均取决于社会财富的变化，但财富的多寡对二者的影响却大不相同。加大投资可提高工资，但会降低资本利润。过多的商人在同一行业中投资，他们的相互竞争自然会减少这一行业的利润；同样的情况，也会出现在社会的不同行业，同样的竞争会对所有行业产生类似的结果。</w:t>
      </w:r>
    </w:p>
    <w:p>
      <w:pPr>
        <w:spacing w:line="300" w:lineRule="auto"/>
        <w:ind w:firstLine="480" w:firstLineChars="200"/>
        <w:rPr>
          <w:rFonts w:hint="eastAsia"/>
          <w:sz w:val="24"/>
          <w:lang w:val="en-US" w:eastAsia="zh-CN"/>
        </w:rPr>
      </w:pPr>
      <w:r>
        <w:rPr>
          <w:rFonts w:hint="eastAsia"/>
          <w:sz w:val="24"/>
          <w:lang w:val="en-US" w:eastAsia="zh-CN"/>
        </w:rPr>
        <w:t>劳动工资必须随国家整体财富的增加而增长，劳动者收入的增长也是国家财富的增加。随着生产规模的不断扩大，社会对劳动力的需求总量在整体上都大为增加，劳动者的工资亦随之提高。反之，国家财富没有增长，劳动力需求就不可能增长。</w:t>
      </w:r>
    </w:p>
    <w:p>
      <w:pPr>
        <w:spacing w:line="300" w:lineRule="auto"/>
        <w:ind w:firstLine="480" w:firstLineChars="200"/>
        <w:rPr>
          <w:rFonts w:hint="eastAsia"/>
          <w:sz w:val="24"/>
          <w:lang w:val="en-US" w:eastAsia="zh-CN"/>
        </w:rPr>
      </w:pPr>
      <w:r>
        <w:rPr>
          <w:rFonts w:hint="eastAsia"/>
          <w:sz w:val="24"/>
          <w:lang w:val="en-US" w:eastAsia="zh-CN"/>
        </w:rPr>
        <w:t>社会财富的增减影响劳动者的工资和资本利润。某一行业内，增加投资，劳动工资则相对提高，但资本利润降低；反之，劳动工资降低，而资本利润却相对上涨。资本利润可以通过货币利息来体现，利息率与利润率成正比，与劳动工资成反比。</w:t>
      </w:r>
    </w:p>
    <w:p>
      <w:pPr>
        <w:spacing w:line="300" w:lineRule="auto"/>
        <w:ind w:firstLine="480" w:firstLineChars="200"/>
        <w:rPr>
          <w:rFonts w:hint="eastAsia"/>
          <w:sz w:val="24"/>
          <w:lang w:val="en-US" w:eastAsia="zh-CN"/>
        </w:rPr>
      </w:pPr>
      <w:r>
        <w:rPr>
          <w:rFonts w:hint="eastAsia"/>
          <w:sz w:val="24"/>
          <w:lang w:val="en-US" w:eastAsia="zh-CN"/>
        </w:rPr>
        <w:t>1886年5月1日，美国芝加哥的35万工人为得到合理的工作条件和报酬而举行的罢工和游行，由于警察开枪打死两名工人，5月4日工人在干草市场广场举行抗议。这场罢工最后争取到了八小时工作制的权利，国际劳动节便是为了纪念这个事件而设立。</w:t>
      </w:r>
    </w:p>
    <w:p>
      <w:pPr>
        <w:spacing w:line="300" w:lineRule="auto"/>
        <w:ind w:firstLine="480" w:firstLineChars="200"/>
        <w:rPr>
          <w:rFonts w:hint="eastAsia"/>
          <w:sz w:val="24"/>
          <w:lang w:val="en-US" w:eastAsia="zh-CN"/>
        </w:rPr>
      </w:pPr>
      <w:r>
        <w:rPr>
          <w:rFonts w:hint="eastAsia"/>
          <w:sz w:val="24"/>
          <w:lang w:val="en-US" w:eastAsia="zh-CN"/>
        </w:rPr>
        <w:t>工人的斗争大多是为了维持高额的相对工资，而且关于它的斗争会因就业量的增加而在各行业中有所加剧。这不仅是因为劳动者的议价能力有所提高，还因为工资递减的边际效应和工人愿意为此承担风险。</w:t>
      </w:r>
    </w:p>
    <w:p>
      <w:pPr>
        <w:spacing w:line="300" w:lineRule="auto"/>
        <w:ind w:firstLine="480" w:firstLineChars="200"/>
        <w:rPr>
          <w:rFonts w:hint="eastAsia"/>
          <w:sz w:val="24"/>
          <w:lang w:val="en-US" w:eastAsia="zh-CN"/>
        </w:rPr>
      </w:pPr>
    </w:p>
    <w:p>
      <w:pPr>
        <w:pStyle w:val="3"/>
        <w:rPr>
          <w:rFonts w:hint="default" w:ascii="黑体"/>
          <w:szCs w:val="28"/>
          <w:lang w:val="en-US" w:eastAsia="zh-CN"/>
        </w:rPr>
      </w:pPr>
      <w:r>
        <w:rPr>
          <w:rFonts w:hint="eastAsia" w:ascii="黑体"/>
          <w:szCs w:val="28"/>
        </w:rPr>
        <w:t>1.</w:t>
      </w:r>
      <w:r>
        <w:rPr>
          <w:rFonts w:hint="eastAsia" w:ascii="黑体"/>
          <w:szCs w:val="28"/>
          <w:lang w:val="en-US" w:eastAsia="zh-CN"/>
        </w:rPr>
        <w:t>1.5经济增长和经济学的局限</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人类历史上出现了经济的持续增长，这是前所未有的现象，因为一些国家创造了条件，让它们的绝大多数人民可以从事专业化的工作，可以进行交易。稳定的社会秩序过去是，现在也仍然是基本的前提，在此社会秩序下，法制完备，人们有理由自信地启动项目，他们相信只要付出努力就能够享受到成果。</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对这个问题的一种思考是经济发展其实有三个因素在起作用：人、资源和制度。但是，人实际上是一个既定因素。我们当然希望人们能更友好、更善良，但实际上这是我们无法控制的。我们也无法直接控制大自然是否赋予我们资源。我们希望有更好的天气，更富饶的土地，但是这都不是我们的选择能够直接决定的。然而对于支配我们的互动方式和资源利用方式的制度，我们还是些许控制权的。这就是为什么经济发展至关重要的因素是基本制度（比如法制），而不是自然资源的供给或人力资本投入的水平。这些制度给出游戏规则，在这些规则下，我们相互作用，通过交易实现获利。</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大多数人会从影响经济增长的因素和地球的自然资源方面考虑问题。但是如果我们越过这些一般设想，稍稍跳出常规进行思考，我们会发现知识是经济增长进程中的关键因素。世界上的贫穷国家缺的不是"物品"，缺的是"想法"。在人类历史的大部分时间里，石油毫无实用价值。是人类的才智最终发现了让石油为人类服务的方法。经济学家朱利安·西蒙（Julian Simon）是跳出常规思考问题的高手，他说："资源更多地产生于人们的头脑，而不是大地或空气。"当然，自然资源都是在我们身边的物质世界被发现的，西蒙的意思是发现和利用这些资源要靠人类的头脑。今天我们对自然资源显而易见的使用方式，比如在电脑芯片中硅的使用，实际上是人类知识和才智的继承和积累。</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如果动机恰当，受过教育的人可以利用这个世界随时可供使用的知识储备，把现有的东西转变成他们想要的东西。甚至让动机变得恰当本身也与知识有关。我们一直在学习如何明确地分配产权来让组织更有效地工作，让囚徒困境更少地造成协作失败。</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经济增长在过去几个世纪才降临到这个世界，它是伴随快速发展的劳动分工或专业化而来的，首次出现是在欧洲及其分支国家。</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低成本地进行旅行、运送商品和交流想法的方式是促进专业化和由其带来的经济增长的重要先决条件。</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在社会中，经济增长的另一个基本条件是建立明确的、被普遍认可的并且执行良好的游戏规则或者法制。</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经济增长依靠资本积累，因为资本提高了劳动力的生产能力，还因为资本包含技术进步，技术进步对经济增长进程起着重要作用。</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向全球经济开放，能够促进经济增长。除了能更加充分地发挥比较优势，它还让原始经济从发达经济的技术成果中获益。如果一个国家创造了有利的环境，外国投资就会对发展中经济的初始资本做出巨大贡献。</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对经济增长来说，有效组织政治生活的知识是基本知识之一。一个国家是经历快速经济增长，还是其经济增长速度低于人口增长速度，主要取决于它是否建立了适当的政府制度。</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经济学的局限性主要是缺乏合适的实验室。无法按照自己的设想去设定变量，进行实验，得出与分析结果。</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经济学的假设和模型往往过于简化和抽象，忽略了许多现实中的复杂因素和变化，如人类的非理性、不确定性、制度、文化、道德、政治等。这可能导致经济学的理论和实证之间存在差距和矛盾，或者无法解释一些经济现象和问题。</w:t>
      </w:r>
    </w:p>
    <w:p>
      <w:pPr>
        <w:ind w:firstLine="420" w:firstLineChars="0"/>
        <w:rPr>
          <w:rFonts w:hint="eastAsia" w:ascii="宋体" w:hAnsi="宋体" w:eastAsia="宋体" w:cs="宋体"/>
          <w:sz w:val="24"/>
          <w:lang w:val="en-US" w:eastAsia="zh-CN"/>
        </w:rPr>
      </w:pPr>
      <w:r>
        <w:rPr>
          <w:rFonts w:hint="eastAsia" w:ascii="宋体" w:hAnsi="宋体" w:eastAsia="宋体" w:cs="宋体"/>
          <w:sz w:val="24"/>
          <w:lang w:val="en-US" w:eastAsia="zh-CN"/>
        </w:rPr>
        <w:t>经常听到有经济学家说我们的整个社会就是一个大的实验室，在利润最大化的前提下无时无刻不在进行着实验。而实验的结果也就分散在大千世界的各个角落。一般很难透过这些现象看到背后的真正逻辑。</w:t>
      </w:r>
    </w:p>
    <w:p>
      <w:pPr>
        <w:ind w:firstLine="420" w:firstLineChars="0"/>
        <w:rPr>
          <w:rFonts w:hint="eastAsia"/>
          <w:sz w:val="24"/>
          <w:lang w:val="en-US" w:eastAsia="zh-CN"/>
        </w:rPr>
      </w:pPr>
      <w:r>
        <w:rPr>
          <w:rFonts w:hint="eastAsia" w:ascii="宋体" w:hAnsi="宋体" w:eastAsia="宋体" w:cs="宋体"/>
          <w:sz w:val="24"/>
          <w:lang w:val="en-US" w:eastAsia="zh-CN"/>
        </w:rPr>
        <w:t>很多时候不是经济学作为一门科学具有局限性，而是我们缺乏发现背后逻辑的能力。</w:t>
      </w:r>
    </w:p>
    <w:p>
      <w:pPr>
        <w:rPr>
          <w:rFonts w:hint="eastAsia" w:ascii="黑体"/>
          <w:szCs w:val="28"/>
          <w:lang w:val="en-US" w:eastAsia="zh-CN"/>
        </w:rPr>
      </w:pPr>
    </w:p>
    <w:p>
      <w:pPr>
        <w:spacing w:line="300" w:lineRule="auto"/>
        <w:sectPr>
          <w:headerReference r:id="rId6" w:type="default"/>
          <w:footerReference r:id="rId7" w:type="default"/>
          <w:pgSz w:w="11906" w:h="16838"/>
          <w:pgMar w:top="1559" w:right="1571" w:bottom="1440" w:left="2024" w:header="851" w:footer="992" w:gutter="0"/>
          <w:pgNumType w:start="1"/>
          <w:cols w:space="425" w:num="1"/>
          <w:docGrid w:linePitch="312" w:charSpace="0"/>
        </w:sectPr>
      </w:pPr>
    </w:p>
    <w:p>
      <w:pPr>
        <w:pStyle w:val="2"/>
        <w:numPr>
          <w:ilvl w:val="0"/>
          <w:numId w:val="1"/>
        </w:numPr>
        <w:rPr>
          <w:rFonts w:ascii="黑体" w:hAnsi="黑体"/>
        </w:rPr>
      </w:pPr>
      <w:r>
        <w:rPr>
          <w:rFonts w:hint="eastAsia" w:ascii="黑体" w:hAnsi="黑体"/>
          <w:lang w:val="en-US" w:eastAsia="zh-CN"/>
        </w:rPr>
        <w:t>国际金融风险案例和对中国的借鉴意义</w:t>
      </w:r>
    </w:p>
    <w:p>
      <w:pPr>
        <w:rPr>
          <w:sz w:val="24"/>
          <w:szCs w:val="24"/>
        </w:rPr>
      </w:pPr>
    </w:p>
    <w:p>
      <w:pPr>
        <w:spacing w:line="300" w:lineRule="auto"/>
        <w:ind w:firstLine="420"/>
        <w:rPr>
          <w:rFonts w:hint="default" w:eastAsia="宋体"/>
          <w:sz w:val="24"/>
          <w:szCs w:val="24"/>
          <w:lang w:val="en-US" w:eastAsia="zh-CN"/>
        </w:rPr>
      </w:pPr>
      <w:bookmarkStart w:id="13" w:name="_Toc288567279"/>
      <w:r>
        <w:rPr>
          <w:rFonts w:hint="eastAsia"/>
          <w:sz w:val="24"/>
          <w:szCs w:val="24"/>
          <w:lang w:val="en-US" w:eastAsia="zh-CN"/>
        </w:rPr>
        <w:t>本章将结合第一章的总结的经济学知识根据当时历史背景对一些比较重大的国际金融风险进行分析总结</w:t>
      </w:r>
    </w:p>
    <w:p>
      <w:pPr>
        <w:pStyle w:val="3"/>
        <w:rPr>
          <w:rFonts w:hint="eastAsia" w:ascii="黑体"/>
          <w:szCs w:val="28"/>
          <w:lang w:val="en-US" w:eastAsia="zh-CN"/>
        </w:rPr>
      </w:pPr>
      <w:bookmarkStart w:id="14" w:name="_Toc19678"/>
      <w:r>
        <w:rPr>
          <w:rFonts w:hint="eastAsia" w:ascii="黑体"/>
          <w:szCs w:val="28"/>
        </w:rPr>
        <w:t>2.1</w:t>
      </w:r>
      <w:bookmarkEnd w:id="13"/>
      <w:bookmarkEnd w:id="14"/>
      <w:r>
        <w:rPr>
          <w:rFonts w:hint="eastAsia" w:ascii="黑体"/>
          <w:szCs w:val="28"/>
          <w:lang w:val="en-US" w:eastAsia="zh-CN"/>
        </w:rPr>
        <w:t xml:space="preserve"> 2007年美国次贷危机和2008年国际金融危机</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美国次贷危机是指向信用不良或收入不稳定的借款人提供的高利率低抵押的房屋贷款，通常有较高的违约风险。2000年代初，美国房地产市场持续走高，吸引了大量的投资者和借款人进入市场，推动了次贷的发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金融机构为了追求利润，放松了贷款标准，向不符合条件的借款人发放次贷，并将这些次贷打包成住房抵押贷款证券（MBS）和债务担保证券（CDO），出售给其他投资者和金融机构。</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评级机构为了获取佣金，对这些证券给予了过高的信用评级，误导了市场对其价值和风险的判断。</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当美国联邦储备委员会开始提高利率时，房地产市场出现了转折，房价开始下跌，次贷借款人无法偿还贷款或重新融资，导致大量的违约和法拍。</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这些违约和法拍使得MBS和CDO的价值大幅下降，给持有这些证券的金融机构造成了巨大的损失，引发了信用危机和流动性危机。</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时导致了2008年国际金融危机，2007年8月9日，法国巴黎银行宣布冻结三只与次贷相关的基金，引发了全球金融市场的恐慌，标志着金融危机的开始。随后，多个国家和地区的股市出现了剧烈的波动和下跌，多个中央银行紧急向市场注入资金，试图缓解信用紧缩和流动性短缺的问题。</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2008年3月16日，美国第五大投资银行 贝尔斯登 因为无法筹集足够的资金而被迫以低价出售给 美国银行 ，成为金融危机中第一个倒下的重要金融机构。</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2008年9月7日，美国政府宣布接管两家按揭巨头 房利美 和 房地美 ，以防止它们破产引发更大的风险。</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2008年9月15日，美国第四大投资银行 雷曼兄弟 宣布申请破产保护，成为美国历史上最大的破产案件之一。这一事件引发了全球金融市场的震荡和恐慌，被认为是金融危机爆发的转折点。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随后，其他多家重要的金融机构也陷入了困境，如 美林证券 被 美国银行 收购、 美国国际集团 获得 美国政府 的紧急救助、 摩根士丹利 和 高盛证券 改变为控股公司、 华盛顿互惠银行 被 美国联邦存款保险公司 接管等。</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金融危机的影响迅速蔓延到全球各个国家和地区，导致了信贷收缩、资产贬值、金融市场动荡、经济增长放缓、就业下降等一系列的负面后果。</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为了应对金融危机，各国政府和中央银行采取了一系列的救市和刺激措施，如降低利率、增加货币供应、实施财政刺激计划、提供金融机构救助、加强金融监管等。</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中国在这场危机可借鉴的地方</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场危机暴露了美国金融体系的诸多漏洞和弊端，如信用评级机构的利益冲突、金融创新的过度复杂和不透明、金融机构的道德风险和过度杠杆等。这些问题导致了金融市场的失灵和风险的积累，最终引发了系统性危机。因此，建立有效的金融监管制度，加强对金融活动和产品的规范和监督，防范和化解金融风险，是保障金融稳定和经济发展的必要条件。</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宏观经济政策的协调性。这场危机表明，单一的货币政策或财政政策是难以应对复杂多变的经济形势的，需要货币政策和财政政策相互配合，形成政策合力，才能有效地缓解危机冲击，刺激经济复苏。同时，还需要各国之间加强政策沟通和协调，避免出现贸易保护主义、汇率竞争贬值等行为，共同维护国际金融秩序和经济稳定。</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经济结构调整的必要性。这场危机反映了美国经济存在着严重的结构失衡，如过度依赖消费而投资不足、储蓄率过低而债务率过高、制造业萎缩而服务业膨胀等。这些问题导致了美国经济的内在脆弱性和外部失衡，增加了经济波动和危机的风险。因此，美国需要通过深化改革，优化资源配置，提高生产效率，培育新的增长点，促进经济结构转型升级，提高经济的韧性和竞争力。</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结合我们第一章的知识，欧洲的经济学中主要提倡的是私有制、完备公平的经济交换的制度和规则、强调通过在经济体中的每个人的需求和欲望来调控经济平衡抨击了苏联的社会主义的经济方式，但是我认为这次危机主要验证了市场中宏观调控的重要性。通过制度很难约束复杂多变的庞大经济体，出现问题后需要政府快速反应修缮避免更大问题的发生过于依赖经济体中每个人主观能动性并不稳固， 经济中的每个人主要追求的个人个人利益最大化, 并不会更多考虑整体。</w:t>
      </w:r>
    </w:p>
    <w:p>
      <w:pPr>
        <w:ind w:firstLine="420" w:firstLineChars="0"/>
        <w:rPr>
          <w:rFonts w:hint="default"/>
          <w:lang w:val="en-US" w:eastAsia="zh-CN"/>
        </w:rPr>
      </w:pPr>
    </w:p>
    <w:p>
      <w:pPr>
        <w:pStyle w:val="3"/>
        <w:rPr>
          <w:rFonts w:hint="default" w:ascii="黑体" w:hAnsi="黑体" w:eastAsia="黑体"/>
          <w:lang w:val="en-US" w:eastAsia="zh-CN"/>
        </w:rPr>
      </w:pPr>
      <w:bookmarkStart w:id="15" w:name="_Toc288567280"/>
      <w:bookmarkStart w:id="16" w:name="_Toc8395"/>
      <w:r>
        <w:rPr>
          <w:rFonts w:hint="eastAsia" w:ascii="黑体" w:hAnsi="黑体"/>
        </w:rPr>
        <w:t>2.1.1</w:t>
      </w:r>
      <w:bookmarkEnd w:id="15"/>
      <w:bookmarkEnd w:id="16"/>
      <w:r>
        <w:rPr>
          <w:rFonts w:hint="eastAsia" w:ascii="黑体" w:hAnsi="黑体"/>
          <w:lang w:val="en-US" w:eastAsia="zh-CN"/>
        </w:rPr>
        <w:t xml:space="preserve"> 20世纪90年代日本资产泡沫破灭</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bookmarkStart w:id="17" w:name="_Toc288567281"/>
      <w:r>
        <w:rPr>
          <w:rFonts w:hint="eastAsia" w:ascii="宋体" w:hAnsi="宋体" w:eastAsia="宋体" w:cs="宋体"/>
          <w:b w:val="0"/>
          <w:bCs w:val="0"/>
          <w:i w:val="0"/>
          <w:iCs w:val="0"/>
          <w:caps w:val="0"/>
          <w:color w:val="111111"/>
          <w:spacing w:val="0"/>
          <w:sz w:val="24"/>
          <w:szCs w:val="24"/>
        </w:rPr>
        <w:t>20世纪90年代初日本资产价格泡沫破灭是一场由日本房地产市场和股市的过度繁荣和崩溃引发的严重的经济危机，对日本经济和金融造成了长期的负面影响，被称为“失去的十年”或“失去的二十年”。</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fldChar w:fldCharType="begin"/>
      </w:r>
      <w:r>
        <w:rPr>
          <w:rFonts w:hint="eastAsia" w:ascii="宋体" w:hAnsi="宋体" w:eastAsia="宋体" w:cs="宋体"/>
          <w:b w:val="0"/>
          <w:bCs w:val="0"/>
          <w:i w:val="0"/>
          <w:iCs w:val="0"/>
          <w:caps w:val="0"/>
          <w:color w:val="111111"/>
          <w:spacing w:val="0"/>
          <w:sz w:val="24"/>
          <w:szCs w:val="24"/>
        </w:rPr>
        <w:instrText xml:space="preserve"> HYPERLINK "https://zhuanlan.zhihu.com/p/393665071" \t "https://www.bing.com/_blank" </w:instrText>
      </w:r>
      <w:r>
        <w:rPr>
          <w:rFonts w:hint="eastAsia" w:ascii="宋体" w:hAnsi="宋体" w:eastAsia="宋体" w:cs="宋体"/>
          <w:b w:val="0"/>
          <w:bCs w:val="0"/>
          <w:i w:val="0"/>
          <w:iCs w:val="0"/>
          <w:caps w:val="0"/>
          <w:color w:val="111111"/>
          <w:spacing w:val="0"/>
          <w:sz w:val="24"/>
          <w:szCs w:val="24"/>
        </w:rPr>
        <w:fldChar w:fldCharType="separate"/>
      </w:r>
      <w:r>
        <w:rPr>
          <w:rFonts w:hint="eastAsia" w:ascii="宋体" w:hAnsi="宋体" w:eastAsia="宋体" w:cs="宋体"/>
          <w:b w:val="0"/>
          <w:bCs w:val="0"/>
          <w:i w:val="0"/>
          <w:iCs w:val="0"/>
          <w:caps w:val="0"/>
          <w:color w:val="111111"/>
          <w:spacing w:val="0"/>
          <w:sz w:val="24"/>
          <w:szCs w:val="24"/>
        </w:rPr>
        <w:t>20世纪80年代，日本经济处于高速增长的阶段，对外贸易顺差不断扩大，外汇储备大幅增加，成为世界上最大的债权国</w:t>
      </w:r>
      <w:r>
        <w:rPr>
          <w:rFonts w:hint="eastAsia" w:ascii="宋体" w:hAnsi="宋体" w:eastAsia="宋体" w:cs="宋体"/>
          <w:b w:val="0"/>
          <w:bCs w:val="0"/>
          <w:i w:val="0"/>
          <w:iCs w:val="0"/>
          <w:caps w:val="0"/>
          <w:color w:val="111111"/>
          <w:spacing w:val="0"/>
          <w:sz w:val="24"/>
          <w:szCs w:val="24"/>
        </w:rPr>
        <w:fldChar w:fldCharType="end"/>
      </w:r>
      <w:r>
        <w:rPr>
          <w:rFonts w:hint="eastAsia" w:ascii="宋体" w:hAnsi="宋体" w:eastAsia="宋体" w:cs="宋体"/>
          <w:b w:val="0"/>
          <w:bCs w:val="0"/>
          <w:i w:val="0"/>
          <w:iCs w:val="0"/>
          <w:caps w:val="0"/>
          <w:color w:val="111111"/>
          <w:spacing w:val="0"/>
          <w:sz w:val="24"/>
          <w:szCs w:val="24"/>
        </w:rPr>
        <w:t>。</w:t>
      </w:r>
      <w:r>
        <w:rPr>
          <w:rFonts w:hint="eastAsia" w:ascii="宋体" w:hAnsi="宋体" w:eastAsia="宋体" w:cs="宋体"/>
          <w:b w:val="0"/>
          <w:bCs w:val="0"/>
          <w:i w:val="0"/>
          <w:iCs w:val="0"/>
          <w:caps w:val="0"/>
          <w:color w:val="111111"/>
          <w:spacing w:val="0"/>
          <w:sz w:val="24"/>
          <w:szCs w:val="24"/>
        </w:rPr>
        <w:fldChar w:fldCharType="begin"/>
      </w:r>
      <w:r>
        <w:rPr>
          <w:rFonts w:hint="eastAsia" w:ascii="宋体" w:hAnsi="宋体" w:eastAsia="宋体" w:cs="宋体"/>
          <w:b w:val="0"/>
          <w:bCs w:val="0"/>
          <w:i w:val="0"/>
          <w:iCs w:val="0"/>
          <w:caps w:val="0"/>
          <w:color w:val="111111"/>
          <w:spacing w:val="0"/>
          <w:sz w:val="24"/>
          <w:szCs w:val="24"/>
        </w:rPr>
        <w:instrText xml:space="preserve"> HYPERLINK "https://zhuanlan.zhihu.com/p/138665822" \t "https://www.bing.com/_blank" </w:instrText>
      </w:r>
      <w:r>
        <w:rPr>
          <w:rFonts w:hint="eastAsia" w:ascii="宋体" w:hAnsi="宋体" w:eastAsia="宋体" w:cs="宋体"/>
          <w:b w:val="0"/>
          <w:bCs w:val="0"/>
          <w:i w:val="0"/>
          <w:iCs w:val="0"/>
          <w:caps w:val="0"/>
          <w:color w:val="111111"/>
          <w:spacing w:val="0"/>
          <w:sz w:val="24"/>
          <w:szCs w:val="24"/>
        </w:rPr>
        <w:fldChar w:fldCharType="separate"/>
      </w:r>
      <w:r>
        <w:rPr>
          <w:rFonts w:hint="eastAsia" w:ascii="宋体" w:hAnsi="宋体" w:eastAsia="宋体" w:cs="宋体"/>
          <w:b w:val="0"/>
          <w:bCs w:val="0"/>
          <w:i w:val="0"/>
          <w:iCs w:val="0"/>
          <w:caps w:val="0"/>
          <w:color w:val="111111"/>
          <w:spacing w:val="0"/>
          <w:sz w:val="24"/>
          <w:szCs w:val="24"/>
        </w:rPr>
        <w:t>1985年9月，美国、日本、英国、法国、西德五国在纽约签署了《广场协议》，同意通过干预外汇市场来推动美元贬值，以缓解美国的贸易逆差</w:t>
      </w:r>
      <w:r>
        <w:rPr>
          <w:rFonts w:hint="eastAsia" w:ascii="宋体" w:hAnsi="宋体" w:eastAsia="宋体" w:cs="宋体"/>
          <w:b w:val="0"/>
          <w:bCs w:val="0"/>
          <w:i w:val="0"/>
          <w:iCs w:val="0"/>
          <w:caps w:val="0"/>
          <w:color w:val="111111"/>
          <w:spacing w:val="0"/>
          <w:sz w:val="24"/>
          <w:szCs w:val="24"/>
        </w:rPr>
        <w:fldChar w:fldCharType="end"/>
      </w:r>
      <w:r>
        <w:rPr>
          <w:rFonts w:hint="eastAsia" w:ascii="宋体" w:hAnsi="宋体" w:eastAsia="宋体" w:cs="宋体"/>
          <w:b w:val="0"/>
          <w:bCs w:val="0"/>
          <w:i w:val="0"/>
          <w:iCs w:val="0"/>
          <w:caps w:val="0"/>
          <w:color w:val="111111"/>
          <w:spacing w:val="0"/>
          <w:sz w:val="24"/>
          <w:szCs w:val="24"/>
        </w:rPr>
        <w:t>。</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fldChar w:fldCharType="begin"/>
      </w:r>
      <w:r>
        <w:rPr>
          <w:rFonts w:hint="eastAsia" w:ascii="宋体" w:hAnsi="宋体" w:eastAsia="宋体" w:cs="宋体"/>
          <w:b w:val="0"/>
          <w:bCs w:val="0"/>
          <w:i w:val="0"/>
          <w:iCs w:val="0"/>
          <w:caps w:val="0"/>
          <w:color w:val="111111"/>
          <w:spacing w:val="0"/>
          <w:sz w:val="24"/>
          <w:szCs w:val="24"/>
        </w:rPr>
        <w:instrText xml:space="preserve"> HYPERLINK "http://www.rylww.com/jingji/" \t "https://www.bing.com/_blank" </w:instrText>
      </w:r>
      <w:r>
        <w:rPr>
          <w:rFonts w:hint="eastAsia" w:ascii="宋体" w:hAnsi="宋体" w:eastAsia="宋体" w:cs="宋体"/>
          <w:b w:val="0"/>
          <w:bCs w:val="0"/>
          <w:i w:val="0"/>
          <w:iCs w:val="0"/>
          <w:caps w:val="0"/>
          <w:color w:val="111111"/>
          <w:spacing w:val="0"/>
          <w:sz w:val="24"/>
          <w:szCs w:val="24"/>
        </w:rPr>
        <w:fldChar w:fldCharType="separate"/>
      </w:r>
      <w:r>
        <w:rPr>
          <w:rFonts w:hint="eastAsia" w:ascii="宋体" w:hAnsi="宋体" w:eastAsia="宋体" w:cs="宋体"/>
          <w:b w:val="0"/>
          <w:bCs w:val="0"/>
          <w:i w:val="0"/>
          <w:iCs w:val="0"/>
          <w:caps w:val="0"/>
          <w:color w:val="111111"/>
          <w:spacing w:val="0"/>
          <w:sz w:val="24"/>
          <w:szCs w:val="24"/>
        </w:rPr>
        <w:t>《广场协议》导致日元对美元汇率急剧升值，从1985年2月的260.34升值至1988年5月的124.74</w:t>
      </w:r>
      <w:r>
        <w:rPr>
          <w:rFonts w:hint="eastAsia" w:ascii="宋体" w:hAnsi="宋体" w:eastAsia="宋体" w:cs="宋体"/>
          <w:b w:val="0"/>
          <w:bCs w:val="0"/>
          <w:i w:val="0"/>
          <w:iCs w:val="0"/>
          <w:caps w:val="0"/>
          <w:color w:val="111111"/>
          <w:spacing w:val="0"/>
          <w:sz w:val="24"/>
          <w:szCs w:val="24"/>
        </w:rPr>
        <w:fldChar w:fldCharType="end"/>
      </w:r>
      <w:r>
        <w:rPr>
          <w:rFonts w:hint="eastAsia" w:ascii="宋体" w:hAnsi="宋体" w:eastAsia="宋体" w:cs="宋体"/>
          <w:b w:val="0"/>
          <w:bCs w:val="0"/>
          <w:i w:val="0"/>
          <w:iCs w:val="0"/>
          <w:caps w:val="0"/>
          <w:color w:val="111111"/>
          <w:spacing w:val="0"/>
          <w:sz w:val="24"/>
          <w:szCs w:val="24"/>
        </w:rPr>
        <w:fldChar w:fldCharType="begin"/>
      </w:r>
      <w:r>
        <w:rPr>
          <w:rFonts w:hint="eastAsia" w:ascii="宋体" w:hAnsi="宋体" w:eastAsia="宋体" w:cs="宋体"/>
          <w:b w:val="0"/>
          <w:bCs w:val="0"/>
          <w:i w:val="0"/>
          <w:iCs w:val="0"/>
          <w:caps w:val="0"/>
          <w:color w:val="111111"/>
          <w:spacing w:val="0"/>
          <w:sz w:val="24"/>
          <w:szCs w:val="24"/>
        </w:rPr>
        <w:instrText xml:space="preserve"> HYPERLINK "http://www.rylww.com/jingji/" \t "https://www.bing.com/_blank" </w:instrText>
      </w:r>
      <w:r>
        <w:rPr>
          <w:rFonts w:hint="eastAsia" w:ascii="宋体" w:hAnsi="宋体" w:eastAsia="宋体" w:cs="宋体"/>
          <w:b w:val="0"/>
          <w:bCs w:val="0"/>
          <w:i w:val="0"/>
          <w:iCs w:val="0"/>
          <w:caps w:val="0"/>
          <w:color w:val="111111"/>
          <w:spacing w:val="0"/>
          <w:sz w:val="24"/>
          <w:szCs w:val="24"/>
        </w:rPr>
        <w:fldChar w:fldCharType="separate"/>
      </w:r>
      <w:r>
        <w:rPr>
          <w:rFonts w:hint="eastAsia" w:ascii="宋体" w:hAnsi="宋体" w:eastAsia="宋体" w:cs="宋体"/>
          <w:b w:val="0"/>
          <w:bCs w:val="0"/>
          <w:i w:val="0"/>
          <w:iCs w:val="0"/>
          <w:caps w:val="0"/>
          <w:color w:val="111111"/>
          <w:spacing w:val="0"/>
          <w:sz w:val="24"/>
          <w:szCs w:val="24"/>
        </w:rPr>
        <w:t>3</w:t>
      </w:r>
      <w:r>
        <w:rPr>
          <w:rFonts w:hint="eastAsia" w:ascii="宋体" w:hAnsi="宋体" w:eastAsia="宋体" w:cs="宋体"/>
          <w:b w:val="0"/>
          <w:bCs w:val="0"/>
          <w:i w:val="0"/>
          <w:iCs w:val="0"/>
          <w:caps w:val="0"/>
          <w:color w:val="111111"/>
          <w:spacing w:val="0"/>
          <w:sz w:val="24"/>
          <w:szCs w:val="24"/>
        </w:rPr>
        <w:fldChar w:fldCharType="end"/>
      </w:r>
      <w:r>
        <w:rPr>
          <w:rFonts w:hint="eastAsia" w:ascii="宋体" w:hAnsi="宋体" w:eastAsia="宋体" w:cs="宋体"/>
          <w:b w:val="0"/>
          <w:bCs w:val="0"/>
          <w:i w:val="0"/>
          <w:iCs w:val="0"/>
          <w:caps w:val="0"/>
          <w:color w:val="111111"/>
          <w:spacing w:val="0"/>
          <w:sz w:val="24"/>
          <w:szCs w:val="24"/>
        </w:rPr>
        <w:t>，给日本出口造成了巨大压力，同时也刺激了日本国内的投资和消费需求。</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t>日本政府为了应对汇率变化和维持经济增长，采取了一系列的金融自由化和宽松货币政策措施，如降低利率、放松银行放贷标准、扩大金融市场开放等。</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t>这些政策措施使得日本金融市场充斥着大量的流动性，促进了房地产市场和股市的繁荣。从1985年到1990年，日本房价上涨了三倍多，股价上涨了四倍多。</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t>日本房地产市场和股市的繁荣并不是基于经济基本面的改善，而是基于投机性需求和预期。许多投资者和企业借助低利率和松散的信贷条件，大量购买房地产和股票，希望通过资产价格上涨来获得收益。</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t>这种投机行为导致了资产价格与实际价值之间的严重偏离，形成了资产泡沫。同时，也导致了债务和杠杆的快速积累，增加了金融风险。</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t>随着经济增长放缓、通货膨胀上升、国际贸易摩擦加剧等因素的影响，日本政府开始收紧货币政策，提高利率。这使得资产价格失去了上涨动力，投机者开始抛售资产，引发了资产价格的急剧下跌。</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t>资产价格下跌使得许多投资者和企业遭受了巨大损失，无法偿还债务。这给银行业造成了严重的不良贷款问题，引发了信用危机和流动性危机。银行业紧缩信贷规模，进一步抑制了经济活动。</w:t>
      </w:r>
    </w:p>
    <w:p>
      <w:pPr>
        <w:spacing w:line="300" w:lineRule="auto"/>
        <w:ind w:firstLine="480" w:firstLineChars="200"/>
        <w:rPr>
          <w:rFonts w:hint="eastAsia" w:ascii="宋体" w:hAnsi="宋体" w:eastAsia="宋体" w:cs="宋体"/>
          <w:b w:val="0"/>
          <w:bCs w:val="0"/>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rPr>
        <w:t>日本资产价格泡沫破灭对日本经济和金融造成了深远的影响。从1991年到2001年，日本经济增长率平均只有1.2%，远低于其他发达国家。日本股市和房地产市场也一直低迷，股价和房价分别下跌了80%和60%。</w:t>
      </w:r>
    </w:p>
    <w:p>
      <w:pPr>
        <w:spacing w:line="300" w:lineRule="auto"/>
        <w:ind w:firstLine="480" w:firstLineChars="200"/>
        <w:rPr>
          <w:rFonts w:hint="eastAsia" w:ascii="宋体" w:hAnsi="宋体" w:eastAsia="宋体" w:cs="宋体"/>
          <w:b w:val="0"/>
          <w:bCs w:val="0"/>
          <w:i w:val="0"/>
          <w:iCs w:val="0"/>
          <w:caps w:val="0"/>
          <w:color w:val="111111"/>
          <w:spacing w:val="0"/>
          <w:sz w:val="24"/>
          <w:szCs w:val="24"/>
          <w:lang w:eastAsia="zh-CN"/>
        </w:rPr>
      </w:pPr>
      <w:r>
        <w:rPr>
          <w:rFonts w:hint="eastAsia" w:ascii="宋体" w:hAnsi="宋体" w:eastAsia="宋体" w:cs="宋体"/>
          <w:b w:val="0"/>
          <w:bCs w:val="0"/>
          <w:i w:val="0"/>
          <w:iCs w:val="0"/>
          <w:caps w:val="0"/>
          <w:color w:val="111111"/>
          <w:spacing w:val="0"/>
          <w:sz w:val="24"/>
          <w:szCs w:val="24"/>
        </w:rPr>
        <w:t>日本政府为了应对危机，采取了一系列的财政刺激和货币宽松措施，如增加公共支出、降低税收、实施零利率政策等。但这些措施并没有有效地刺激经济复苏，反而导致了政府债务的高企和通货紧缩的持续</w:t>
      </w:r>
      <w:r>
        <w:rPr>
          <w:rFonts w:hint="eastAsia" w:ascii="宋体" w:hAnsi="宋体" w:eastAsia="宋体" w:cs="宋体"/>
          <w:b w:val="0"/>
          <w:bCs w:val="0"/>
          <w:i w:val="0"/>
          <w:iCs w:val="0"/>
          <w:caps w:val="0"/>
          <w:color w:val="111111"/>
          <w:spacing w:val="0"/>
          <w:sz w:val="24"/>
          <w:szCs w:val="24"/>
          <w:lang w:eastAsia="zh-CN"/>
        </w:rPr>
        <w:t>。</w:t>
      </w:r>
    </w:p>
    <w:p>
      <w:pPr>
        <w:spacing w:line="300" w:lineRule="auto"/>
        <w:ind w:firstLine="480" w:firstLineChars="200"/>
        <w:rPr>
          <w:rFonts w:hint="eastAsia" w:ascii="宋体" w:hAnsi="宋体" w:eastAsia="宋体" w:cs="宋体"/>
          <w:b w:val="0"/>
          <w:bCs w:val="0"/>
          <w:i w:val="0"/>
          <w:iCs w:val="0"/>
          <w:caps w:val="0"/>
          <w:color w:val="111111"/>
          <w:spacing w:val="0"/>
          <w:sz w:val="24"/>
          <w:szCs w:val="24"/>
          <w:lang w:val="en-US" w:eastAsia="zh-CN"/>
        </w:rPr>
      </w:pPr>
      <w:r>
        <w:rPr>
          <w:rFonts w:hint="eastAsia" w:ascii="宋体" w:hAnsi="宋体" w:eastAsia="宋体" w:cs="宋体"/>
          <w:b w:val="0"/>
          <w:bCs w:val="0"/>
          <w:i w:val="0"/>
          <w:iCs w:val="0"/>
          <w:caps w:val="0"/>
          <w:color w:val="111111"/>
          <w:spacing w:val="0"/>
          <w:sz w:val="24"/>
          <w:szCs w:val="24"/>
          <w:lang w:val="en-US" w:eastAsia="zh-CN"/>
        </w:rPr>
        <w:t>中国在这场危机可借鉴的地方</w:t>
      </w:r>
    </w:p>
    <w:p>
      <w:pPr>
        <w:spacing w:line="300" w:lineRule="auto"/>
        <w:ind w:firstLine="480" w:firstLineChars="200"/>
        <w:rPr>
          <w:rFonts w:hint="eastAsia" w:ascii="宋体" w:hAnsi="宋体" w:eastAsia="宋体" w:cs="宋体"/>
          <w:b w:val="0"/>
          <w:bCs w:val="0"/>
          <w:i w:val="0"/>
          <w:iCs w:val="0"/>
          <w:caps w:val="0"/>
          <w:color w:val="111111"/>
          <w:spacing w:val="0"/>
          <w:sz w:val="24"/>
          <w:szCs w:val="24"/>
          <w:lang w:val="en-US" w:eastAsia="zh-CN"/>
        </w:rPr>
      </w:pPr>
      <w:r>
        <w:rPr>
          <w:rFonts w:hint="eastAsia" w:ascii="宋体" w:hAnsi="宋体" w:eastAsia="宋体" w:cs="宋体"/>
          <w:b w:val="0"/>
          <w:bCs w:val="0"/>
          <w:i w:val="0"/>
          <w:iCs w:val="0"/>
          <w:caps w:val="0"/>
          <w:color w:val="111111"/>
          <w:spacing w:val="0"/>
          <w:sz w:val="24"/>
          <w:szCs w:val="24"/>
          <w:lang w:val="en-US" w:eastAsia="zh-CN"/>
        </w:rPr>
        <w:t>对于经济增长的质量和可持续性。经济增长不能只依赖于投机性的资产价格上涨，而要建立在实体经济的发展和创新上。过度追求短期的利润和效率，而忽视长期的风险和稳定，可能导致经济的脆弱性和失衡。因此，需要平衡好经济增长的速度和结构，提高经济的质量和可持续性。</w:t>
      </w:r>
    </w:p>
    <w:p>
      <w:pPr>
        <w:spacing w:line="300" w:lineRule="auto"/>
        <w:ind w:firstLine="480" w:firstLineChars="200"/>
        <w:rPr>
          <w:rFonts w:hint="eastAsia" w:ascii="宋体" w:hAnsi="宋体" w:eastAsia="宋体" w:cs="宋体"/>
          <w:b w:val="0"/>
          <w:bCs w:val="0"/>
          <w:i w:val="0"/>
          <w:iCs w:val="0"/>
          <w:caps w:val="0"/>
          <w:color w:val="111111"/>
          <w:spacing w:val="0"/>
          <w:sz w:val="24"/>
          <w:szCs w:val="24"/>
          <w:lang w:val="en-US" w:eastAsia="zh-CN"/>
        </w:rPr>
      </w:pPr>
      <w:r>
        <w:rPr>
          <w:rFonts w:hint="eastAsia" w:ascii="宋体" w:hAnsi="宋体" w:eastAsia="宋体" w:cs="宋体"/>
          <w:b w:val="0"/>
          <w:bCs w:val="0"/>
          <w:i w:val="0"/>
          <w:iCs w:val="0"/>
          <w:caps w:val="0"/>
          <w:color w:val="111111"/>
          <w:spacing w:val="0"/>
          <w:sz w:val="24"/>
          <w:szCs w:val="24"/>
          <w:lang w:val="en-US" w:eastAsia="zh-CN"/>
        </w:rPr>
        <w:t>对于国际经济合作的重要性。日本泡沫经济的形成和破灭与国际经济环境有着密切的关系，如汇率变化、贸易摩擦、金融危机等。这些问题需要各国之间加强沟通和协调，避免出现对抗和冲突，共同维护国际经济秩序和稳定。同时，也需要加强区域经济合作，如亚太经合组织（APEC）、东盟（ASEAN）等，促进区域内的贸易和投资自由化和便利化，实现互利共赢。</w:t>
      </w:r>
    </w:p>
    <w:p>
      <w:pPr>
        <w:spacing w:line="300" w:lineRule="auto"/>
        <w:ind w:firstLine="480" w:firstLineChars="200"/>
        <w:rPr>
          <w:rFonts w:ascii="Segoe UI" w:hAnsi="Segoe UI" w:eastAsia="Segoe UI" w:cs="Segoe UI"/>
          <w:i w:val="0"/>
          <w:iCs w:val="0"/>
          <w:caps w:val="0"/>
          <w:color w:val="111111"/>
          <w:spacing w:val="0"/>
          <w:sz w:val="24"/>
          <w:szCs w:val="24"/>
        </w:rPr>
      </w:pPr>
      <w:r>
        <w:rPr>
          <w:rFonts w:hint="eastAsia" w:ascii="宋体" w:hAnsi="宋体" w:eastAsia="宋体" w:cs="宋体"/>
          <w:b w:val="0"/>
          <w:bCs w:val="0"/>
          <w:i w:val="0"/>
          <w:iCs w:val="0"/>
          <w:caps w:val="0"/>
          <w:color w:val="111111"/>
          <w:spacing w:val="0"/>
          <w:sz w:val="24"/>
          <w:szCs w:val="24"/>
          <w:lang w:val="en-US" w:eastAsia="zh-CN"/>
        </w:rPr>
        <w:t>对于社会福利和公平正义的关注。日本泡沫经济的破灭对日本社会造成了一些负面影响，如就业下降、收入不平等、社会不安等。这些问题需要日本政府通过完善社会保障制度、加强教育和培训、促进社会包容和参与等措施来解决。同时，也需要关注社会道德和法治的建设，遏制腐败和犯罪，保障人民的权利和利益。</w:t>
      </w:r>
    </w:p>
    <w:p>
      <w:pPr>
        <w:pStyle w:val="3"/>
        <w:rPr>
          <w:rFonts w:hint="default" w:ascii="黑体" w:hAnsi="黑体" w:eastAsia="黑体"/>
          <w:lang w:val="en-US" w:eastAsia="zh-CN"/>
        </w:rPr>
      </w:pPr>
      <w:bookmarkStart w:id="18" w:name="_Toc5860"/>
      <w:r>
        <w:rPr>
          <w:rFonts w:hint="eastAsia" w:ascii="黑体" w:hAnsi="黑体"/>
        </w:rPr>
        <w:t>2.1.2</w:t>
      </w:r>
      <w:bookmarkEnd w:id="17"/>
      <w:bookmarkEnd w:id="18"/>
      <w:r>
        <w:rPr>
          <w:rFonts w:hint="eastAsia" w:ascii="黑体" w:hAnsi="黑体"/>
          <w:lang w:val="en-US" w:eastAsia="zh-CN"/>
        </w:rPr>
        <w:t xml:space="preserve"> 2020年美国流动性危机</w:t>
      </w:r>
    </w:p>
    <w:p>
      <w:pPr>
        <w:spacing w:line="300" w:lineRule="auto"/>
        <w:ind w:firstLine="480" w:firstLineChars="200"/>
        <w:rPr>
          <w:rFonts w:hint="eastAsia"/>
          <w:sz w:val="24"/>
          <w:lang w:val="en-US" w:eastAsia="zh-CN"/>
        </w:rPr>
      </w:pPr>
      <w:r>
        <w:rPr>
          <w:rFonts w:hint="eastAsia"/>
          <w:sz w:val="24"/>
          <w:lang w:val="en-US" w:eastAsia="zh-CN"/>
        </w:rPr>
        <w:t>2020年美国流动性危机是一场由新冠疫情和油价暴跌引发的全球金融市场的紧张和动荡，对美国经济和金融造成了严重的冲击。</w:t>
      </w:r>
      <w:r>
        <w:rPr>
          <w:rFonts w:hint="eastAsia"/>
          <w:sz w:val="24"/>
          <w:lang w:val="en-US" w:eastAsia="zh-CN"/>
        </w:rPr>
        <w:fldChar w:fldCharType="begin"/>
      </w:r>
      <w:r>
        <w:rPr>
          <w:rFonts w:hint="eastAsia"/>
          <w:sz w:val="24"/>
          <w:lang w:val="en-US" w:eastAsia="zh-CN"/>
        </w:rPr>
        <w:instrText xml:space="preserve"> HYPERLINK "http://iwep.cssn.cn/xscg/xscg_sp/202008/t20200817_5170578.shtml" \t "https://www.bing.com/_blank" </w:instrText>
      </w:r>
      <w:r>
        <w:rPr>
          <w:rFonts w:hint="eastAsia"/>
          <w:sz w:val="24"/>
          <w:lang w:val="en-US" w:eastAsia="zh-CN"/>
        </w:rPr>
        <w:fldChar w:fldCharType="separate"/>
      </w:r>
      <w:r>
        <w:rPr>
          <w:rFonts w:hint="eastAsia"/>
          <w:sz w:val="24"/>
          <w:lang w:val="en-US" w:eastAsia="zh-CN"/>
        </w:rPr>
        <w:t>2020年初，新冠疫情在中国爆发，随后迅速蔓延至全球，给世界经济和公共卫生带来了巨大的挑战。美国也成为了疫情最严重的国家之一，截至2020年12月底，美国累计确诊病例超过1900万，死亡病例超过33万</w:t>
      </w:r>
      <w:r>
        <w:rPr>
          <w:rFonts w:hint="eastAsia"/>
          <w:sz w:val="24"/>
          <w:lang w:val="en-US" w:eastAsia="zh-CN"/>
        </w:rPr>
        <w:fldChar w:fldCharType="end"/>
      </w:r>
      <w:r>
        <w:rPr>
          <w:rFonts w:hint="eastAsia"/>
          <w:sz w:val="24"/>
          <w:lang w:val="en-US" w:eastAsia="zh-CN"/>
        </w:rPr>
        <w:t>。</w:t>
      </w:r>
    </w:p>
    <w:p>
      <w:pPr>
        <w:spacing w:line="300" w:lineRule="auto"/>
        <w:ind w:firstLine="480" w:firstLineChars="20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"https://zhuanlan.zhihu.com/p/374643074" \t "https://www.bing.com/_blank" </w:instrText>
      </w:r>
      <w:r>
        <w:rPr>
          <w:rFonts w:hint="eastAsia"/>
          <w:sz w:val="24"/>
          <w:lang w:val="en-US" w:eastAsia="zh-CN"/>
        </w:rPr>
        <w:fldChar w:fldCharType="separate"/>
      </w:r>
      <w:r>
        <w:rPr>
          <w:rFonts w:hint="eastAsia"/>
          <w:sz w:val="24"/>
          <w:lang w:val="en-US" w:eastAsia="zh-CN"/>
        </w:rPr>
        <w:t>2020年3月9日，OPEC和俄罗斯未能就减产协议达成一致，导致国际油价暴跌。当天，布伦特原油价格下跌24%，至34.36美元/桶，为1991年海湾战争以来最大单日跌幅</w:t>
      </w:r>
      <w:r>
        <w:rPr>
          <w:rFonts w:hint="eastAsia"/>
          <w:sz w:val="24"/>
          <w:lang w:val="en-US" w:eastAsia="zh-CN"/>
        </w:rPr>
        <w:fldChar w:fldCharType="end"/>
      </w:r>
      <w:r>
        <w:rPr>
          <w:rFonts w:hint="eastAsia"/>
          <w:sz w:val="24"/>
          <w:lang w:val="en-US" w:eastAsia="zh-CN"/>
        </w:rPr>
        <w:t>。</w:t>
      </w:r>
    </w:p>
    <w:p>
      <w:pPr>
        <w:spacing w:line="300" w:lineRule="auto"/>
        <w:ind w:firstLine="480" w:firstLineChars="20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"http://news.hexun.com/2020-05-06/201242900.html" \t "https://www.bing.com/_blank" </w:instrText>
      </w:r>
      <w:r>
        <w:rPr>
          <w:rFonts w:hint="eastAsia"/>
          <w:sz w:val="24"/>
          <w:lang w:val="en-US" w:eastAsia="zh-CN"/>
        </w:rPr>
        <w:fldChar w:fldCharType="separate"/>
      </w:r>
      <w:r>
        <w:rPr>
          <w:rFonts w:hint="eastAsia"/>
          <w:sz w:val="24"/>
          <w:lang w:val="en-US" w:eastAsia="zh-CN"/>
        </w:rPr>
        <w:t>2020年是美国总统大选的年份，特朗普政府面临着来自民主党和公众的强烈批评和压力，对疫情的应对和防控也存在诸多争议和不足。特朗普政府在贸易、外交、环境等方面也采取了一些激进和孤立的政策，引发了国内外的反对和抵制</w:t>
      </w:r>
      <w:r>
        <w:rPr>
          <w:rFonts w:hint="eastAsia"/>
          <w:sz w:val="24"/>
          <w:lang w:val="en-US" w:eastAsia="zh-CN"/>
        </w:rPr>
        <w:fldChar w:fldCharType="end"/>
      </w:r>
      <w:r>
        <w:rPr>
          <w:rFonts w:hint="eastAsia"/>
          <w:sz w:val="24"/>
          <w:lang w:val="en-US" w:eastAsia="zh-CN"/>
        </w:rPr>
        <w:t>。</w:t>
      </w:r>
    </w:p>
    <w:p>
      <w:pPr>
        <w:spacing w:line="300" w:lineRule="auto"/>
        <w:ind w:firstLine="480" w:firstLineChars="200"/>
        <w:rPr>
          <w:rFonts w:hint="default"/>
          <w:sz w:val="24"/>
          <w:lang w:val="en-US" w:eastAsia="zh-CN"/>
        </w:rPr>
      </w:pPr>
      <w:r>
        <w:rPr>
          <w:rFonts w:hint="default"/>
          <w:sz w:val="24"/>
          <w:lang w:val="en-US" w:eastAsia="zh-CN"/>
        </w:rPr>
        <w:fldChar w:fldCharType="begin"/>
      </w:r>
      <w:r>
        <w:rPr>
          <w:rFonts w:hint="default"/>
          <w:sz w:val="24"/>
          <w:lang w:val="en-US" w:eastAsia="zh-CN"/>
        </w:rPr>
        <w:instrText xml:space="preserve"> HYPERLINK "https://finance.sina.com.cn/zl/china/2020-09-23/zl-iivhvpwy8338689.shtml" \t "https://www.bing.com/_blank" </w:instrText>
      </w:r>
      <w:r>
        <w:rPr>
          <w:rFonts w:hint="default"/>
          <w:sz w:val="24"/>
          <w:lang w:val="en-US" w:eastAsia="zh-CN"/>
        </w:rPr>
        <w:fldChar w:fldCharType="separate"/>
      </w:r>
      <w:r>
        <w:rPr>
          <w:rFonts w:hint="default"/>
          <w:sz w:val="24"/>
          <w:lang w:val="en-US" w:eastAsia="zh-CN"/>
        </w:rPr>
        <w:t>新冠疫情和油价暴跌给美国经济带来了巨大的冲击，导致许多行业和企业遭受重创，尤其是航空、旅游、餐饮、零售、能源等。这些行业和企业在过去十年中积累了大量的债务，其中不少是低评级或准垃圾级别的债券。由于收入锐减或断流，这些债券面临着违约或降级的风险</w:t>
      </w:r>
      <w:r>
        <w:rPr>
          <w:rFonts w:hint="default"/>
          <w:sz w:val="24"/>
          <w:lang w:val="en-US" w:eastAsia="zh-CN"/>
        </w:rPr>
        <w:fldChar w:fldCharType="end"/>
      </w:r>
      <w:r>
        <w:rPr>
          <w:rFonts w:hint="default"/>
          <w:sz w:val="24"/>
          <w:lang w:val="en-US" w:eastAsia="zh-CN"/>
        </w:rPr>
        <w:fldChar w:fldCharType="begin"/>
      </w:r>
      <w:r>
        <w:rPr>
          <w:rFonts w:hint="default"/>
          <w:sz w:val="24"/>
          <w:lang w:val="en-US" w:eastAsia="zh-CN"/>
        </w:rPr>
        <w:instrText xml:space="preserve"> HYPERLINK "https://finance.sina.com.cn/zl/china/2020-09-23/zl-iivhvpwy8338689.shtml" \t "https://www.bing.com/_blank" </w:instrText>
      </w:r>
      <w:r>
        <w:rPr>
          <w:rFonts w:hint="default"/>
          <w:sz w:val="24"/>
          <w:lang w:val="en-US" w:eastAsia="zh-CN"/>
        </w:rPr>
        <w:fldChar w:fldCharType="separate"/>
      </w:r>
      <w:r>
        <w:rPr>
          <w:rFonts w:hint="default"/>
          <w:sz w:val="24"/>
          <w:lang w:val="en-US" w:eastAsia="zh-CN"/>
        </w:rPr>
        <w:t>4</w:t>
      </w:r>
      <w:r>
        <w:rPr>
          <w:rFonts w:hint="default"/>
          <w:sz w:val="24"/>
          <w:lang w:val="en-US" w:eastAsia="zh-CN"/>
        </w:rPr>
        <w:fldChar w:fldCharType="end"/>
      </w:r>
      <w:r>
        <w:rPr>
          <w:rFonts w:hint="default"/>
          <w:sz w:val="24"/>
          <w:lang w:val="en-US" w:eastAsia="zh-CN"/>
        </w:rPr>
        <w:t>。</w:t>
      </w:r>
    </w:p>
    <w:p>
      <w:pPr>
        <w:spacing w:line="300" w:lineRule="auto"/>
        <w:ind w:firstLine="480" w:firstLineChars="200"/>
        <w:rPr>
          <w:rFonts w:hint="default"/>
          <w:sz w:val="24"/>
          <w:lang w:val="en-US" w:eastAsia="zh-CN"/>
        </w:rPr>
      </w:pPr>
      <w:r>
        <w:rPr>
          <w:rFonts w:hint="default"/>
          <w:sz w:val="24"/>
          <w:lang w:val="en-US" w:eastAsia="zh-CN"/>
        </w:rPr>
        <w:fldChar w:fldCharType="begin"/>
      </w:r>
      <w:r>
        <w:rPr>
          <w:rFonts w:hint="default"/>
          <w:sz w:val="24"/>
          <w:lang w:val="en-US" w:eastAsia="zh-CN"/>
        </w:rPr>
        <w:instrText xml:space="preserve"> HYPERLINK "https://pic.bankofchina.com/bocappd/rareport/202009/P020200923512001079279.pdf" \t "https://www.bing.com/_blank" </w:instrText>
      </w:r>
      <w:r>
        <w:rPr>
          <w:rFonts w:hint="default"/>
          <w:sz w:val="24"/>
          <w:lang w:val="en-US" w:eastAsia="zh-CN"/>
        </w:rPr>
        <w:fldChar w:fldCharType="separate"/>
      </w:r>
      <w:r>
        <w:rPr>
          <w:rFonts w:hint="default"/>
          <w:sz w:val="24"/>
          <w:lang w:val="en-US" w:eastAsia="zh-CN"/>
        </w:rPr>
        <w:t>债券市场的信用风险迅速上升，引发了投资者的恐慌和抛售。高收益债券（junk bond）的利差飙升至2008年金融危机以来最高水平，投资级债券（investment grade bond）也出现了大幅波动。由于市场流动性枯竭，许多债券基金无法满足投资者的赎回要求，只能通过无差别抛售资产来筹集现金</w:t>
      </w:r>
      <w:r>
        <w:rPr>
          <w:rFonts w:hint="default"/>
          <w:sz w:val="24"/>
          <w:lang w:val="en-US" w:eastAsia="zh-CN"/>
        </w:rPr>
        <w:fldChar w:fldCharType="end"/>
      </w:r>
      <w:r>
        <w:rPr>
          <w:rFonts w:hint="default"/>
          <w:sz w:val="24"/>
          <w:lang w:val="en-US" w:eastAsia="zh-CN"/>
        </w:rPr>
        <w:fldChar w:fldCharType="begin"/>
      </w:r>
      <w:r>
        <w:rPr>
          <w:rFonts w:hint="default"/>
          <w:sz w:val="24"/>
          <w:lang w:val="en-US" w:eastAsia="zh-CN"/>
        </w:rPr>
        <w:instrText xml:space="preserve"> HYPERLINK "https://pic.bankofchina.com/bocappd/rareport/202009/P020200923512001079279.pdf" \t "https://www.bing.com/_blank" </w:instrText>
      </w:r>
      <w:r>
        <w:rPr>
          <w:rFonts w:hint="default"/>
          <w:sz w:val="24"/>
          <w:lang w:val="en-US" w:eastAsia="zh-CN"/>
        </w:rPr>
        <w:fldChar w:fldCharType="separate"/>
      </w:r>
      <w:r>
        <w:rPr>
          <w:rFonts w:hint="default"/>
          <w:sz w:val="24"/>
          <w:lang w:val="en-US" w:eastAsia="zh-CN"/>
        </w:rPr>
        <w:t>5</w:t>
      </w:r>
      <w:r>
        <w:rPr>
          <w:rFonts w:hint="default"/>
          <w:sz w:val="24"/>
          <w:lang w:val="en-US" w:eastAsia="zh-CN"/>
        </w:rPr>
        <w:fldChar w:fldCharType="end"/>
      </w:r>
      <w:r>
        <w:rPr>
          <w:rFonts w:hint="default"/>
          <w:sz w:val="24"/>
          <w:lang w:val="en-US" w:eastAsia="zh-CN"/>
        </w:rPr>
        <w:t>。</w:t>
      </w:r>
    </w:p>
    <w:p>
      <w:pPr>
        <w:spacing w:line="300" w:lineRule="auto"/>
        <w:ind w:firstLine="480" w:firstLineChars="200"/>
        <w:rPr>
          <w:rFonts w:hint="default"/>
          <w:sz w:val="24"/>
          <w:lang w:val="en-US" w:eastAsia="zh-CN"/>
        </w:rPr>
      </w:pPr>
      <w:r>
        <w:rPr>
          <w:rFonts w:hint="default"/>
          <w:sz w:val="24"/>
          <w:lang w:val="en-US" w:eastAsia="zh-CN"/>
        </w:rPr>
        <w:t>资产抛售不仅影响了债券市场，还波及了股票市场、外汇市场、商品市场等。美国股市出现了历史罕见的四次熔断，标普500指数从2月19日的历史高点下跌了34%，进入技术性熊市。美元指数则从3月9日开始急剧上涨，从95.15上涨至102.99，为2002年以来最高水平。黄金等避险资产也未能幸免于难，黄金价格从3月9日的1674.65美元/盎司下跌至3月19日的1471.6美元/盎司，跌幅超过12%。</w:t>
      </w:r>
    </w:p>
    <w:p>
      <w:pPr>
        <w:spacing w:line="300" w:lineRule="auto"/>
        <w:ind w:firstLine="480" w:firstLineChars="200"/>
        <w:rPr>
          <w:rFonts w:hint="default"/>
          <w:sz w:val="24"/>
          <w:lang w:val="en-US" w:eastAsia="zh-CN"/>
        </w:rPr>
      </w:pPr>
      <w:r>
        <w:rPr>
          <w:rFonts w:hint="default"/>
          <w:sz w:val="24"/>
          <w:lang w:val="en-US" w:eastAsia="zh-CN"/>
        </w:rPr>
        <w:t>资产价格的暴跌和波动，给金融机构和投资者带来了巨大的损失和压力，导致了美元流动性的紧张和缺乏。许多金融机构和投资者为了应对市场风险和保证金要求，纷纷寻求美元融资，推高了美元的需求和成本。美元回购市场、货币市场基金、商业票据市场、货币互换市场等都出现了美元流动性的紧缺和异常现象。</w:t>
      </w:r>
    </w:p>
    <w:p>
      <w:pPr>
        <w:spacing w:line="300" w:lineRule="auto"/>
        <w:ind w:firstLine="480" w:firstLineChars="200"/>
        <w:rPr>
          <w:rFonts w:hint="default"/>
          <w:sz w:val="24"/>
          <w:lang w:val="en-US" w:eastAsia="zh-CN"/>
        </w:rPr>
      </w:pPr>
      <w:r>
        <w:rPr>
          <w:rFonts w:hint="default"/>
          <w:sz w:val="24"/>
          <w:lang w:val="en-US" w:eastAsia="zh-CN"/>
        </w:rPr>
        <w:t>美联储为了应对危机，采取了一系列前所未有的货币政策措施，包括：</w:t>
      </w:r>
    </w:p>
    <w:p>
      <w:pPr>
        <w:spacing w:line="300" w:lineRule="auto"/>
        <w:ind w:firstLine="480" w:firstLineChars="200"/>
        <w:rPr>
          <w:rFonts w:hint="default"/>
          <w:sz w:val="24"/>
          <w:lang w:val="en-US" w:eastAsia="zh-CN"/>
        </w:rPr>
      </w:pPr>
      <w:r>
        <w:rPr>
          <w:rFonts w:hint="default"/>
          <w:sz w:val="24"/>
          <w:lang w:val="en-US" w:eastAsia="zh-CN"/>
        </w:rPr>
        <w:t>将联邦基金利率目标区间降至0%-0.25%，并承诺在经济复苏之前维持在这一水平。</w:t>
      </w:r>
    </w:p>
    <w:p>
      <w:pPr>
        <w:spacing w:line="300" w:lineRule="auto"/>
        <w:ind w:firstLine="480" w:firstLineChars="200"/>
        <w:rPr>
          <w:rFonts w:hint="default"/>
          <w:sz w:val="24"/>
          <w:lang w:val="en-US" w:eastAsia="zh-CN"/>
        </w:rPr>
      </w:pPr>
      <w:r>
        <w:rPr>
          <w:rFonts w:hint="default"/>
          <w:sz w:val="24"/>
          <w:lang w:val="en-US" w:eastAsia="zh-CN"/>
        </w:rPr>
        <w:t>实施无限量的量化宽松政策，扩大资产购买规模和范围，包括国债、机构抵押贷款支持证券（MBS）、企业债、地方政府债等。</w:t>
      </w:r>
    </w:p>
    <w:p>
      <w:pPr>
        <w:spacing w:line="300" w:lineRule="auto"/>
        <w:ind w:firstLine="480" w:firstLineChars="200"/>
        <w:rPr>
          <w:rFonts w:hint="default"/>
          <w:sz w:val="24"/>
          <w:lang w:val="en-US" w:eastAsia="zh-CN"/>
        </w:rPr>
      </w:pPr>
      <w:r>
        <w:rPr>
          <w:rFonts w:hint="default"/>
          <w:sz w:val="24"/>
          <w:lang w:val="en-US" w:eastAsia="zh-CN"/>
        </w:rPr>
        <w:t>推出多个流动性支持工具，如回购操作、货币市场互换线、货币市场共同基金流动性工具（MMLF）、商业票据融资工具（CPFF）、主要交易商信贷工具（PDCF）、次级市场企业信贷工具（SMCCF）等。</w:t>
      </w:r>
    </w:p>
    <w:p>
      <w:pPr>
        <w:spacing w:line="300" w:lineRule="auto"/>
        <w:ind w:firstLine="480" w:firstLineChars="200"/>
        <w:rPr>
          <w:rFonts w:hint="default"/>
          <w:sz w:val="24"/>
          <w:lang w:val="en-US" w:eastAsia="zh-CN"/>
        </w:rPr>
      </w:pPr>
      <w:r>
        <w:rPr>
          <w:rFonts w:hint="default"/>
          <w:sz w:val="24"/>
          <w:lang w:val="en-US" w:eastAsia="zh-CN"/>
        </w:rPr>
        <w:t>建立多个信贷支持工具，如主街贷款工具（MSLF）、市政流动性工具（MLF）、企业中期信贷工具（TALF）、PPP贷款工具（PPPLF）等。</w:t>
      </w:r>
    </w:p>
    <w:p>
      <w:pPr>
        <w:spacing w:line="300" w:lineRule="auto"/>
        <w:ind w:firstLine="480" w:firstLineChars="200"/>
        <w:rPr>
          <w:rFonts w:hint="default"/>
          <w:sz w:val="24"/>
          <w:lang w:val="en-US" w:eastAsia="zh-CN"/>
        </w:rPr>
      </w:pPr>
      <w:r>
        <w:rPr>
          <w:rFonts w:hint="default"/>
          <w:sz w:val="24"/>
          <w:lang w:val="en-US" w:eastAsia="zh-CN"/>
        </w:rPr>
        <w:t>对于金融市场的稳定和监管</w:t>
      </w:r>
      <w:r>
        <w:rPr>
          <w:rFonts w:hint="eastAsia"/>
          <w:sz w:val="24"/>
          <w:lang w:val="en-US" w:eastAsia="zh-CN"/>
        </w:rPr>
        <w:t>。</w:t>
      </w:r>
      <w:r>
        <w:rPr>
          <w:rFonts w:hint="default"/>
          <w:sz w:val="24"/>
          <w:lang w:val="en-US" w:eastAsia="zh-CN"/>
        </w:rPr>
        <w:t>金融市场存在着复杂的相互关联和传染机制，一旦出现信用风险或资产价格波动，可能引发市场恐慌和流动性紧张，甚至引发系统性风险。因此，需要加强对金融市场的监测和分析，及时发现和处置潜在的风险点，防止风险的扩散和累积。同时，也需要完善金融市场的基础设施和规则，提高市场的透明度和效率，保障市场的公平和有序。</w:t>
      </w:r>
    </w:p>
    <w:p>
      <w:pPr>
        <w:spacing w:line="300" w:lineRule="auto"/>
        <w:ind w:firstLine="480" w:firstLineChars="200"/>
        <w:rPr>
          <w:rFonts w:hint="default"/>
          <w:sz w:val="24"/>
          <w:lang w:val="en-US" w:eastAsia="zh-CN"/>
        </w:rPr>
      </w:pPr>
      <w:r>
        <w:rPr>
          <w:rFonts w:hint="default"/>
          <w:sz w:val="24"/>
          <w:lang w:val="en-US" w:eastAsia="zh-CN"/>
        </w:rPr>
        <w:t>对于央行的货币政策和工具。央行在应对危机时，需要具备充分的货币政策空间和灵活的工具选择，以及快速和果断的行动能力。美联储在危机中采取了大量的非常规货币政策措施，如降息、量化宽松、流动性支持工具、信贷支持工具等，有效地缓解了市场的紧张和恐慌，稳定了金融体系和经济预期。同时，也需要注意这些措施可能带来的副作用和挑战，如资产价格泡沫、债务过度、通胀压力等。</w:t>
      </w:r>
    </w:p>
    <w:p>
      <w:pPr>
        <w:spacing w:line="300" w:lineRule="auto"/>
        <w:ind w:firstLine="480" w:firstLineChars="200"/>
        <w:rPr>
          <w:rFonts w:hint="default"/>
          <w:sz w:val="24"/>
          <w:lang w:val="en-US" w:eastAsia="zh-CN"/>
        </w:rPr>
      </w:pPr>
      <w:r>
        <w:rPr>
          <w:rFonts w:hint="default"/>
          <w:sz w:val="24"/>
          <w:lang w:val="en-US" w:eastAsia="zh-CN"/>
        </w:rPr>
        <w:t>对于国际金融合作的必要性。美元在全球金融体系中仍然占据着核心和主导地位，美元流动性的紧张会对其他国家和地区造成冲击和困扰。因此，需要加强国际金融合作，建立有效的危机应对机制和安全网，如货币互换安排、区域金融安排、国际货币基金组织等。同时，也需要推动多边主义和多极化，促进国际货币体系的改革和完善，增加其他储备货币的使用和影响力。</w:t>
      </w:r>
    </w:p>
    <w:p>
      <w:pPr>
        <w:spacing w:line="300" w:lineRule="auto"/>
        <w:ind w:firstLine="480" w:firstLineChars="200"/>
        <w:rPr>
          <w:sz w:val="24"/>
        </w:rPr>
        <w:sectPr>
          <w:pgSz w:w="11906" w:h="16838"/>
          <w:pgMar w:top="1559" w:right="1571" w:bottom="1440" w:left="2024" w:header="851" w:footer="992" w:gutter="0"/>
          <w:cols w:space="425" w:num="1"/>
          <w:docGrid w:linePitch="312" w:charSpace="0"/>
        </w:sectPr>
      </w:pPr>
    </w:p>
    <w:p>
      <w:pPr>
        <w:pStyle w:val="2"/>
        <w:jc w:val="left"/>
      </w:pPr>
      <w:bookmarkStart w:id="19" w:name="_Toc517779607"/>
      <w:bookmarkStart w:id="20" w:name="_Toc43525934"/>
      <w:bookmarkStart w:id="21" w:name="_Toc10940"/>
      <w:bookmarkStart w:id="22" w:name="_Toc49338866"/>
      <w:bookmarkStart w:id="23" w:name="_Toc49338278"/>
      <w:bookmarkStart w:id="24" w:name="_Ref43021812"/>
      <w:r>
        <w:rPr>
          <w:rFonts w:hint="eastAsia"/>
        </w:rPr>
        <w:t>参考文献</w:t>
      </w:r>
      <w:bookmarkEnd w:id="19"/>
      <w:bookmarkEnd w:id="20"/>
      <w:bookmarkEnd w:id="21"/>
      <w:bookmarkEnd w:id="22"/>
      <w:bookmarkEnd w:id="23"/>
      <w:bookmarkEnd w:id="24"/>
    </w:p>
    <w:p>
      <w:pPr>
        <w:spacing w:line="300" w:lineRule="auto"/>
        <w:rPr>
          <w:rFonts w:ascii="宋体" w:hAnsi="宋体"/>
          <w:szCs w:val="21"/>
        </w:rPr>
      </w:pPr>
    </w:p>
    <w:p>
      <w:pPr>
        <w:spacing w:line="360" w:lineRule="auto"/>
        <w:rPr>
          <w:rFonts w:asciiTheme="minorEastAsia" w:hAnsiTheme="minorEastAsia" w:eastAsiaTheme="minorEastAsia"/>
          <w:b/>
          <w:color w:val="FF0000"/>
          <w:szCs w:val="21"/>
        </w:rPr>
      </w:pPr>
      <w:r>
        <w:rPr>
          <w:rFonts w:hint="eastAsia" w:asciiTheme="minorEastAsia" w:hAnsiTheme="minorEastAsia" w:eastAsiaTheme="minorEastAsia"/>
          <w:b/>
          <w:color w:val="FF0000"/>
          <w:szCs w:val="21"/>
        </w:rPr>
        <w:t>参考文献的要求：</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在正文中以上角标形式按首次出现的先后顺序编号标示出来，文后参考文献的排列顺序应与在正文中出现的顺序相同；</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参照下面所附的著录格式补齐所缺项目；</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多次引用同一著者的同一文献时，请在序号的“[</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]”外著录引文页码，如：…结果</w:t>
      </w:r>
      <w:r>
        <w:rPr>
          <w:rFonts w:hint="eastAsia" w:asciiTheme="minorEastAsia" w:hAnsiTheme="minorEastAsia" w:eastAsiaTheme="minorEastAsia"/>
          <w:color w:val="FF0000"/>
          <w:szCs w:val="21"/>
          <w:vertAlign w:val="superscript"/>
        </w:rPr>
        <w:t>[2]194-199</w:t>
      </w:r>
      <w:r>
        <w:rPr>
          <w:rFonts w:hint="eastAsia" w:asciiTheme="minorEastAsia" w:hAnsiTheme="minorEastAsia" w:eastAsiaTheme="minorEastAsia"/>
          <w:color w:val="FF0000"/>
          <w:szCs w:val="21"/>
        </w:rPr>
        <w:t>，…目标</w:t>
      </w:r>
      <w:r>
        <w:rPr>
          <w:rFonts w:hint="eastAsia" w:asciiTheme="minorEastAsia" w:hAnsiTheme="minorEastAsia" w:eastAsiaTheme="minorEastAsia"/>
          <w:color w:val="FF0000"/>
          <w:szCs w:val="21"/>
          <w:vertAlign w:val="superscript"/>
        </w:rPr>
        <w:t>[2]354</w:t>
      </w:r>
      <w:r>
        <w:rPr>
          <w:rFonts w:hint="eastAsia" w:asciiTheme="minorEastAsia" w:hAnsiTheme="minorEastAsia" w:eastAsiaTheme="minorEastAsia"/>
          <w:color w:val="FF0000"/>
          <w:szCs w:val="21"/>
        </w:rPr>
        <w:t>。</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规范格式：</w:t>
      </w:r>
    </w:p>
    <w:p>
      <w:p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①</w:t>
      </w:r>
      <w:r>
        <w:rPr>
          <w:rFonts w:hint="eastAsia" w:asciiTheme="minorEastAsia" w:hAnsiTheme="minorEastAsia" w:eastAsiaTheme="minorEastAsia"/>
          <w:b/>
          <w:color w:val="FF0000"/>
          <w:szCs w:val="21"/>
        </w:rPr>
        <w:t>专著类</w:t>
      </w: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作者．书名 [M]．出版地：出版者,出版年． </w:t>
      </w:r>
    </w:p>
    <w:p>
      <w:pPr>
        <w:adjustRightInd w:val="0"/>
        <w:snapToGrid w:val="0"/>
        <w:spacing w:before="156" w:beforeLines="50" w:after="5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②</w:t>
      </w:r>
      <w:r>
        <w:rPr>
          <w:rFonts w:hint="eastAsia" w:asciiTheme="minorEastAsia" w:hAnsiTheme="minorEastAsia" w:eastAsiaTheme="minorEastAsia"/>
          <w:b/>
          <w:color w:val="FF0000"/>
          <w:szCs w:val="21"/>
        </w:rPr>
        <w:t>期刊类</w:t>
      </w:r>
      <w:r>
        <w:rPr>
          <w:rFonts w:hint="eastAsia" w:asciiTheme="minorEastAsia" w:hAnsiTheme="minorEastAsia" w:eastAsiaTheme="minorEastAsia"/>
          <w:color w:val="FF0000"/>
          <w:szCs w:val="21"/>
        </w:rPr>
        <w:t xml:space="preserve">        作者．题名 [J]．刊名，年，卷(期)：起止页码．</w:t>
      </w:r>
      <w:r>
        <w:rPr>
          <w:rFonts w:asciiTheme="minorEastAsia" w:hAnsiTheme="minorEastAsia" w:eastAsiaTheme="minorEastAsia"/>
          <w:color w:val="FF0000"/>
          <w:szCs w:val="21"/>
        </w:rPr>
        <w:t xml:space="preserve"> </w:t>
      </w:r>
    </w:p>
    <w:p>
      <w:pPr>
        <w:adjustRightInd w:val="0"/>
        <w:snapToGrid w:val="0"/>
        <w:spacing w:before="156" w:beforeLines="50" w:after="50"/>
        <w:ind w:left="1680" w:hanging="1680" w:hangingChars="80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③</w:t>
      </w:r>
      <w:r>
        <w:rPr>
          <w:rFonts w:hint="eastAsia" w:asciiTheme="minorEastAsia" w:hAnsiTheme="minorEastAsia" w:eastAsiaTheme="minorEastAsia"/>
          <w:b/>
          <w:color w:val="FF0000"/>
          <w:szCs w:val="21"/>
        </w:rPr>
        <w:t>会议论文集</w:t>
      </w:r>
      <w:r>
        <w:rPr>
          <w:rFonts w:hint="eastAsia" w:asciiTheme="minorEastAsia" w:hAnsiTheme="minorEastAsia" w:eastAsiaTheme="minorEastAsia"/>
          <w:color w:val="FF0000"/>
          <w:szCs w:val="21"/>
        </w:rPr>
        <w:t xml:space="preserve">    析出文献作者．析出文献文题 [C] ∥论文集编者．论文集题名．出版地：出版者，出版年：析出文献起止页码．</w:t>
      </w:r>
    </w:p>
    <w:p>
      <w:pPr>
        <w:adjustRightInd w:val="0"/>
        <w:snapToGrid w:val="0"/>
        <w:spacing w:before="156" w:beforeLines="50" w:after="5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④</w:t>
      </w:r>
      <w:r>
        <w:rPr>
          <w:rFonts w:hint="eastAsia" w:asciiTheme="minorEastAsia" w:hAnsiTheme="minorEastAsia" w:eastAsiaTheme="minorEastAsia"/>
          <w:b/>
          <w:color w:val="FF0000"/>
          <w:szCs w:val="21"/>
        </w:rPr>
        <w:t>学位论文</w:t>
      </w:r>
      <w:r>
        <w:rPr>
          <w:rFonts w:hint="eastAsia" w:asciiTheme="minorEastAsia" w:hAnsiTheme="minorEastAsia" w:eastAsiaTheme="minorEastAsia"/>
          <w:color w:val="FF0000"/>
          <w:szCs w:val="21"/>
        </w:rPr>
        <w:t xml:space="preserve">      作者．题名 [D]．出版地：出版者，出版年．</w:t>
      </w:r>
    </w:p>
    <w:p>
      <w:pPr>
        <w:adjustRightInd w:val="0"/>
        <w:snapToGrid w:val="0"/>
        <w:spacing w:before="156" w:beforeLines="50" w:after="50"/>
        <w:ind w:left="1680" w:hanging="1680"/>
        <w:jc w:val="left"/>
        <w:rPr>
          <w:rFonts w:asciiTheme="minorEastAsia" w:hAnsiTheme="minorEastAsia" w:eastAsiaTheme="minorEastAsia"/>
          <w:color w:val="FF0000"/>
          <w:szCs w:val="21"/>
        </w:rPr>
      </w:pPr>
      <w:r>
        <w:rPr>
          <w:rFonts w:hint="eastAsia" w:asciiTheme="minorEastAsia" w:hAnsiTheme="minorEastAsia" w:eastAsiaTheme="minorEastAsia"/>
          <w:color w:val="FF0000"/>
          <w:szCs w:val="21"/>
        </w:rPr>
        <w:t>⑤</w:t>
      </w:r>
      <w:r>
        <w:rPr>
          <w:rFonts w:hint="eastAsia" w:asciiTheme="minorEastAsia" w:hAnsiTheme="minorEastAsia" w:eastAsiaTheme="minorEastAsia"/>
          <w:b/>
          <w:color w:val="FF0000"/>
          <w:szCs w:val="21"/>
        </w:rPr>
        <w:t>电子文献</w:t>
      </w:r>
      <w:r>
        <w:rPr>
          <w:rFonts w:hint="eastAsia" w:asciiTheme="minorEastAsia" w:hAnsiTheme="minorEastAsia" w:eastAsiaTheme="minorEastAsia"/>
          <w:color w:val="FF0000"/>
          <w:szCs w:val="21"/>
        </w:rPr>
        <w:t xml:space="preserve">      作者．题名 [EB/OL]．文献出处(或地址)，发表(或更新)日期/引用日期．</w:t>
      </w:r>
    </w:p>
    <w:p>
      <w:pPr>
        <w:numPr>
          <w:ilvl w:val="0"/>
          <w:numId w:val="2"/>
        </w:numPr>
        <w:spacing w:line="300" w:lineRule="auto"/>
        <w:rPr>
          <w:rFonts w:asciiTheme="minorEastAsia" w:hAnsiTheme="minorEastAsia" w:eastAsiaTheme="minorEastAsia"/>
          <w:color w:val="FF0000"/>
          <w:szCs w:val="21"/>
        </w:rPr>
      </w:pPr>
      <w:r>
        <w:rPr>
          <w:rFonts w:hint="eastAsia" w:asciiTheme="minorEastAsia" w:hAnsiTheme="minorEastAsia" w:eastAsiaTheme="minorEastAsia"/>
          <w:color w:val="FF0000"/>
          <w:szCs w:val="21"/>
        </w:rPr>
        <w:t>参考文献数量至少10个</w:t>
      </w:r>
    </w:p>
    <w:p>
      <w:pPr>
        <w:adjustRightInd w:val="0"/>
        <w:snapToGrid w:val="0"/>
        <w:spacing w:before="249" w:beforeLines="80" w:after="50"/>
        <w:jc w:val="left"/>
        <w:rPr>
          <w:rFonts w:asciiTheme="minorEastAsia" w:hAnsiTheme="minorEastAsia" w:eastAsiaTheme="minorEastAsia"/>
          <w:b/>
          <w:color w:val="FF0000"/>
          <w:szCs w:val="21"/>
        </w:rPr>
      </w:pPr>
      <w:r>
        <w:rPr>
          <w:rFonts w:asciiTheme="minorEastAsia" w:hAnsiTheme="minorEastAsia" w:eastAsiaTheme="minorEastAsia"/>
          <w:b/>
          <w:color w:val="FF0000"/>
          <w:szCs w:val="21"/>
        </w:rPr>
        <w:t>范例</w:t>
      </w:r>
      <w:r>
        <w:rPr>
          <w:rFonts w:hint="eastAsia" w:asciiTheme="minorEastAsia" w:hAnsiTheme="minorEastAsia" w:eastAsiaTheme="minorEastAsia"/>
          <w:b/>
          <w:color w:val="FF0000"/>
          <w:szCs w:val="21"/>
        </w:rPr>
        <w:t>如下：</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[1]  Borko H, Bernier C L. </w:t>
      </w:r>
      <w:r>
        <w:rPr>
          <w:rFonts w:hint="eastAsia" w:asciiTheme="minorEastAsia" w:hAnsiTheme="minorEastAsia" w:eastAsiaTheme="minorEastAsia"/>
          <w:i/>
          <w:color w:val="FF0000"/>
          <w:szCs w:val="21"/>
        </w:rPr>
        <w:t>Indexing Concepts and Methods</w:t>
      </w:r>
      <w:r>
        <w:rPr>
          <w:rFonts w:asciiTheme="minorEastAsia" w:hAnsiTheme="minorEastAsia" w:eastAsiaTheme="minorEastAsia"/>
          <w:i/>
          <w:color w:val="FF0000"/>
          <w:szCs w:val="21"/>
        </w:rPr>
        <w:t xml:space="preserve"> </w:t>
      </w:r>
      <w:r>
        <w:rPr>
          <w:rFonts w:hint="eastAsia" w:asciiTheme="minorEastAsia" w:hAnsiTheme="minorEastAsia" w:eastAsiaTheme="minorEastAsia"/>
          <w:color w:val="FF0000"/>
          <w:szCs w:val="21"/>
        </w:rPr>
        <w:t>[M].</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New York: Academic Pr, 1978. </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 xml:space="preserve">[2]  </w:t>
      </w:r>
      <w:r>
        <w:rPr>
          <w:rFonts w:hint="eastAsia" w:asciiTheme="minorEastAsia" w:hAnsiTheme="minorEastAsia" w:eastAsiaTheme="minorEastAsia"/>
          <w:color w:val="FF0000"/>
          <w:szCs w:val="21"/>
        </w:rPr>
        <w:t>Yao Jianquan, Zhu Shuiquan, Hu Haifeng, et al. A Monte Carlo model of light propagation in nontransparent tissue</w:t>
      </w:r>
      <w:r>
        <w:rPr>
          <w:rFonts w:asciiTheme="minorEastAsia" w:hAnsiTheme="minorEastAsia" w:eastAsiaTheme="minorEastAsia"/>
          <w:color w:val="FF0000"/>
          <w:szCs w:val="21"/>
        </w:rPr>
        <w:t xml:space="preserve"> </w:t>
      </w:r>
      <w:r>
        <w:rPr>
          <w:rFonts w:hint="eastAsia" w:asciiTheme="minorEastAsia" w:hAnsiTheme="minorEastAsia" w:eastAsiaTheme="minorEastAsia"/>
          <w:color w:val="FF0000"/>
          <w:szCs w:val="21"/>
        </w:rPr>
        <w:t xml:space="preserve">[J]. </w:t>
      </w:r>
      <w:r>
        <w:rPr>
          <w:rFonts w:hint="eastAsia" w:asciiTheme="minorEastAsia" w:hAnsiTheme="minorEastAsia" w:eastAsiaTheme="minorEastAsia"/>
          <w:i/>
          <w:color w:val="FF0000"/>
          <w:szCs w:val="21"/>
        </w:rPr>
        <w:t>Transactions of Tianjin University</w:t>
      </w:r>
      <w:r>
        <w:rPr>
          <w:rFonts w:hint="eastAsia" w:asciiTheme="minorEastAsia" w:hAnsiTheme="minorEastAsia" w:eastAsiaTheme="minorEastAsia"/>
          <w:color w:val="FF0000"/>
          <w:szCs w:val="21"/>
        </w:rPr>
        <w:t>, 2004, 10(3):209—213.</w:t>
      </w:r>
    </w:p>
    <w:p>
      <w:pPr>
        <w:adjustRightInd w:val="0"/>
        <w:snapToGrid w:val="0"/>
        <w:spacing w:before="156" w:beforeLines="50" w:after="50"/>
        <w:ind w:leftChars="-503" w:hanging="1056" w:hangingChars="503"/>
        <w:rPr>
          <w:rFonts w:asciiTheme="minorEastAsia" w:hAnsiTheme="minorEastAsia" w:eastAsiaTheme="minorEastAsia"/>
          <w:color w:val="FF0000"/>
          <w:szCs w:val="21"/>
        </w:rPr>
      </w:pPr>
      <w:r>
        <w:rPr>
          <w:rFonts w:hint="eastAsia" w:asciiTheme="minorEastAsia" w:hAnsiTheme="minorEastAsia" w:eastAsiaTheme="minorEastAsia"/>
          <w:color w:val="FF0000"/>
          <w:szCs w:val="21"/>
        </w:rPr>
        <w:t xml:space="preserve">          </w:t>
      </w:r>
      <w:r>
        <w:rPr>
          <w:rFonts w:asciiTheme="minorEastAsia" w:hAnsiTheme="minorEastAsia" w:eastAsiaTheme="minorEastAsia"/>
          <w:color w:val="FF0000"/>
          <w:szCs w:val="21"/>
        </w:rPr>
        <w:t>[3]  钟文发. 非线性规划在可燃毒物配置中的应用[C] // 赵玮. 运筹学的理论与应用：中国运筹学会第五届大会论文集. 西安：西安电子科技大学出版社，1996：468—471.</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 xml:space="preserve">[4]  </w:t>
      </w:r>
      <w:r>
        <w:rPr>
          <w:rFonts w:hint="eastAsia" w:asciiTheme="minorEastAsia" w:hAnsiTheme="minorEastAsia" w:eastAsiaTheme="minorEastAsia"/>
          <w:color w:val="FF0000"/>
          <w:szCs w:val="21"/>
        </w:rPr>
        <w:t>Wang Dongpo. Investigation of Improving Fatigue Strength of Welded Joints [D]. Tianjin: School of Materials Science and Engineering, Tianjin University, 2000.</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 xml:space="preserve">[5]  </w:t>
      </w:r>
      <w:r>
        <w:rPr>
          <w:rFonts w:hint="eastAsia" w:asciiTheme="minorEastAsia" w:hAnsiTheme="minorEastAsia" w:eastAsiaTheme="minorEastAsia"/>
          <w:color w:val="FF0000"/>
          <w:szCs w:val="21"/>
        </w:rPr>
        <w:t>日本Keyence公司产品样本[EB/OL]．http://www.keyence.com，2004-05-20．</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w:t>
      </w:r>
      <w:r>
        <w:rPr>
          <w:rFonts w:hint="eastAsia" w:asciiTheme="minorEastAsia" w:hAnsiTheme="minorEastAsia" w:eastAsiaTheme="minorEastAsia"/>
          <w:color w:val="FF0000"/>
          <w:szCs w:val="21"/>
        </w:rPr>
        <w:t>..</w:t>
      </w:r>
      <w:r>
        <w:rPr>
          <w:rFonts w:asciiTheme="minorEastAsia" w:hAnsiTheme="minorEastAsia" w:eastAsiaTheme="minorEastAsia"/>
          <w:color w:val="FF0000"/>
          <w:szCs w:val="21"/>
        </w:rPr>
        <w:t>]</w:t>
      </w:r>
    </w:p>
    <w:p>
      <w:pPr>
        <w:adjustRightInd w:val="0"/>
        <w:snapToGrid w:val="0"/>
        <w:spacing w:before="156" w:beforeLines="50" w:after="50"/>
        <w:rPr>
          <w:rFonts w:asciiTheme="minorEastAsia" w:hAnsiTheme="minorEastAsia" w:eastAsiaTheme="minorEastAsia"/>
          <w:color w:val="FF0000"/>
          <w:szCs w:val="21"/>
        </w:rPr>
      </w:pPr>
      <w:r>
        <w:rPr>
          <w:rFonts w:asciiTheme="minorEastAsia" w:hAnsiTheme="minorEastAsia" w:eastAsiaTheme="minorEastAsia"/>
          <w:color w:val="FF0000"/>
          <w:szCs w:val="21"/>
        </w:rPr>
        <w:t>[</w:t>
      </w:r>
      <w:r>
        <w:rPr>
          <w:rFonts w:hint="eastAsia" w:asciiTheme="minorEastAsia" w:hAnsiTheme="minorEastAsia" w:eastAsiaTheme="minorEastAsia"/>
          <w:color w:val="FF0000"/>
          <w:szCs w:val="21"/>
        </w:rPr>
        <w:t>10</w:t>
      </w:r>
      <w:r>
        <w:rPr>
          <w:rFonts w:asciiTheme="minorEastAsia" w:hAnsiTheme="minorEastAsia" w:eastAsiaTheme="minorEastAsia"/>
          <w:color w:val="FF0000"/>
          <w:szCs w:val="21"/>
        </w:rPr>
        <w:t>]</w:t>
      </w:r>
    </w:p>
    <w:p>
      <w:pPr>
        <w:pStyle w:val="6"/>
        <w:spacing w:line="300" w:lineRule="auto"/>
        <w:ind w:firstLine="0" w:firstLineChars="0"/>
      </w:pPr>
    </w:p>
    <w:p>
      <w:pPr>
        <w:pStyle w:val="6"/>
        <w:spacing w:line="300" w:lineRule="auto"/>
      </w:pPr>
    </w:p>
    <w:p>
      <w:pPr>
        <w:pStyle w:val="6"/>
        <w:spacing w:line="300" w:lineRule="auto"/>
      </w:pPr>
    </w:p>
    <w:p>
      <w:pPr>
        <w:pStyle w:val="6"/>
        <w:spacing w:line="300" w:lineRule="auto"/>
      </w:pPr>
    </w:p>
    <w:p>
      <w:pPr>
        <w:pStyle w:val="6"/>
        <w:spacing w:line="300" w:lineRule="auto"/>
      </w:pPr>
    </w:p>
    <w:p>
      <w:pPr>
        <w:spacing w:line="300" w:lineRule="auto"/>
        <w:rPr>
          <w:color w:val="FF0000"/>
          <w:sz w:val="24"/>
        </w:rPr>
        <w:sectPr>
          <w:headerReference r:id="rId8" w:type="default"/>
          <w:footerReference r:id="rId9" w:type="default"/>
          <w:pgSz w:w="11906" w:h="16838"/>
          <w:pgMar w:top="1440" w:right="1800" w:bottom="1440" w:left="1800" w:header="851" w:footer="992" w:gutter="0"/>
          <w:cols w:space="425" w:num="1"/>
          <w:docGrid w:type="lines" w:linePitch="312" w:charSpace="0"/>
        </w:sectPr>
      </w:pPr>
      <w:bookmarkStart w:id="25" w:name="_Toc517779608"/>
      <w:bookmarkStart w:id="26" w:name="_Toc49338868"/>
      <w:bookmarkStart w:id="27" w:name="_Toc43525936"/>
      <w:bookmarkStart w:id="28" w:name="_Toc49338280"/>
      <w:bookmarkStart w:id="29" w:name="_Ref43021021"/>
    </w:p>
    <w:p>
      <w:pPr>
        <w:pStyle w:val="2"/>
      </w:pPr>
      <w:bookmarkStart w:id="30" w:name="_Toc11233"/>
      <w:r>
        <w:rPr>
          <w:rFonts w:hint="eastAsia"/>
        </w:rPr>
        <w:t>致  谢</w:t>
      </w:r>
      <w:bookmarkEnd w:id="25"/>
      <w:bookmarkEnd w:id="26"/>
      <w:bookmarkEnd w:id="27"/>
      <w:bookmarkEnd w:id="28"/>
      <w:bookmarkEnd w:id="29"/>
      <w:bookmarkEnd w:id="30"/>
    </w:p>
    <w:p/>
    <w:p>
      <w:pPr>
        <w:spacing w:line="300" w:lineRule="auto"/>
        <w:ind w:firstLine="480" w:firstLineChars="200"/>
        <w:rPr>
          <w:rFonts w:ascii="宋体" w:hAnsi="宋体"/>
          <w:sz w:val="24"/>
        </w:rPr>
      </w:pPr>
      <w:r>
        <w:rPr>
          <w:rFonts w:hint="eastAsia" w:ascii="宋体" w:hAnsi="宋体"/>
          <w:sz w:val="24"/>
        </w:rPr>
        <w:t>本文是在导师的悉心指导下完成的。老师严谨的治学态度和科学的工作方法给了我极大的帮助和影响。同时，对我的论文工作也提出了许多宝贵的意见，在此表示衷心的感谢！</w:t>
      </w:r>
    </w:p>
    <w:p>
      <w:pPr>
        <w:spacing w:line="300" w:lineRule="auto"/>
        <w:ind w:firstLine="480" w:firstLineChars="200"/>
      </w:pPr>
      <w:r>
        <w:rPr>
          <w:rFonts w:hint="eastAsia" w:ascii="宋体" w:hAnsi="宋体"/>
          <w:sz w:val="24"/>
        </w:rPr>
        <w:t>另外，也感谢我的家人和朋友，他们的理解与支持使我能够顺利完成了我的学业！</w:t>
      </w:r>
    </w:p>
    <w:p>
      <w:pPr>
        <w:spacing w:line="400" w:lineRule="atLeast"/>
        <w:rPr>
          <w:rFonts w:ascii="宋体" w:hAnsi="宋体"/>
          <w:sz w:val="24"/>
        </w:rPr>
      </w:pPr>
    </w:p>
    <w:p/>
    <w:sectPr>
      <w:headerReference r:id="rId10" w:type="default"/>
      <w:footerReference r:id="rId11"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JhengHei UI">
    <w:panose1 w:val="020B0604030504040204"/>
    <w:charset w:val="88"/>
    <w:family w:val="auto"/>
    <w:pitch w:val="default"/>
    <w:sig w:usb0="000002A7" w:usb1="28CF4400" w:usb2="00000016" w:usb3="00000000" w:csb0="00100009"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Yu Gothic UI">
    <w:panose1 w:val="020B05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lang w:val="zh-CN"/>
      </w:rPr>
      <w:fldChar w:fldCharType="begin"/>
    </w:r>
    <w:r>
      <w:rPr>
        <w:lang w:val="zh-CN"/>
      </w:rPr>
      <w:instrText xml:space="preserve"> PAGE   \* MERGEFORMAT </w:instrText>
    </w:r>
    <w:r>
      <w:rPr>
        <w:lang w:val="zh-CN"/>
      </w:rPr>
      <w:fldChar w:fldCharType="separate"/>
    </w:r>
    <w:r>
      <w:rPr>
        <w:lang w:val="zh-CN"/>
      </w:rPr>
      <w:t>5</w:t>
    </w:r>
    <w:r>
      <w:rPr>
        <w:lang w:val="zh-CN"/>
      </w:rP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rPr>
    </w:pPr>
    <w:r>
      <w:rPr>
        <w:rStyle w:val="20"/>
        <w:rFonts w:ascii="宋体" w:hAnsi="宋体"/>
        <w:sz w:val="18"/>
        <w:szCs w:val="18"/>
      </w:rPr>
      <w:fldChar w:fldCharType="begin"/>
    </w:r>
    <w:r>
      <w:rPr>
        <w:rStyle w:val="20"/>
        <w:rFonts w:ascii="宋体" w:hAnsi="宋体"/>
        <w:sz w:val="18"/>
        <w:szCs w:val="18"/>
      </w:rPr>
      <w:instrText xml:space="preserve"> PAGE </w:instrText>
    </w:r>
    <w:r>
      <w:rPr>
        <w:rStyle w:val="20"/>
        <w:rFonts w:ascii="宋体" w:hAnsi="宋体"/>
        <w:sz w:val="18"/>
        <w:szCs w:val="18"/>
      </w:rPr>
      <w:fldChar w:fldCharType="separate"/>
    </w:r>
    <w:r>
      <w:rPr>
        <w:rStyle w:val="20"/>
        <w:rFonts w:ascii="宋体" w:hAnsi="宋体"/>
        <w:sz w:val="18"/>
        <w:szCs w:val="18"/>
      </w:rPr>
      <w:t>7</w:t>
    </w:r>
    <w:r>
      <w:rPr>
        <w:rStyle w:val="20"/>
        <w:rFonts w:ascii="宋体" w:hAnsi="宋体"/>
        <w:sz w:val="18"/>
        <w:szCs w:val="18"/>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rPr>
    </w:pPr>
    <w:r>
      <w:rPr>
        <w:rStyle w:val="20"/>
        <w:rFonts w:ascii="宋体" w:hAnsi="宋体"/>
        <w:sz w:val="18"/>
        <w:szCs w:val="18"/>
      </w:rPr>
      <w:fldChar w:fldCharType="begin"/>
    </w:r>
    <w:r>
      <w:rPr>
        <w:rStyle w:val="20"/>
        <w:rFonts w:ascii="宋体" w:hAnsi="宋体"/>
        <w:sz w:val="18"/>
        <w:szCs w:val="18"/>
      </w:rPr>
      <w:instrText xml:space="preserve"> PAGE </w:instrText>
    </w:r>
    <w:r>
      <w:rPr>
        <w:rStyle w:val="20"/>
        <w:rFonts w:ascii="宋体" w:hAnsi="宋体"/>
        <w:sz w:val="18"/>
        <w:szCs w:val="18"/>
      </w:rPr>
      <w:fldChar w:fldCharType="separate"/>
    </w:r>
    <w:r>
      <w:rPr>
        <w:rStyle w:val="20"/>
        <w:rFonts w:ascii="宋体" w:hAnsi="宋体"/>
        <w:sz w:val="18"/>
        <w:szCs w:val="18"/>
      </w:rPr>
      <w:t>8</w:t>
    </w:r>
    <w:r>
      <w:rPr>
        <w:rStyle w:val="20"/>
        <w:rFonts w:ascii="宋体" w:hAnsi="宋体"/>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4153"/>
      </w:tabs>
      <w:rPr>
        <w:sz w:val="21"/>
      </w:rPr>
    </w:pPr>
    <w:r>
      <w:rPr>
        <w:rFonts w:hint="eastAsia"/>
        <w:sz w:val="21"/>
      </w:rPr>
      <w:t>天津大学网络教育学院本科毕业设计（论文）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r>
      <w:rPr>
        <w:rFonts w:hint="eastAsia"/>
        <w:sz w:val="21"/>
        <w:szCs w:val="21"/>
      </w:rPr>
      <w:t>天津大学网络教育学院本科毕业设计（论文）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r>
      <w:rPr>
        <w:rFonts w:hint="eastAsia"/>
        <w:sz w:val="21"/>
        <w:szCs w:val="21"/>
      </w:rPr>
      <w:t>天津大学网络教育学院本科毕业设计（论文）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F55BDF"/>
    <w:multiLevelType w:val="multilevel"/>
    <w:tmpl w:val="13F55BDF"/>
    <w:lvl w:ilvl="0" w:tentative="0">
      <w:start w:val="1"/>
      <w:numFmt w:val="japaneseCounting"/>
      <w:lvlText w:val="第%1章"/>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4ED3FE6"/>
    <w:multiLevelType w:val="multilevel"/>
    <w:tmpl w:val="54ED3FE6"/>
    <w:lvl w:ilvl="0" w:tentative="0">
      <w:start w:val="1"/>
      <w:numFmt w:val="decimalEnclosedCircle"/>
      <w:lvlText w:val="%1"/>
      <w:lvlJc w:val="left"/>
      <w:pPr>
        <w:ind w:left="360" w:hanging="360"/>
      </w:pPr>
      <w:rPr>
        <w:rFonts w:hint="default" w:eastAsia="仿宋_GB2312"/>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oNotDisplayPageBoundaries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YzU4Zjg1NGNjNDQyYzdhMjQyODE0MDM2MmY0OWM2MTQifQ=="/>
  </w:docVars>
  <w:rsids>
    <w:rsidRoot w:val="00EF3E94"/>
    <w:rsid w:val="0000143A"/>
    <w:rsid w:val="0000264D"/>
    <w:rsid w:val="00017E6F"/>
    <w:rsid w:val="000300D2"/>
    <w:rsid w:val="00047F53"/>
    <w:rsid w:val="00057E1A"/>
    <w:rsid w:val="00063061"/>
    <w:rsid w:val="00082013"/>
    <w:rsid w:val="00095A1E"/>
    <w:rsid w:val="000A5455"/>
    <w:rsid w:val="000D43D8"/>
    <w:rsid w:val="000F77DC"/>
    <w:rsid w:val="001030A6"/>
    <w:rsid w:val="001171E1"/>
    <w:rsid w:val="00127E75"/>
    <w:rsid w:val="00140653"/>
    <w:rsid w:val="001632FB"/>
    <w:rsid w:val="0016728D"/>
    <w:rsid w:val="00180DB0"/>
    <w:rsid w:val="00182B60"/>
    <w:rsid w:val="00185CFD"/>
    <w:rsid w:val="00191F35"/>
    <w:rsid w:val="001A5F49"/>
    <w:rsid w:val="001A6985"/>
    <w:rsid w:val="001A71E5"/>
    <w:rsid w:val="001B0A66"/>
    <w:rsid w:val="001B10C8"/>
    <w:rsid w:val="001B3361"/>
    <w:rsid w:val="001C06DE"/>
    <w:rsid w:val="001C7682"/>
    <w:rsid w:val="001D1C7F"/>
    <w:rsid w:val="001D2468"/>
    <w:rsid w:val="001D45A2"/>
    <w:rsid w:val="001E107C"/>
    <w:rsid w:val="0020051C"/>
    <w:rsid w:val="0021561C"/>
    <w:rsid w:val="00236CD0"/>
    <w:rsid w:val="00240D90"/>
    <w:rsid w:val="0024338A"/>
    <w:rsid w:val="00244AF7"/>
    <w:rsid w:val="00267B7D"/>
    <w:rsid w:val="002B4FD3"/>
    <w:rsid w:val="002C0801"/>
    <w:rsid w:val="002C291F"/>
    <w:rsid w:val="002C6B2A"/>
    <w:rsid w:val="002D359C"/>
    <w:rsid w:val="002D77AB"/>
    <w:rsid w:val="002E13A2"/>
    <w:rsid w:val="00301BA6"/>
    <w:rsid w:val="00302DE1"/>
    <w:rsid w:val="0030599D"/>
    <w:rsid w:val="00317D19"/>
    <w:rsid w:val="003214D9"/>
    <w:rsid w:val="003240A6"/>
    <w:rsid w:val="003365C9"/>
    <w:rsid w:val="0035043D"/>
    <w:rsid w:val="00350647"/>
    <w:rsid w:val="00362CFE"/>
    <w:rsid w:val="00370089"/>
    <w:rsid w:val="0037037E"/>
    <w:rsid w:val="00370D68"/>
    <w:rsid w:val="0037296B"/>
    <w:rsid w:val="00373F8E"/>
    <w:rsid w:val="00381D56"/>
    <w:rsid w:val="003839B6"/>
    <w:rsid w:val="003A1F43"/>
    <w:rsid w:val="003A7E78"/>
    <w:rsid w:val="003B4E8C"/>
    <w:rsid w:val="003C4EE4"/>
    <w:rsid w:val="003D0CE3"/>
    <w:rsid w:val="003D291A"/>
    <w:rsid w:val="003D593C"/>
    <w:rsid w:val="003E37BC"/>
    <w:rsid w:val="003E4355"/>
    <w:rsid w:val="003E7BC9"/>
    <w:rsid w:val="003F14D2"/>
    <w:rsid w:val="003F2446"/>
    <w:rsid w:val="00410EA9"/>
    <w:rsid w:val="00412EDB"/>
    <w:rsid w:val="004164E8"/>
    <w:rsid w:val="00422628"/>
    <w:rsid w:val="00431112"/>
    <w:rsid w:val="004565B7"/>
    <w:rsid w:val="00470901"/>
    <w:rsid w:val="004772A2"/>
    <w:rsid w:val="004D2553"/>
    <w:rsid w:val="004E36BF"/>
    <w:rsid w:val="004E6A3A"/>
    <w:rsid w:val="004F6878"/>
    <w:rsid w:val="004F6DE8"/>
    <w:rsid w:val="004F6EBF"/>
    <w:rsid w:val="004F708A"/>
    <w:rsid w:val="00523B9C"/>
    <w:rsid w:val="00535197"/>
    <w:rsid w:val="0054063F"/>
    <w:rsid w:val="00551D82"/>
    <w:rsid w:val="005522E0"/>
    <w:rsid w:val="0057788B"/>
    <w:rsid w:val="00582BE4"/>
    <w:rsid w:val="00595CC3"/>
    <w:rsid w:val="005A0050"/>
    <w:rsid w:val="005A097A"/>
    <w:rsid w:val="005A10A3"/>
    <w:rsid w:val="005A1AD3"/>
    <w:rsid w:val="005A5CFE"/>
    <w:rsid w:val="005B10A2"/>
    <w:rsid w:val="005C63CF"/>
    <w:rsid w:val="005D5783"/>
    <w:rsid w:val="005D75D4"/>
    <w:rsid w:val="005E2F6D"/>
    <w:rsid w:val="005E3324"/>
    <w:rsid w:val="00617ABF"/>
    <w:rsid w:val="0062501E"/>
    <w:rsid w:val="00625F31"/>
    <w:rsid w:val="006B5CBA"/>
    <w:rsid w:val="006D0AB1"/>
    <w:rsid w:val="006D567E"/>
    <w:rsid w:val="006E09F7"/>
    <w:rsid w:val="006E19C9"/>
    <w:rsid w:val="006E1BE9"/>
    <w:rsid w:val="006E38CA"/>
    <w:rsid w:val="00700E5C"/>
    <w:rsid w:val="00720D56"/>
    <w:rsid w:val="00735484"/>
    <w:rsid w:val="00745076"/>
    <w:rsid w:val="00751C7F"/>
    <w:rsid w:val="0075694F"/>
    <w:rsid w:val="007A4163"/>
    <w:rsid w:val="007B2696"/>
    <w:rsid w:val="007B6B29"/>
    <w:rsid w:val="007D69C2"/>
    <w:rsid w:val="007D6ADA"/>
    <w:rsid w:val="00807D91"/>
    <w:rsid w:val="00814A65"/>
    <w:rsid w:val="008208E1"/>
    <w:rsid w:val="008220B8"/>
    <w:rsid w:val="00824FB7"/>
    <w:rsid w:val="00830224"/>
    <w:rsid w:val="00832153"/>
    <w:rsid w:val="008505B1"/>
    <w:rsid w:val="00865B2F"/>
    <w:rsid w:val="0087030B"/>
    <w:rsid w:val="00870DE6"/>
    <w:rsid w:val="008800B7"/>
    <w:rsid w:val="00882664"/>
    <w:rsid w:val="00886EED"/>
    <w:rsid w:val="008934CC"/>
    <w:rsid w:val="008C1737"/>
    <w:rsid w:val="008C3A30"/>
    <w:rsid w:val="008C6FB6"/>
    <w:rsid w:val="008C70A4"/>
    <w:rsid w:val="008D7C6F"/>
    <w:rsid w:val="008F39C1"/>
    <w:rsid w:val="008F6454"/>
    <w:rsid w:val="00916BAB"/>
    <w:rsid w:val="009274D4"/>
    <w:rsid w:val="00927C24"/>
    <w:rsid w:val="009352F0"/>
    <w:rsid w:val="00944BC6"/>
    <w:rsid w:val="00952904"/>
    <w:rsid w:val="00955DB3"/>
    <w:rsid w:val="00963BAF"/>
    <w:rsid w:val="00971CE7"/>
    <w:rsid w:val="00976E0C"/>
    <w:rsid w:val="0098225B"/>
    <w:rsid w:val="00994473"/>
    <w:rsid w:val="009968FF"/>
    <w:rsid w:val="009A2090"/>
    <w:rsid w:val="009A71EC"/>
    <w:rsid w:val="009D0491"/>
    <w:rsid w:val="009D4777"/>
    <w:rsid w:val="009D70FB"/>
    <w:rsid w:val="00A11A8C"/>
    <w:rsid w:val="00A13CAC"/>
    <w:rsid w:val="00A203DE"/>
    <w:rsid w:val="00A20B30"/>
    <w:rsid w:val="00A4548F"/>
    <w:rsid w:val="00A471E4"/>
    <w:rsid w:val="00A63198"/>
    <w:rsid w:val="00A6599C"/>
    <w:rsid w:val="00A75FD0"/>
    <w:rsid w:val="00A83C0F"/>
    <w:rsid w:val="00AA0372"/>
    <w:rsid w:val="00AA42E6"/>
    <w:rsid w:val="00AB0AF3"/>
    <w:rsid w:val="00AD62FC"/>
    <w:rsid w:val="00AE3A74"/>
    <w:rsid w:val="00B10C9B"/>
    <w:rsid w:val="00B1450A"/>
    <w:rsid w:val="00B166C6"/>
    <w:rsid w:val="00B175B5"/>
    <w:rsid w:val="00B26A95"/>
    <w:rsid w:val="00B50881"/>
    <w:rsid w:val="00B67090"/>
    <w:rsid w:val="00B732BD"/>
    <w:rsid w:val="00B7716B"/>
    <w:rsid w:val="00B922EC"/>
    <w:rsid w:val="00B93258"/>
    <w:rsid w:val="00BA4B2F"/>
    <w:rsid w:val="00BA65C6"/>
    <w:rsid w:val="00BA69EF"/>
    <w:rsid w:val="00BA6A53"/>
    <w:rsid w:val="00BB619A"/>
    <w:rsid w:val="00BC2FE2"/>
    <w:rsid w:val="00BC5209"/>
    <w:rsid w:val="00BD1A26"/>
    <w:rsid w:val="00BD7CC2"/>
    <w:rsid w:val="00BE5ECD"/>
    <w:rsid w:val="00BF09BB"/>
    <w:rsid w:val="00BF3C8A"/>
    <w:rsid w:val="00C02A49"/>
    <w:rsid w:val="00C135B1"/>
    <w:rsid w:val="00C22E40"/>
    <w:rsid w:val="00C262F6"/>
    <w:rsid w:val="00C37C57"/>
    <w:rsid w:val="00C73D42"/>
    <w:rsid w:val="00C76F7C"/>
    <w:rsid w:val="00C93B0C"/>
    <w:rsid w:val="00CA6408"/>
    <w:rsid w:val="00CC1FD7"/>
    <w:rsid w:val="00CC3E99"/>
    <w:rsid w:val="00CC6AB2"/>
    <w:rsid w:val="00CE6A5E"/>
    <w:rsid w:val="00CE7A85"/>
    <w:rsid w:val="00CF5232"/>
    <w:rsid w:val="00D30AA5"/>
    <w:rsid w:val="00D46924"/>
    <w:rsid w:val="00D47DEE"/>
    <w:rsid w:val="00D54203"/>
    <w:rsid w:val="00D73E95"/>
    <w:rsid w:val="00D74152"/>
    <w:rsid w:val="00D76BDE"/>
    <w:rsid w:val="00D91B8F"/>
    <w:rsid w:val="00D937F5"/>
    <w:rsid w:val="00D94167"/>
    <w:rsid w:val="00DB0E51"/>
    <w:rsid w:val="00DB747A"/>
    <w:rsid w:val="00DC35FE"/>
    <w:rsid w:val="00DF138D"/>
    <w:rsid w:val="00DF45DD"/>
    <w:rsid w:val="00DF6FBA"/>
    <w:rsid w:val="00E013D3"/>
    <w:rsid w:val="00E22282"/>
    <w:rsid w:val="00E251F5"/>
    <w:rsid w:val="00E34D4D"/>
    <w:rsid w:val="00E34FDA"/>
    <w:rsid w:val="00E65182"/>
    <w:rsid w:val="00E67DC5"/>
    <w:rsid w:val="00E725F8"/>
    <w:rsid w:val="00E745EC"/>
    <w:rsid w:val="00E903D2"/>
    <w:rsid w:val="00E93BFD"/>
    <w:rsid w:val="00E94A8B"/>
    <w:rsid w:val="00E968AD"/>
    <w:rsid w:val="00ED45DC"/>
    <w:rsid w:val="00EF3E94"/>
    <w:rsid w:val="00F139A2"/>
    <w:rsid w:val="00F15895"/>
    <w:rsid w:val="00F15998"/>
    <w:rsid w:val="00F23247"/>
    <w:rsid w:val="00F260E3"/>
    <w:rsid w:val="00F3208E"/>
    <w:rsid w:val="00F3526F"/>
    <w:rsid w:val="00F376E9"/>
    <w:rsid w:val="00F512C7"/>
    <w:rsid w:val="00F51ACF"/>
    <w:rsid w:val="00F57403"/>
    <w:rsid w:val="00F67310"/>
    <w:rsid w:val="00F67869"/>
    <w:rsid w:val="00F73E1B"/>
    <w:rsid w:val="00F8252E"/>
    <w:rsid w:val="00F86968"/>
    <w:rsid w:val="00F90C12"/>
    <w:rsid w:val="00F92834"/>
    <w:rsid w:val="00F9496D"/>
    <w:rsid w:val="00FA57D3"/>
    <w:rsid w:val="00FB0D78"/>
    <w:rsid w:val="00FB57C9"/>
    <w:rsid w:val="00FC691F"/>
    <w:rsid w:val="00FC71FA"/>
    <w:rsid w:val="00FD2D20"/>
    <w:rsid w:val="00FD535B"/>
    <w:rsid w:val="00FD7E16"/>
    <w:rsid w:val="01C9021E"/>
    <w:rsid w:val="01CF7782"/>
    <w:rsid w:val="027155B8"/>
    <w:rsid w:val="0275668A"/>
    <w:rsid w:val="02F81C1F"/>
    <w:rsid w:val="03191311"/>
    <w:rsid w:val="03463A74"/>
    <w:rsid w:val="04C32FE5"/>
    <w:rsid w:val="05C32D7E"/>
    <w:rsid w:val="072821E8"/>
    <w:rsid w:val="077A7E97"/>
    <w:rsid w:val="08D26387"/>
    <w:rsid w:val="09E40B9D"/>
    <w:rsid w:val="0AE71698"/>
    <w:rsid w:val="0B291CB1"/>
    <w:rsid w:val="0C6179E4"/>
    <w:rsid w:val="0CDE4E57"/>
    <w:rsid w:val="0E0F49F7"/>
    <w:rsid w:val="0E6C0832"/>
    <w:rsid w:val="0FD2692E"/>
    <w:rsid w:val="10B713BF"/>
    <w:rsid w:val="1114617F"/>
    <w:rsid w:val="12260CF8"/>
    <w:rsid w:val="134E3533"/>
    <w:rsid w:val="1361717D"/>
    <w:rsid w:val="13934F99"/>
    <w:rsid w:val="15677EDE"/>
    <w:rsid w:val="16F05A82"/>
    <w:rsid w:val="1703031C"/>
    <w:rsid w:val="185C1BF3"/>
    <w:rsid w:val="19053240"/>
    <w:rsid w:val="196F11D7"/>
    <w:rsid w:val="19E56F3B"/>
    <w:rsid w:val="1BAD248A"/>
    <w:rsid w:val="1C84143D"/>
    <w:rsid w:val="1CB810E7"/>
    <w:rsid w:val="1D1D4023"/>
    <w:rsid w:val="1DA41C5A"/>
    <w:rsid w:val="1EC81A41"/>
    <w:rsid w:val="1ECB5101"/>
    <w:rsid w:val="2048269E"/>
    <w:rsid w:val="204A00D1"/>
    <w:rsid w:val="20AC4ABE"/>
    <w:rsid w:val="21AB2FC8"/>
    <w:rsid w:val="21D30A53"/>
    <w:rsid w:val="21D70B44"/>
    <w:rsid w:val="23750201"/>
    <w:rsid w:val="23773A1A"/>
    <w:rsid w:val="240E7C88"/>
    <w:rsid w:val="24F74516"/>
    <w:rsid w:val="25107680"/>
    <w:rsid w:val="25900E53"/>
    <w:rsid w:val="29256380"/>
    <w:rsid w:val="297E7214"/>
    <w:rsid w:val="2B040C5F"/>
    <w:rsid w:val="2B9C3330"/>
    <w:rsid w:val="2CD21D51"/>
    <w:rsid w:val="2DB755D3"/>
    <w:rsid w:val="2E107C6F"/>
    <w:rsid w:val="2E460C7A"/>
    <w:rsid w:val="2E790A48"/>
    <w:rsid w:val="2E9210AE"/>
    <w:rsid w:val="2F61262F"/>
    <w:rsid w:val="2FB7522E"/>
    <w:rsid w:val="3064253F"/>
    <w:rsid w:val="308D49C9"/>
    <w:rsid w:val="31886E82"/>
    <w:rsid w:val="32E9338F"/>
    <w:rsid w:val="33BD1F18"/>
    <w:rsid w:val="35940752"/>
    <w:rsid w:val="359F657E"/>
    <w:rsid w:val="36661F16"/>
    <w:rsid w:val="379F3EED"/>
    <w:rsid w:val="38795776"/>
    <w:rsid w:val="38A02D03"/>
    <w:rsid w:val="38EE6A2E"/>
    <w:rsid w:val="395767D6"/>
    <w:rsid w:val="396F6BDE"/>
    <w:rsid w:val="397C170C"/>
    <w:rsid w:val="39C0376B"/>
    <w:rsid w:val="3A326302"/>
    <w:rsid w:val="3C3D4818"/>
    <w:rsid w:val="3CF2378A"/>
    <w:rsid w:val="3D610E5E"/>
    <w:rsid w:val="3E456027"/>
    <w:rsid w:val="3EB07A18"/>
    <w:rsid w:val="3ECC2AA4"/>
    <w:rsid w:val="3F710F55"/>
    <w:rsid w:val="3F841608"/>
    <w:rsid w:val="3FC92B3F"/>
    <w:rsid w:val="403334F2"/>
    <w:rsid w:val="41B475E0"/>
    <w:rsid w:val="421C1F09"/>
    <w:rsid w:val="422449A5"/>
    <w:rsid w:val="429A6A15"/>
    <w:rsid w:val="430E67A3"/>
    <w:rsid w:val="43532088"/>
    <w:rsid w:val="437B23A2"/>
    <w:rsid w:val="438F20B4"/>
    <w:rsid w:val="43977F88"/>
    <w:rsid w:val="449B7922"/>
    <w:rsid w:val="458B7428"/>
    <w:rsid w:val="46854FA5"/>
    <w:rsid w:val="4698770F"/>
    <w:rsid w:val="47C0465C"/>
    <w:rsid w:val="4800556C"/>
    <w:rsid w:val="48D7362E"/>
    <w:rsid w:val="491D214E"/>
    <w:rsid w:val="49CD147E"/>
    <w:rsid w:val="49CF43F2"/>
    <w:rsid w:val="4A784189"/>
    <w:rsid w:val="4B067B83"/>
    <w:rsid w:val="4B2D4B89"/>
    <w:rsid w:val="4B2F73DC"/>
    <w:rsid w:val="4C6B1483"/>
    <w:rsid w:val="4C904488"/>
    <w:rsid w:val="4F8C3149"/>
    <w:rsid w:val="4F9464FD"/>
    <w:rsid w:val="500E4A0D"/>
    <w:rsid w:val="504A7CCC"/>
    <w:rsid w:val="50A373DC"/>
    <w:rsid w:val="518C2F36"/>
    <w:rsid w:val="51EB2DE9"/>
    <w:rsid w:val="53651503"/>
    <w:rsid w:val="5374054D"/>
    <w:rsid w:val="53C27B7A"/>
    <w:rsid w:val="55707216"/>
    <w:rsid w:val="55A345F5"/>
    <w:rsid w:val="55B17D0B"/>
    <w:rsid w:val="565765A9"/>
    <w:rsid w:val="58101626"/>
    <w:rsid w:val="593F5547"/>
    <w:rsid w:val="59533915"/>
    <w:rsid w:val="5B8F47E5"/>
    <w:rsid w:val="5BE41C93"/>
    <w:rsid w:val="5D801B4F"/>
    <w:rsid w:val="5D973E25"/>
    <w:rsid w:val="5DC015CE"/>
    <w:rsid w:val="5F1115F5"/>
    <w:rsid w:val="5F1C19B0"/>
    <w:rsid w:val="61BD35D1"/>
    <w:rsid w:val="641F4B74"/>
    <w:rsid w:val="65036F71"/>
    <w:rsid w:val="65C150BA"/>
    <w:rsid w:val="65E71644"/>
    <w:rsid w:val="678B7774"/>
    <w:rsid w:val="67C61777"/>
    <w:rsid w:val="68D5180B"/>
    <w:rsid w:val="6A107439"/>
    <w:rsid w:val="6A3A33FD"/>
    <w:rsid w:val="6CF305FB"/>
    <w:rsid w:val="6D1D70C2"/>
    <w:rsid w:val="6D7534DB"/>
    <w:rsid w:val="6DC5053A"/>
    <w:rsid w:val="6EC91D52"/>
    <w:rsid w:val="6F5F6FD2"/>
    <w:rsid w:val="70B22267"/>
    <w:rsid w:val="71353856"/>
    <w:rsid w:val="717E5696"/>
    <w:rsid w:val="727E1402"/>
    <w:rsid w:val="733347F6"/>
    <w:rsid w:val="748E47D5"/>
    <w:rsid w:val="753A0A28"/>
    <w:rsid w:val="7606616F"/>
    <w:rsid w:val="76381059"/>
    <w:rsid w:val="768F418B"/>
    <w:rsid w:val="76CA0970"/>
    <w:rsid w:val="77280029"/>
    <w:rsid w:val="7778241D"/>
    <w:rsid w:val="77BF6256"/>
    <w:rsid w:val="78147FF6"/>
    <w:rsid w:val="784C3D32"/>
    <w:rsid w:val="789D4BB2"/>
    <w:rsid w:val="78F40258"/>
    <w:rsid w:val="7A005BCD"/>
    <w:rsid w:val="7A100D8F"/>
    <w:rsid w:val="7AF65044"/>
    <w:rsid w:val="7C574B31"/>
    <w:rsid w:val="7DC57DFC"/>
    <w:rsid w:val="7ED21F31"/>
    <w:rsid w:val="7ED86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spacing w:line="300" w:lineRule="auto"/>
      <w:jc w:val="center"/>
      <w:outlineLvl w:val="0"/>
    </w:pPr>
    <w:rPr>
      <w:rFonts w:eastAsia="黑体"/>
      <w:bCs/>
      <w:sz w:val="30"/>
    </w:rPr>
  </w:style>
  <w:style w:type="paragraph" w:styleId="3">
    <w:name w:val="heading 2"/>
    <w:basedOn w:val="1"/>
    <w:next w:val="1"/>
    <w:link w:val="23"/>
    <w:qFormat/>
    <w:uiPriority w:val="0"/>
    <w:pPr>
      <w:keepNext/>
      <w:keepLines/>
      <w:spacing w:line="300" w:lineRule="auto"/>
      <w:outlineLvl w:val="1"/>
    </w:pPr>
    <w:rPr>
      <w:rFonts w:ascii="Arial" w:hAnsi="Arial" w:eastAsia="黑体"/>
      <w:bCs/>
      <w:sz w:val="28"/>
      <w:szCs w:val="32"/>
    </w:rPr>
  </w:style>
  <w:style w:type="paragraph" w:styleId="4">
    <w:name w:val="heading 3"/>
    <w:basedOn w:val="1"/>
    <w:next w:val="1"/>
    <w:link w:val="24"/>
    <w:qFormat/>
    <w:uiPriority w:val="0"/>
    <w:pPr>
      <w:keepNext/>
      <w:keepLines/>
      <w:spacing w:line="300" w:lineRule="auto"/>
      <w:outlineLvl w:val="2"/>
    </w:pPr>
    <w:rPr>
      <w:rFonts w:eastAsia="黑体"/>
      <w:bCs/>
      <w:sz w:val="28"/>
      <w:szCs w:val="32"/>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9"/>
    <w:qFormat/>
    <w:uiPriority w:val="0"/>
    <w:pPr>
      <w:jc w:val="left"/>
    </w:pPr>
  </w:style>
  <w:style w:type="paragraph" w:styleId="6">
    <w:name w:val="Body Text Indent"/>
    <w:basedOn w:val="1"/>
    <w:link w:val="27"/>
    <w:qFormat/>
    <w:uiPriority w:val="0"/>
    <w:pPr>
      <w:ind w:firstLine="480" w:firstLineChars="200"/>
      <w:jc w:val="left"/>
    </w:pPr>
    <w:rPr>
      <w:sz w:val="24"/>
    </w:rPr>
  </w:style>
  <w:style w:type="paragraph" w:styleId="7">
    <w:name w:val="toc 3"/>
    <w:basedOn w:val="1"/>
    <w:next w:val="1"/>
    <w:qFormat/>
    <w:uiPriority w:val="39"/>
    <w:pPr>
      <w:spacing w:line="300" w:lineRule="auto"/>
      <w:outlineLvl w:val="2"/>
    </w:pPr>
    <w:rPr>
      <w:rFonts w:eastAsia="黑体"/>
      <w:sz w:val="28"/>
    </w:rPr>
  </w:style>
  <w:style w:type="paragraph" w:styleId="8">
    <w:name w:val="Balloon Text"/>
    <w:basedOn w:val="1"/>
    <w:link w:val="31"/>
    <w:qFormat/>
    <w:uiPriority w:val="0"/>
    <w:rPr>
      <w:sz w:val="18"/>
      <w:szCs w:val="18"/>
    </w:rPr>
  </w:style>
  <w:style w:type="paragraph" w:styleId="9">
    <w:name w:val="footer"/>
    <w:basedOn w:val="1"/>
    <w:link w:val="28"/>
    <w:qFormat/>
    <w:uiPriority w:val="99"/>
    <w:pPr>
      <w:tabs>
        <w:tab w:val="center" w:pos="4153"/>
        <w:tab w:val="right" w:pos="8306"/>
      </w:tabs>
      <w:snapToGrid w:val="0"/>
      <w:jc w:val="left"/>
    </w:pPr>
    <w:rPr>
      <w:sz w:val="18"/>
      <w:szCs w:val="18"/>
    </w:rPr>
  </w:style>
  <w:style w:type="paragraph" w:styleId="10">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tabs>
        <w:tab w:val="right" w:leader="dot" w:pos="8296"/>
      </w:tabs>
      <w:spacing w:line="300" w:lineRule="auto"/>
      <w:outlineLvl w:val="0"/>
    </w:pPr>
    <w:rPr>
      <w:rFonts w:ascii="黑体" w:eastAsia="黑体"/>
      <w:sz w:val="30"/>
      <w:szCs w:val="30"/>
    </w:rPr>
  </w:style>
  <w:style w:type="paragraph" w:styleId="12">
    <w:name w:val="toc 2"/>
    <w:basedOn w:val="1"/>
    <w:next w:val="1"/>
    <w:qFormat/>
    <w:uiPriority w:val="39"/>
    <w:pPr>
      <w:spacing w:line="300" w:lineRule="auto"/>
      <w:outlineLvl w:val="1"/>
    </w:pPr>
    <w:rPr>
      <w:rFonts w:eastAsia="黑体"/>
      <w:sz w:val="28"/>
    </w:rPr>
  </w:style>
  <w:style w:type="paragraph" w:styleId="13">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14">
    <w:name w:val="Title"/>
    <w:basedOn w:val="1"/>
    <w:link w:val="33"/>
    <w:qFormat/>
    <w:uiPriority w:val="0"/>
    <w:pPr>
      <w:jc w:val="center"/>
    </w:pPr>
    <w:rPr>
      <w:b/>
      <w:bCs/>
      <w:sz w:val="32"/>
    </w:rPr>
  </w:style>
  <w:style w:type="paragraph" w:styleId="15">
    <w:name w:val="annotation subject"/>
    <w:basedOn w:val="5"/>
    <w:next w:val="5"/>
    <w:link w:val="30"/>
    <w:qFormat/>
    <w:uiPriority w:val="0"/>
    <w:rPr>
      <w:b/>
      <w:bCs/>
    </w:rPr>
  </w:style>
  <w:style w:type="table" w:styleId="17">
    <w:name w:val="Table Grid"/>
    <w:basedOn w:val="1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9">
    <w:name w:val="Strong"/>
    <w:basedOn w:val="18"/>
    <w:qFormat/>
    <w:uiPriority w:val="0"/>
    <w:rPr>
      <w:b/>
      <w:bCs/>
    </w:rPr>
  </w:style>
  <w:style w:type="character" w:styleId="20">
    <w:name w:val="page number"/>
    <w:basedOn w:val="18"/>
    <w:qFormat/>
    <w:uiPriority w:val="0"/>
  </w:style>
  <w:style w:type="character" w:styleId="21">
    <w:name w:val="Hyperlink"/>
    <w:basedOn w:val="18"/>
    <w:qFormat/>
    <w:uiPriority w:val="99"/>
    <w:rPr>
      <w:color w:val="0000FF"/>
      <w:u w:val="single"/>
    </w:rPr>
  </w:style>
  <w:style w:type="character" w:styleId="22">
    <w:name w:val="annotation reference"/>
    <w:basedOn w:val="18"/>
    <w:qFormat/>
    <w:uiPriority w:val="0"/>
    <w:rPr>
      <w:sz w:val="21"/>
      <w:szCs w:val="21"/>
    </w:rPr>
  </w:style>
  <w:style w:type="character" w:customStyle="1" w:styleId="23">
    <w:name w:val="标题 2 Char"/>
    <w:basedOn w:val="18"/>
    <w:link w:val="3"/>
    <w:qFormat/>
    <w:uiPriority w:val="0"/>
    <w:rPr>
      <w:rFonts w:ascii="Arial" w:hAnsi="Arial" w:eastAsia="黑体"/>
      <w:bCs/>
      <w:kern w:val="2"/>
      <w:sz w:val="28"/>
      <w:szCs w:val="32"/>
      <w:lang w:val="en-US" w:eastAsia="zh-CN" w:bidi="ar-SA"/>
    </w:rPr>
  </w:style>
  <w:style w:type="character" w:customStyle="1" w:styleId="24">
    <w:name w:val="标题 3 Char"/>
    <w:basedOn w:val="18"/>
    <w:link w:val="4"/>
    <w:qFormat/>
    <w:uiPriority w:val="0"/>
    <w:rPr>
      <w:rFonts w:eastAsia="黑体"/>
      <w:bCs/>
      <w:kern w:val="2"/>
      <w:sz w:val="28"/>
      <w:szCs w:val="32"/>
      <w:lang w:val="en-US" w:eastAsia="zh-CN" w:bidi="ar-SA"/>
    </w:rPr>
  </w:style>
  <w:style w:type="paragraph" w:customStyle="1" w:styleId="25">
    <w:name w:val="Char Char Char Char"/>
    <w:basedOn w:val="1"/>
    <w:qFormat/>
    <w:uiPriority w:val="0"/>
    <w:pPr>
      <w:snapToGrid w:val="0"/>
      <w:spacing w:line="360" w:lineRule="auto"/>
      <w:ind w:firstLine="200" w:firstLineChars="200"/>
    </w:pPr>
    <w:rPr>
      <w:rFonts w:eastAsia="仿宋_GB2312"/>
      <w:sz w:val="24"/>
    </w:rPr>
  </w:style>
  <w:style w:type="paragraph" w:customStyle="1" w:styleId="26">
    <w:name w:val="tgt1"/>
    <w:basedOn w:val="1"/>
    <w:qFormat/>
    <w:uiPriority w:val="0"/>
    <w:pPr>
      <w:widowControl/>
      <w:spacing w:after="150"/>
      <w:jc w:val="left"/>
    </w:pPr>
    <w:rPr>
      <w:rFonts w:ascii="宋体" w:hAnsi="宋体" w:cs="宋体"/>
      <w:kern w:val="0"/>
      <w:sz w:val="24"/>
    </w:rPr>
  </w:style>
  <w:style w:type="character" w:customStyle="1" w:styleId="27">
    <w:name w:val="正文文本缩进 Char"/>
    <w:basedOn w:val="18"/>
    <w:link w:val="6"/>
    <w:qFormat/>
    <w:uiPriority w:val="0"/>
    <w:rPr>
      <w:kern w:val="2"/>
      <w:sz w:val="24"/>
      <w:szCs w:val="24"/>
    </w:rPr>
  </w:style>
  <w:style w:type="character" w:customStyle="1" w:styleId="28">
    <w:name w:val="页脚 Char"/>
    <w:basedOn w:val="18"/>
    <w:link w:val="9"/>
    <w:qFormat/>
    <w:uiPriority w:val="99"/>
    <w:rPr>
      <w:kern w:val="2"/>
      <w:sz w:val="18"/>
      <w:szCs w:val="18"/>
    </w:rPr>
  </w:style>
  <w:style w:type="character" w:customStyle="1" w:styleId="29">
    <w:name w:val="批注文字 Char"/>
    <w:basedOn w:val="18"/>
    <w:link w:val="5"/>
    <w:qFormat/>
    <w:uiPriority w:val="0"/>
    <w:rPr>
      <w:kern w:val="2"/>
      <w:sz w:val="21"/>
      <w:szCs w:val="24"/>
    </w:rPr>
  </w:style>
  <w:style w:type="character" w:customStyle="1" w:styleId="30">
    <w:name w:val="批注主题 Char"/>
    <w:basedOn w:val="29"/>
    <w:link w:val="15"/>
    <w:qFormat/>
    <w:uiPriority w:val="0"/>
    <w:rPr>
      <w:b/>
      <w:bCs/>
      <w:kern w:val="2"/>
      <w:sz w:val="21"/>
      <w:szCs w:val="24"/>
    </w:rPr>
  </w:style>
  <w:style w:type="character" w:customStyle="1" w:styleId="31">
    <w:name w:val="批注框文本 Char"/>
    <w:basedOn w:val="18"/>
    <w:link w:val="8"/>
    <w:qFormat/>
    <w:uiPriority w:val="0"/>
    <w:rPr>
      <w:kern w:val="2"/>
      <w:sz w:val="18"/>
      <w:szCs w:val="18"/>
    </w:rPr>
  </w:style>
  <w:style w:type="character" w:styleId="32">
    <w:name w:val="Placeholder Text"/>
    <w:basedOn w:val="18"/>
    <w:semiHidden/>
    <w:qFormat/>
    <w:uiPriority w:val="99"/>
    <w:rPr>
      <w:color w:val="808080"/>
    </w:rPr>
  </w:style>
  <w:style w:type="character" w:customStyle="1" w:styleId="33">
    <w:name w:val="标题 Char"/>
    <w:basedOn w:val="18"/>
    <w:link w:val="14"/>
    <w:qFormat/>
    <w:uiPriority w:val="0"/>
    <w:rPr>
      <w:b/>
      <w:bCs/>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7F7F1-9089-471D-B5C3-63B442448D4F}">
  <ds:schemaRefs/>
</ds:datastoreItem>
</file>

<file path=docProps/app.xml><?xml version="1.0" encoding="utf-8"?>
<Properties xmlns="http://schemas.openxmlformats.org/officeDocument/2006/extended-properties" xmlns:vt="http://schemas.openxmlformats.org/officeDocument/2006/docPropsVTypes">
  <Template>Normal</Template>
  <Company>***</Company>
  <Pages>18</Pages>
  <Words>13940</Words>
  <Characters>14670</Characters>
  <Lines>79</Lines>
  <Paragraphs>22</Paragraphs>
  <TotalTime>0</TotalTime>
  <ScaleCrop>false</ScaleCrop>
  <LinksUpToDate>false</LinksUpToDate>
  <CharactersWithSpaces>18157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2014-12-17T02:48:00Z</dcterms:created>
  <dc:creator>*</dc:creator>
  <cp:lastModifiedBy>thy</cp:lastModifiedBy>
  <dcterms:modified xsi:type="dcterms:W3CDTF">2023-08-27T05:34:13Z</dcterms:modified>
  <dc:title>摘要：近年来，中小企业发展迅猛，对国民经济的发展起着举足轻重的作用</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0CE3E8CEE317443AB2C8119807FC927A_12</vt:lpwstr>
  </property>
</Properties>
</file>