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测试报告</w:t>
      </w:r>
    </w:p>
    <w:p>
      <w:r>
        <w:t>这是一个测试段落，包含硬件质量相关内容。</w:t>
      </w:r>
    </w:p>
    <w:p>
      <w:r>
        <w:t>电池续航测试结果显示存在问题。</w:t>
      </w:r>
    </w:p>
    <w:p>
      <w:r>
        <w:t>屏幕显示正常，无异常发现。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测试项目</w:t>
            </w:r>
          </w:p>
        </w:tc>
        <w:tc>
          <w:tcPr>
            <w:tcW w:type="dxa" w:w="4320"/>
          </w:tcPr>
          <w:p>
            <w:r>
              <w:t>结果</w:t>
            </w:r>
          </w:p>
        </w:tc>
      </w:tr>
      <w:tr>
        <w:tc>
          <w:tcPr>
            <w:tcW w:type="dxa" w:w="4320"/>
          </w:tcPr>
          <w:p>
            <w:r>
              <w:t>电池测试</w:t>
            </w:r>
          </w:p>
        </w:tc>
        <w:tc>
          <w:tcPr>
            <w:tcW w:type="dxa" w:w="4320"/>
          </w:tcPr>
          <w:p>
            <w:r>
              <w:t>失败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