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  <w:jc w:val="left"/>
      </w:pPr>
      <w:r>
        <w:rPr>
          <w:rFonts w:eastAsia="等线" w:ascii="Arial" w:cs="Arial" w:hAnsi="Arial"/>
          <w:b w:val="true"/>
          <w:sz w:val="52"/>
        </w:rPr>
        <w:t>X669二供后摄泛绿问题</w:t>
      </w:r>
      <w:r>
        <w:rPr>
          <w:rFonts w:eastAsia="等线" w:ascii="Arial" w:cs="Arial" w:hAnsi="Arial"/>
          <w:b w:val="true"/>
          <w:sz w:val="52"/>
        </w:rPr>
        <w:t>8D</w:t>
      </w:r>
      <w:r>
        <w:rPr>
          <w:rFonts w:eastAsia="等线" w:ascii="Arial" w:cs="Arial" w:hAnsi="Arial"/>
          <w:b w:val="true"/>
          <w:sz w:val="52"/>
        </w:rPr>
        <w:t>复盘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D1、团队组成</w:t>
      </w:r>
      <w:bookmarkEnd w:id="0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5"/>
        <w:gridCol w:w="7455"/>
      </w:tblGrid>
      <w:tr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时间</w:t>
            </w: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6/30</w:t>
            </w:r>
          </w:p>
        </w:tc>
      </w:tr>
      <w:tr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涉及市场</w:t>
            </w: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SSA</w:t>
            </w:r>
          </w:p>
        </w:tc>
      </w:tr>
      <w:tr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参与人员</w:t>
            </w: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3370ff"/>
                <w:sz w:val="22"/>
              </w:rPr>
              <w:t>@魏溪</w:t>
            </w:r>
            <w:r>
              <w:rPr>
                <w:rFonts w:eastAsia="等线" w:ascii="Arial" w:cs="Arial" w:hAnsi="Arial"/>
                <w:color w:val="3370ff"/>
                <w:sz w:val="22"/>
              </w:rPr>
              <w:t>@翟建建</w:t>
            </w:r>
            <w:r>
              <w:rPr>
                <w:rFonts w:eastAsia="等线" w:ascii="Arial" w:cs="Arial" w:hAnsi="Arial"/>
                <w:color w:val="3370ff"/>
                <w:sz w:val="22"/>
              </w:rPr>
              <w:t>@蒋瑞琦</w:t>
            </w:r>
            <w:r>
              <w:rPr>
                <w:rFonts w:eastAsia="等线" w:ascii="Arial" w:cs="Arial" w:hAnsi="Arial"/>
                <w:color w:val="3370ff"/>
                <w:sz w:val="22"/>
              </w:rPr>
              <w:t>@黄朝远</w:t>
            </w:r>
            <w:r>
              <w:rPr>
                <w:rFonts w:eastAsia="等线" w:ascii="Arial" w:cs="Arial" w:hAnsi="Arial"/>
                <w:color w:val="3370ff"/>
                <w:sz w:val="22"/>
              </w:rPr>
              <w:t>@何雪</w:t>
            </w:r>
            <w:r>
              <w:rPr>
                <w:rFonts w:eastAsia="等线" w:ascii="Arial" w:cs="Arial" w:hAnsi="Arial"/>
                <w:color w:val="3370ff"/>
                <w:sz w:val="22"/>
              </w:rPr>
              <w:t>@李伟</w:t>
            </w:r>
            <w:r>
              <w:rPr>
                <w:rFonts w:eastAsia="等线" w:ascii="Arial" w:cs="Arial" w:hAnsi="Arial"/>
                <w:color w:val="3370ff"/>
                <w:sz w:val="22"/>
              </w:rPr>
              <w:t>@徐双双</w:t>
            </w:r>
            <w:r>
              <w:rPr>
                <w:rFonts w:eastAsia="等线" w:ascii="Arial" w:cs="Arial" w:hAnsi="Arial"/>
                <w:color w:val="3370ff"/>
                <w:sz w:val="22"/>
              </w:rPr>
              <w:t>@杨旦</w:t>
            </w:r>
            <w:r>
              <w:rPr>
                <w:rFonts w:eastAsia="等线" w:ascii="Arial" w:cs="Arial" w:hAnsi="Arial"/>
                <w:color w:val="3370ff"/>
                <w:sz w:val="22"/>
              </w:rPr>
              <w:t>@曾陈</w:t>
            </w:r>
            <w:r>
              <w:rPr>
                <w:rFonts w:eastAsia="等线" w:ascii="Arial" w:cs="Arial" w:hAnsi="Arial"/>
                <w:color w:val="3370ff"/>
                <w:sz w:val="22"/>
              </w:rPr>
              <w:t>@李明</w:t>
            </w:r>
          </w:p>
        </w:tc>
      </w:tr>
      <w:tr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责任人/部门</w:t>
            </w: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魏溪/</w:t>
            </w:r>
            <w:r>
              <w:rPr>
                <w:rFonts w:eastAsia="等线" w:ascii="Arial" w:cs="Arial" w:hAnsi="Arial"/>
                <w:sz w:val="22"/>
              </w:rPr>
              <w:t>影像</w:t>
            </w:r>
            <w:r>
              <w:rPr>
                <w:rFonts w:eastAsia="等线" w:ascii="Arial" w:cs="Arial" w:hAnsi="Arial"/>
                <w:sz w:val="22"/>
              </w:rPr>
              <w:t>部</w:t>
            </w:r>
          </w:p>
        </w:tc>
      </w:tr>
      <w:tr>
        <w:tc>
          <w:tcPr>
            <w:tcW w:w="8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复盘群</w:t>
            </w: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  <w:shd w:fill="dee0e3"/>
              </w:rPr>
              <w:t>[该类型的内容暂不支持下载]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" w:id="1"/>
      <w:r>
        <w:rPr>
          <w:rFonts w:eastAsia="等线" w:ascii="Arial" w:cs="Arial" w:hAnsi="Arial"/>
          <w:b w:val="true"/>
          <w:sz w:val="36"/>
        </w:rPr>
        <w:t>D2、问题描述（以</w:t>
      </w:r>
      <w:r>
        <w:rPr>
          <w:rFonts w:eastAsia="等线" w:ascii="Arial" w:cs="Arial" w:hAnsi="Arial"/>
          <w:b w:val="true"/>
          <w:sz w:val="36"/>
        </w:rPr>
        <w:t>5W2H</w:t>
      </w:r>
      <w:r>
        <w:rPr>
          <w:rFonts w:eastAsia="等线" w:ascii="Arial" w:cs="Arial" w:hAnsi="Arial"/>
          <w:b w:val="true"/>
          <w:sz w:val="36"/>
        </w:rPr>
        <w:t>方式描述）</w:t>
      </w:r>
      <w:bookmarkEnd w:id="1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960"/>
        <w:gridCol w:w="7320"/>
      </w:tblGrid>
      <w:tr>
        <w:tc>
          <w:tcPr>
            <w:tcW w:w="9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问题概述</w:t>
            </w:r>
          </w:p>
        </w:tc>
        <w:tc>
          <w:tcPr>
            <w:tcW w:w="7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What、When、Where、Who、Why、How to、How much</w:t>
            </w:r>
          </w:p>
        </w:tc>
      </w:tr>
      <w:tr>
        <w:tc>
          <w:tcPr>
            <w:tcW w:w="9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5/26日，X669项目重庆工厂一检拍照岗位发现拍测试卡泛绿，拍摄地板依旧泛绿，初步分析跟二供后摄（盛泰：17201836）参数相关；泛绿不良率经统计：8.9%；软件版本：X669-F065FGHIJK-S-GL-20230418V397（N6）。</w:t>
            </w:r>
          </w:p>
        </w:tc>
      </w:tr>
      <w:tr>
        <w:tc>
          <w:tcPr>
            <w:tcW w:w="9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问题</w:t>
            </w:r>
            <w:r>
              <w:rPr>
                <w:rFonts w:eastAsia="等线" w:ascii="Arial" w:cs="Arial" w:hAnsi="Arial"/>
                <w:b w:val="true"/>
                <w:sz w:val="22"/>
              </w:rPr>
              <w:t>图片</w:t>
            </w:r>
          </w:p>
        </w:tc>
        <w:tc>
          <w:tcPr>
            <w:tcW w:w="732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2419350" cy="2266950"/>
                  <wp:docPr id="0" name="Drawing 0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2266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4486275" cy="2238375"/>
                  <wp:docPr id="1" name="Drawing 1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" w:id="2"/>
      <w:r>
        <w:rPr>
          <w:rFonts w:eastAsia="等线" w:ascii="Arial" w:cs="Arial" w:hAnsi="Arial"/>
          <w:b w:val="true"/>
          <w:sz w:val="36"/>
        </w:rPr>
        <w:t>D3、围堵措施</w:t>
      </w:r>
      <w:bookmarkEnd w:id="2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>库存排查： （问题影响范围）</w:t>
      </w:r>
      <w:bookmarkEnd w:id="3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005"/>
        <w:gridCol w:w="7275"/>
      </w:tblGrid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供应商库存</w:t>
            </w:r>
          </w:p>
        </w:tc>
        <w:tc>
          <w:tcPr>
            <w:tcW w:w="7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不涉及</w:t>
            </w:r>
          </w:p>
        </w:tc>
      </w:tr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传音库存 （央</w:t>
            </w:r>
            <w:r>
              <w:rPr>
                <w:rFonts w:eastAsia="等线" w:ascii="Arial" w:cs="Arial" w:hAnsi="Arial"/>
                <w:sz w:val="22"/>
              </w:rPr>
              <w:t>仓库</w:t>
            </w:r>
            <w:r>
              <w:rPr>
                <w:rFonts w:eastAsia="等线" w:ascii="Arial" w:cs="Arial" w:hAnsi="Arial"/>
                <w:sz w:val="22"/>
              </w:rPr>
              <w:t>存、工厂库存、在途库存）</w:t>
            </w:r>
          </w:p>
        </w:tc>
        <w:tc>
          <w:tcPr>
            <w:tcW w:w="7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1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发生问题后重庆工厂切换一供CAM生产，X669二供后摄组装风险批次共计25158</w:t>
            </w:r>
            <w:r>
              <w:rPr>
                <w:rFonts w:eastAsia="等线" w:ascii="Arial" w:cs="Arial" w:hAnsi="Arial"/>
                <w:sz w:val="22"/>
              </w:rPr>
              <w:t>PCS</w:t>
            </w:r>
            <w:r>
              <w:rPr>
                <w:rFonts w:eastAsia="等线" w:ascii="Arial" w:cs="Arial" w:hAnsi="Arial"/>
                <w:sz w:val="22"/>
              </w:rPr>
              <w:t>；</w:t>
            </w:r>
          </w:p>
          <w:p>
            <w:pPr>
              <w:numPr>
                <w:numId w:val="2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其中</w:t>
            </w:r>
            <w:r>
              <w:rPr>
                <w:rFonts w:eastAsia="等线" w:ascii="Arial" w:cs="Arial" w:hAnsi="Arial"/>
                <w:sz w:val="22"/>
              </w:rPr>
              <w:t>单机头</w:t>
            </w:r>
            <w:r>
              <w:rPr>
                <w:rFonts w:eastAsia="等线" w:ascii="Arial" w:cs="Arial" w:hAnsi="Arial"/>
                <w:sz w:val="22"/>
              </w:rPr>
              <w:t>状态1422</w:t>
            </w:r>
            <w:r>
              <w:rPr>
                <w:rFonts w:eastAsia="等线" w:ascii="Arial" w:cs="Arial" w:hAnsi="Arial"/>
                <w:sz w:val="22"/>
              </w:rPr>
              <w:t>PCS</w:t>
            </w:r>
            <w:r>
              <w:rPr>
                <w:rFonts w:eastAsia="等线" w:ascii="Arial" w:cs="Arial" w:hAnsi="Arial"/>
                <w:sz w:val="22"/>
              </w:rPr>
              <w:t>，309PCS包装中；</w:t>
            </w:r>
          </w:p>
          <w:p>
            <w:pPr>
              <w:numPr>
                <w:numId w:val="3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已包装状态23427</w:t>
            </w:r>
            <w:r>
              <w:rPr>
                <w:rFonts w:eastAsia="等线" w:ascii="Arial" w:cs="Arial" w:hAnsi="Arial"/>
                <w:sz w:val="22"/>
              </w:rPr>
              <w:t>PCS</w:t>
            </w:r>
            <w:r>
              <w:rPr>
                <w:rFonts w:eastAsia="等线" w:ascii="Arial" w:cs="Arial" w:hAnsi="Arial"/>
                <w:sz w:val="22"/>
              </w:rPr>
              <w:t>（重庆工厂库存5855PCS+（在途+中央</w:t>
            </w:r>
            <w:r>
              <w:rPr>
                <w:rFonts w:eastAsia="等线" w:ascii="Arial" w:cs="Arial" w:hAnsi="Arial"/>
                <w:sz w:val="22"/>
              </w:rPr>
              <w:t>仓库</w:t>
            </w:r>
            <w:r>
              <w:rPr>
                <w:rFonts w:eastAsia="等线" w:ascii="Arial" w:cs="Arial" w:hAnsi="Arial"/>
                <w:sz w:val="22"/>
              </w:rPr>
              <w:t>存）17572PCS）。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drawing>
                <wp:inline distT="0" distR="0" distB="0" distL="0">
                  <wp:extent cx="4257675" cy="981075"/>
                  <wp:docPr id="2" name="Drawing 2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100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市场库存</w:t>
            </w:r>
          </w:p>
        </w:tc>
        <w:tc>
          <w:tcPr>
            <w:tcW w:w="727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X669出货1K（</w:t>
            </w:r>
            <w:r>
              <w:rPr>
                <w:rFonts w:eastAsia="等线" w:ascii="Arial" w:cs="Arial" w:hAnsi="Arial"/>
                <w:sz w:val="22"/>
              </w:rPr>
              <w:t>SSA</w:t>
            </w:r>
            <w:r>
              <w:rPr>
                <w:rFonts w:eastAsia="等线" w:ascii="Arial" w:cs="Arial" w:hAnsi="Arial"/>
                <w:sz w:val="22"/>
              </w:rPr>
              <w:t>），X669D出货1K（SSA）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>风险范围：</w:t>
      </w:r>
      <w:bookmarkEnd w:id="4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555"/>
        <w:gridCol w:w="7725"/>
      </w:tblGrid>
      <w:tr>
        <w:tc>
          <w:tcPr>
            <w:tcW w:w="5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风险批</w:t>
            </w:r>
          </w:p>
        </w:tc>
        <w:tc>
          <w:tcPr>
            <w:tcW w:w="7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X669共组装27.1K，其中1K已发往市场，工厂拦截25158</w:t>
            </w:r>
            <w:r>
              <w:rPr>
                <w:rFonts w:eastAsia="等线" w:ascii="Arial" w:cs="Arial" w:hAnsi="Arial"/>
                <w:sz w:val="22"/>
              </w:rPr>
              <w:t>pcs</w:t>
            </w:r>
            <w:r>
              <w:rPr>
                <w:rFonts w:eastAsia="等线" w:ascii="Arial" w:cs="Arial" w:hAnsi="Arial"/>
                <w:sz w:val="22"/>
              </w:rPr>
              <w:t>，已安排返工；X669D共组装1K已发往市场</w:t>
            </w:r>
          </w:p>
        </w:tc>
      </w:tr>
      <w:tr>
        <w:tc>
          <w:tcPr>
            <w:tcW w:w="55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风险批验证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4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故障品重刷软件、软件降级N3N4N5现象依旧，交叉验证问题稳定跟随二供后摄；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X669稳定复现不良摄像头交叉至X6515项目验证无异常；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换其他批次二供后摄泛绿现象依旧；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7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供应商</w:t>
            </w:r>
            <w:r>
              <w:rPr>
                <w:rFonts w:eastAsia="等线" w:ascii="Arial" w:cs="Arial" w:hAnsi="Arial"/>
                <w:sz w:val="22"/>
              </w:rPr>
              <w:t>处确认异常物料单体烧录无异常；</w:t>
            </w:r>
          </w:p>
        </w:tc>
      </w:tr>
      <w:tr>
        <w:tc>
          <w:tcPr>
            <w:tcW w:w="55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7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numPr>
                <w:numId w:val="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不良品寄送研发分析，通过AWB阈值确认为落点异常。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color w:val="3370ff"/>
          <w:sz w:val="32"/>
        </w:rPr>
        <w:t xml:space="preserve">3. </w:t>
      </w:r>
      <w:r>
        <w:rPr>
          <w:rFonts w:eastAsia="等线" w:ascii="Arial" w:cs="Arial" w:hAnsi="Arial"/>
          <w:b w:val="true"/>
          <w:sz w:val="32"/>
        </w:rPr>
        <w:t>拦截措施：（确认拦截是否有效）</w:t>
      </w:r>
      <w:bookmarkEnd w:id="5"/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195pt;mso-width-percent:0;mso-height-percent:0;mso-width-percent:0;mso-height-percent:0" type="#_x0000_t75" o:ole="">
            <v:imagedata r:id="rId9" o:title=""/>
          </v:shape>
          <o:OLEObject DrawAspect="Icon" ObjectID="_1718471219" ProgID="Excel.Sheet.12" ShapeID="_x0000_i1025" Type="Embed" r:id="rId8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6" w:id="6"/>
      <w:r>
        <w:rPr>
          <w:rFonts w:eastAsia="等线" w:ascii="Arial" w:cs="Arial" w:hAnsi="Arial"/>
          <w:b w:val="true"/>
          <w:sz w:val="36"/>
        </w:rPr>
        <w:t>D4、根本原因</w:t>
      </w:r>
      <w:bookmarkEnd w:id="6"/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7" w:id="7"/>
      <w:r>
        <w:rPr>
          <w:rFonts w:eastAsia="等线" w:ascii="Arial" w:cs="Arial" w:hAnsi="Arial"/>
          <w:color w:val="3370ff"/>
          <w:sz w:val="32"/>
        </w:rPr>
        <w:t xml:space="preserve">1. </w:t>
      </w:r>
      <w:r>
        <w:rPr>
          <w:rFonts w:eastAsia="等线" w:ascii="Arial" w:cs="Arial" w:hAnsi="Arial"/>
          <w:b w:val="true"/>
          <w:sz w:val="32"/>
        </w:rPr>
        <w:t xml:space="preserve"> 发生原因：</w:t>
      </w:r>
      <w:bookmarkEnd w:id="7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5"/>
        <w:gridCol w:w="7455"/>
      </w:tblGrid>
      <w:tr>
        <w:tc>
          <w:tcPr>
            <w:tcW w:w="82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sz w:val="22"/>
              </w:rPr>
              <w:t>发生原因</w:t>
            </w:r>
          </w:p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W1: 为什么二供后摄会出现部分拍照泛绿问题？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A1：部分模组出现AWB落点异常，其落点在绿线边缘</w:t>
            </w:r>
          </w:p>
          <w:p>
            <w:pPr>
              <w:spacing w:before="120" w:after="120" w:line="288" w:lineRule="auto"/>
              <w:ind w:left="0"/>
              <w:jc w:val="center"/>
            </w:pPr>
            <w:r>
              <w:drawing>
                <wp:inline distT="0" distR="0" distB="0" distL="0">
                  <wp:extent cx="4581525" cy="1390650"/>
                  <wp:docPr id="3" name="Drawing 3" descr=""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8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W2: 为什么会出现部分模组AWB落点异常？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A2：模组有AWB</w:t>
            </w:r>
            <w:r>
              <w:rPr>
                <w:rFonts w:eastAsia="等线" w:ascii="Arial" w:cs="Arial" w:hAnsi="Arial"/>
                <w:sz w:val="22"/>
              </w:rPr>
              <w:t>一致性</w:t>
            </w:r>
            <w:r>
              <w:rPr>
                <w:rFonts w:eastAsia="等线" w:ascii="Arial" w:cs="Arial" w:hAnsi="Arial"/>
                <w:sz w:val="22"/>
              </w:rPr>
              <w:t>差异，异常模组为AWB limit模组</w:t>
            </w:r>
          </w:p>
        </w:tc>
      </w:tr>
      <w:tr>
        <w:tc>
          <w:tcPr>
            <w:tcW w:w="8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W3：为什么limit模组会出现异常？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A3：</w:t>
            </w:r>
            <w:r>
              <w:rPr>
                <w:rFonts w:eastAsia="等线" w:ascii="Arial" w:cs="Arial" w:hAnsi="Arial"/>
                <w:sz w:val="22"/>
              </w:rPr>
              <w:t>影像</w:t>
            </w:r>
            <w:r>
              <w:rPr>
                <w:rFonts w:eastAsia="等线" w:ascii="Arial" w:cs="Arial" w:hAnsi="Arial"/>
                <w:sz w:val="22"/>
              </w:rPr>
              <w:t>调试阶段未用limit模组进行落点验证（包含工厂问题场景：4000k左右的色温场景），导致limit模组参数阈值未覆盖。</w:t>
            </w:r>
          </w:p>
        </w:tc>
      </w:tr>
      <w:tr>
        <w:tc>
          <w:tcPr>
            <w:tcW w:w="8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W4：为什么在缺少limit模组落点验证的情况下一供摄像头却无此异常？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A4：一供摄像头为三方</w:t>
            </w:r>
            <w:r>
              <w:rPr>
                <w:rFonts w:eastAsia="等线" w:ascii="Arial" w:cs="Arial" w:hAnsi="Arial"/>
                <w:sz w:val="22"/>
              </w:rPr>
              <w:t>算法</w:t>
            </w:r>
            <w:r>
              <w:rPr>
                <w:rFonts w:eastAsia="等线" w:ascii="Arial" w:cs="Arial" w:hAnsi="Arial"/>
                <w:sz w:val="22"/>
              </w:rPr>
              <w:t>，其算法阈值落点范围刚好可以cover此场景；二供摄像头使用展锐平台算法（平台</w:t>
            </w:r>
            <w:r>
              <w:rPr>
                <w:rFonts w:eastAsia="等线" w:ascii="Arial" w:cs="Arial" w:hAnsi="Arial"/>
                <w:sz w:val="22"/>
              </w:rPr>
              <w:t>AWB</w:t>
            </w:r>
            <w:r>
              <w:rPr>
                <w:rFonts w:eastAsia="等线" w:ascii="Arial" w:cs="Arial" w:hAnsi="Arial"/>
                <w:sz w:val="22"/>
              </w:rPr>
              <w:t>小框机制导致参数场景兼容性变差）</w:t>
            </w:r>
          </w:p>
        </w:tc>
      </w:tr>
    </w:tbl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8" w:id="8"/>
      <w:r>
        <w:rPr>
          <w:rFonts w:eastAsia="等线" w:ascii="Arial" w:cs="Arial" w:hAnsi="Arial"/>
          <w:color w:val="3370ff"/>
          <w:sz w:val="32"/>
        </w:rPr>
        <w:t xml:space="preserve">2. </w:t>
      </w:r>
      <w:r>
        <w:rPr>
          <w:rFonts w:eastAsia="等线" w:ascii="Arial" w:cs="Arial" w:hAnsi="Arial"/>
          <w:b w:val="true"/>
          <w:sz w:val="32"/>
        </w:rPr>
        <w:t xml:space="preserve"> </w:t>
      </w:r>
      <w:r>
        <w:rPr>
          <w:rFonts w:eastAsia="等线" w:ascii="Arial" w:cs="Arial" w:hAnsi="Arial"/>
          <w:b w:val="true"/>
          <w:sz w:val="32"/>
        </w:rPr>
        <w:t>流出原因</w:t>
      </w:r>
      <w:r>
        <w:rPr>
          <w:rFonts w:eastAsia="等线" w:ascii="Arial" w:cs="Arial" w:hAnsi="Arial"/>
          <w:b w:val="true"/>
          <w:sz w:val="32"/>
        </w:rPr>
        <w:t>：</w:t>
      </w:r>
      <w:bookmarkEnd w:id="8"/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5"/>
        <w:gridCol w:w="7455"/>
      </w:tblGrid>
      <w:tr>
        <w:tc>
          <w:tcPr>
            <w:tcW w:w="825" w:type="dxa"/>
            <w:vMerge w:val="restart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 xml:space="preserve">   </w:t>
            </w:r>
            <w:r>
              <w:rPr>
                <w:rFonts w:eastAsia="等线" w:ascii="Arial" w:cs="Arial" w:hAnsi="Arial"/>
                <w:b w:val="true"/>
                <w:sz w:val="22"/>
              </w:rPr>
              <w:t>流出原因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W1:为什么影像测评在验收过程中未发现此问题？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A1:</w:t>
            </w:r>
            <w:r>
              <w:rPr>
                <w:rFonts w:eastAsia="等线" w:ascii="Arial" w:cs="Arial" w:hAnsi="Arial"/>
                <w:sz w:val="22"/>
              </w:rPr>
              <w:t>影像</w:t>
            </w:r>
            <w:r>
              <w:rPr>
                <w:rFonts w:eastAsia="等线" w:ascii="Arial" w:cs="Arial" w:hAnsi="Arial"/>
                <w:sz w:val="22"/>
              </w:rPr>
              <w:t>效果验收过程中仅对golden模组进行了全场景效果验收，缺少limit模组验收</w:t>
              <w:br/>
            </w:r>
          </w:p>
        </w:tc>
      </w:tr>
      <w:tr>
        <w:tc>
          <w:tcPr>
            <w:tcW w:w="825" w:type="dxa"/>
            <w:vMerge w:val="continue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</w:p>
        </w:tc>
        <w:tc>
          <w:tcPr>
            <w:tcW w:w="745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W2:为什么工厂小批验证阶段未发现该问题？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A2:工厂前期X669/D项目各自小批验证1K，由于模组</w:t>
            </w:r>
            <w:r>
              <w:rPr>
                <w:rFonts w:eastAsia="等线" w:ascii="Arial" w:cs="Arial" w:hAnsi="Arial"/>
                <w:sz w:val="22"/>
              </w:rPr>
              <w:t>一致性</w:t>
            </w:r>
            <w:r>
              <w:rPr>
                <w:rFonts w:eastAsia="等线" w:ascii="Arial" w:cs="Arial" w:hAnsi="Arial"/>
                <w:sz w:val="22"/>
              </w:rPr>
              <w:t>差异，这2K内泛绿不良极少，工厂未发现不良</w:t>
            </w:r>
          </w:p>
        </w:tc>
      </w:tr>
    </w:tbl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9" w:id="9"/>
      <w:r>
        <w:rPr>
          <w:rFonts w:eastAsia="等线" w:ascii="Arial" w:cs="Arial" w:hAnsi="Arial"/>
          <w:b w:val="true"/>
          <w:sz w:val="36"/>
        </w:rPr>
        <w:t>D5、短期对策</w:t>
      </w:r>
      <w:bookmarkEnd w:id="9"/>
    </w:p>
    <w:p>
      <w:pPr>
        <w:spacing w:before="120" w:after="120" w:line="288" w:lineRule="auto"/>
        <w:ind w:left="0"/>
      </w:pPr>
      <w:r>
        <w:object>
          <v:shape id="_x0000_i1026" style="width:414pt;height:231pt;mso-width-percent:0;mso-height-percent:0;mso-width-percent:0;mso-height-percent:0" type="#_x0000_t75" o:ole="">
            <v:imagedata r:id="rId12" o:title=""/>
          </v:shape>
          <o:OLEObject DrawAspect="Icon" ObjectID="_1718471220" ProgID="Excel.Sheet.12" ShapeID="_x0000_i1026" Type="Embed" r:id="rId11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0" w:id="10"/>
      <w:r>
        <w:rPr>
          <w:rFonts w:eastAsia="等线" w:ascii="Arial" w:cs="Arial" w:hAnsi="Arial"/>
          <w:b w:val="true"/>
          <w:sz w:val="36"/>
        </w:rPr>
        <w:t>D6、长期对策</w:t>
      </w:r>
      <w:bookmarkEnd w:id="10"/>
    </w:p>
    <w:p>
      <w:pPr>
        <w:spacing w:before="120" w:after="120" w:line="288" w:lineRule="auto"/>
        <w:ind w:left="0"/>
      </w:pPr>
      <w:r>
        <w:object>
          <v:shape id="_x0000_i1027" style="width:414pt;height:240pt;mso-width-percent:0;mso-height-percent:0;mso-width-percent:0;mso-height-percent:0" type="#_x0000_t75" o:ole="">
            <v:imagedata r:id="rId14" o:title=""/>
          </v:shape>
          <o:OLEObject DrawAspect="Icon" ObjectID="_1718471221" ProgID="Excel.Sheet.12" ShapeID="_x0000_i1027" Type="Embed" r:id="rId13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1" w:id="11"/>
      <w:r>
        <w:rPr>
          <w:rFonts w:eastAsia="等线" w:ascii="Arial" w:cs="Arial" w:hAnsi="Arial"/>
          <w:b w:val="true"/>
          <w:sz w:val="36"/>
        </w:rPr>
        <w:t>D7、效果验证</w:t>
      </w:r>
      <w:bookmarkEnd w:id="11"/>
    </w:p>
    <w:p>
      <w:pPr>
        <w:spacing w:before="120" w:after="120" w:line="288" w:lineRule="auto"/>
        <w:ind w:left="0"/>
      </w:pPr>
      <w:r>
        <w:object>
          <v:shape id="_x0000_i1028" style="width:414pt;height:182pt;mso-width-percent:0;mso-height-percent:0;mso-width-percent:0;mso-height-percent:0" type="#_x0000_t75" o:ole="">
            <v:imagedata r:id="rId16" o:title=""/>
          </v:shape>
          <o:OLEObject DrawAspect="Icon" ObjectID="_1718471222" ProgID="Excel.Sheet.12" ShapeID="_x0000_i1028" Type="Embed" r:id="rId15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点击图片可查看完整表格</w:t>
      </w: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2" w:id="12"/>
      <w:r>
        <w:rPr>
          <w:rFonts w:eastAsia="等线" w:ascii="Arial" w:cs="Arial" w:hAnsi="Arial"/>
          <w:b w:val="true"/>
          <w:sz w:val="36"/>
        </w:rPr>
        <w:t>D8、流程&amp;技术方案标准化</w:t>
      </w:r>
      <w:bookmarkEnd w:id="12"/>
    </w:p>
    <w:p>
      <w:pPr>
        <w:spacing w:before="120" w:after="120" w:line="288" w:lineRule="auto"/>
        <w:ind w:left="0"/>
      </w:pPr>
      <w:r>
        <w:object>
          <v:shape id="_x0000_i1029" style="width:414pt;height:240pt;mso-width-percent:0;mso-height-percent:0;mso-width-percent:0;mso-height-percent:0" type="#_x0000_t75" o:ole="">
            <v:imagedata r:id="rId18" o:title=""/>
          </v:shape>
          <o:OLEObject DrawAspect="Icon" ObjectID="_1718471223" ProgID="Excel.Sheet.12" ShapeID="_x0000_i1029" Type="Embed" r:id="rId17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点击图片可查看完整表格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3" w:id="13"/>
      <w:r>
        <w:rPr>
          <w:rFonts w:eastAsia="等线" w:ascii="Arial" w:cs="Arial" w:hAnsi="Arial"/>
          <w:b w:val="true"/>
          <w:sz w:val="32"/>
        </w:rPr>
        <w:t>引用资料: (可选)</w:t>
      </w:r>
      <w:bookmarkEnd w:id="13"/>
    </w:p>
    <w:p>
      <w:pPr>
        <w:spacing w:before="120" w:after="120" w:line="288" w:lineRule="auto"/>
        <w:ind w:left="0"/>
        <w:jc w:val="left"/>
      </w:pPr>
    </w:p>
    <w:p>
      <w:pPr>
        <w:pBdr>
          <w:bottom w:val="single" w:color="dee0e3"/>
          <w:between w:val="single" w:color="dee0e3"/>
        </w:pBdr>
        <w:spacing w:before="120" w:after="120" w:line="288" w:lineRule="auto"/>
        <w:ind w:left="0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19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 xmlns:v="urn:schemas-microsoft-com:vml" xmlns:o="urn:schemas-microsoft-com:office:office" xmlns:w10="urn:schemas-microsoft-com:office:word" xmlns:r="http://schemas.openxmlformats.org/officeDocument/2006/relationships">
  <w:p w:rsidP="" w:rsidRDefault="">
    <w:pPr>
      <w:pStyle w:val="Header"/>
    </w:pPr>
    <w:r>
      <w:rPr>
        <w:noProof/>
      </w:rPr>
      <w:pict>
        <v:shapetype id="_x0000_t75" coordsize="21600,21600" o:spt="75.0" path="m@4@5l@4@11@9@11@9@5xe" stroked="f" filled="f" o:preferrelative="t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gradientshapeok="t" o:connecttype="rect" o:extrusionok="f"/>
          <o:lock v:ext="edit" aspectratio="t"/>
        </v:shapetype>
        <v:shape id="WordPictureWatermark1" o:spid="_x0000_s1025" type="#_x0000_t75" o:allowincell="f" style="position:absolute;left:0;text-align:left;margin-left:0;margin-top:0;width:414pt;height:697.5pt;z-index:-251645952;mso-wrap-edited:f;mso-width-percent:0;mso-height-percent:0;mso-position-horizontal:center;mso-position-horizontal-relative:margin;mso-position-vertical:center;mso-position-vertical-relative:margin;mso-width-percent:0;mso-height-percent:0">
          <w10:wrap anchorx="margin" anchory="margin"/>
          <v:imagedata r:id="rId1" o:title="image899"/>
        </v:shape>
      </w:pict>
    </w:r>
  </w:p>
</w:hdr>
</file>

<file path=word/numbering.xml><?xml version="1.0" encoding="utf-8"?>
<w:numbering xmlns:w="http://schemas.openxmlformats.org/wordprocessingml/2006/main">
  <w:abstractNum w:abstractNumId="1395411">
    <w:lvl>
      <w:start w:val="1"/>
      <w:numFmt w:val="decimal"/>
      <w:suff w:val="tab"/>
      <w:lvlText w:val="%1."/>
      <w:rPr>
        <w:color w:val="3370ff"/>
      </w:rPr>
    </w:lvl>
  </w:abstractNum>
  <w:abstractNum w:abstractNumId="1395412">
    <w:lvl>
      <w:start w:val="2"/>
      <w:numFmt w:val="decimal"/>
      <w:suff w:val="tab"/>
      <w:lvlText w:val="%1."/>
      <w:rPr>
        <w:color w:val="3370ff"/>
      </w:rPr>
    </w:lvl>
  </w:abstractNum>
  <w:abstractNum w:abstractNumId="1395413">
    <w:lvl>
      <w:start w:val="3"/>
      <w:numFmt w:val="decimal"/>
      <w:suff w:val="tab"/>
      <w:lvlText w:val="%1."/>
      <w:rPr>
        <w:color w:val="3370ff"/>
      </w:rPr>
    </w:lvl>
  </w:abstractNum>
  <w:abstractNum w:abstractNumId="1395414">
    <w:lvl>
      <w:start w:val="1"/>
      <w:numFmt w:val="decimal"/>
      <w:suff w:val="tab"/>
      <w:lvlText w:val="%1."/>
      <w:rPr>
        <w:color w:val="3370ff"/>
      </w:rPr>
    </w:lvl>
  </w:abstractNum>
  <w:abstractNum w:abstractNumId="1395415">
    <w:lvl>
      <w:start w:val="2"/>
      <w:numFmt w:val="decimal"/>
      <w:suff w:val="tab"/>
      <w:lvlText w:val="%1."/>
      <w:rPr>
        <w:color w:val="3370ff"/>
      </w:rPr>
    </w:lvl>
  </w:abstractNum>
  <w:abstractNum w:abstractNumId="1395416">
    <w:lvl>
      <w:start w:val="3"/>
      <w:numFmt w:val="decimal"/>
      <w:suff w:val="tab"/>
      <w:lvlText w:val="%1."/>
      <w:rPr>
        <w:color w:val="3370ff"/>
      </w:rPr>
    </w:lvl>
  </w:abstractNum>
  <w:abstractNum w:abstractNumId="1395417">
    <w:lvl>
      <w:start w:val="4"/>
      <w:numFmt w:val="decimal"/>
      <w:suff w:val="tab"/>
      <w:lvlText w:val="%1."/>
      <w:rPr>
        <w:color w:val="3370ff"/>
      </w:rPr>
    </w:lvl>
  </w:abstractNum>
  <w:abstractNum w:abstractNumId="1395418">
    <w:lvl>
      <w:start w:val="5"/>
      <w:numFmt w:val="decimal"/>
      <w:suff w:val="tab"/>
      <w:lvlText w:val="%1."/>
      <w:rPr>
        <w:color w:val="3370ff"/>
      </w:rPr>
    </w:lvl>
  </w:abstractNum>
  <w:num w:numId="1">
    <w:abstractNumId w:val="1395411"/>
  </w:num>
  <w:num w:numId="2">
    <w:abstractNumId w:val="1395412"/>
  </w:num>
  <w:num w:numId="3">
    <w:abstractNumId w:val="1395413"/>
  </w:num>
  <w:num w:numId="4">
    <w:abstractNumId w:val="1395414"/>
  </w:num>
  <w:num w:numId="5">
    <w:abstractNumId w:val="1395415"/>
  </w:num>
  <w:num w:numId="6">
    <w:abstractNumId w:val="1395416"/>
  </w:num>
  <w:num w:numId="7">
    <w:abstractNumId w:val="1395417"/>
  </w:num>
  <w:num w:numId="8">
    <w:abstractNumId w:val="1395418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5.png" Type="http://schemas.openxmlformats.org/officeDocument/2006/relationships/image"/><Relationship Id="rId11" Target="embeddings/Microsoft_Excel_Worksheet2.xlsx" Type="http://schemas.openxmlformats.org/officeDocument/2006/relationships/package"/><Relationship Id="rId12" Target="media/image6.png" Type="http://schemas.openxmlformats.org/officeDocument/2006/relationships/image"/><Relationship Id="rId13" Target="embeddings/Microsoft_Excel_Worksheet3.xlsx" Type="http://schemas.openxmlformats.org/officeDocument/2006/relationships/package"/><Relationship Id="rId14" Target="media/image7.png" Type="http://schemas.openxmlformats.org/officeDocument/2006/relationships/image"/><Relationship Id="rId15" Target="embeddings/Microsoft_Excel_Worksheet4.xlsx" Type="http://schemas.openxmlformats.org/officeDocument/2006/relationships/package"/><Relationship Id="rId16" Target="media/image8.png" Type="http://schemas.openxmlformats.org/officeDocument/2006/relationships/image"/><Relationship Id="rId17" Target="embeddings/Microsoft_Excel_Worksheet5.xlsx" Type="http://schemas.openxmlformats.org/officeDocument/2006/relationships/package"/><Relationship Id="rId18" Target="media/image9.png" Type="http://schemas.openxmlformats.org/officeDocument/2006/relationships/image"/><Relationship Id="rId19" Target="header1.xml" Type="http://schemas.openxmlformats.org/officeDocument/2006/relationships/header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numbering.xml" Type="http://schemas.openxmlformats.org/officeDocument/2006/relationships/numbering"/><Relationship Id="rId7" Target="media/image3.jpeg" Type="http://schemas.openxmlformats.org/officeDocument/2006/relationships/image"/><Relationship Id="rId8" Target="embeddings/Microsoft_Excel_Worksheet1.xlsx" Type="http://schemas.openxmlformats.org/officeDocument/2006/relationships/package"/><Relationship Id="rId9" Target="media/image4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0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2025-07-18T02:27:42Z</dcterms:created>
  <dc:creator>Apache POI</dc:creator>
</cp:coreProperties>
</file>