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upplementary-information"/>
      <w:r>
        <w:t xml:space="preserve">Supplementary Information</w:t>
      </w:r>
      <w:bookmarkEnd w:id="20"/>
    </w:p>
    <w:p>
      <w:pPr>
        <w:pStyle w:val="Heading2"/>
      </w:pPr>
      <w:bookmarkStart w:id="21" w:name="X66d6f6d1dd187437572b141da81c7a7cbc0a409"/>
      <w:r>
        <w:t xml:space="preserve">China’s dietary transition redistributes agricultural production and farm-gate emissions across global economies</w:t>
      </w:r>
      <w:bookmarkEnd w:id="21"/>
    </w:p>
    <w:p>
      <w:pPr>
        <w:pStyle w:val="FirstParagraph"/>
      </w:pPr>
      <w:r>
        <w:t xml:space="preserve">Shengnan Huang, Xinru Han*</w:t>
      </w:r>
    </w:p>
    <w:p>
      <w:pPr>
        <w:pStyle w:val="BodyText"/>
      </w:pPr>
      <w:r>
        <w:rPr>
          <w:b/>
        </w:rPr>
        <w:t xml:space="preserve">Version:</w:t>
      </w:r>
      <w:r>
        <w:t xml:space="preserve"> </w:t>
      </w:r>
      <w:r>
        <w:t xml:space="preserve">29 August 2026</w:t>
      </w:r>
      <w:r>
        <w:br/>
      </w:r>
      <w:r>
        <w:rPr>
          <w:b/>
        </w:rPr>
        <w:t xml:space="preserve">Status:</w:t>
      </w:r>
      <w:r>
        <w:t xml:space="preserve"> </w:t>
      </w:r>
      <w:r>
        <w:t xml:space="preserve">accompanies the CASM-World V2 diagnostic manuscript; not a final publication baseline.</w:t>
      </w:r>
    </w:p>
    <w:p>
      <w:pPr>
        <w:pStyle w:val="BodyText"/>
      </w:pPr>
      <w:r>
        <w:t xml:space="preserve">This Supplementary Information documents the intervention boundary, scenario grid, China and global incidence, model-form sensitivity, partial nutrition diagnostic and computational/publication-readiness audits. Machine-readable tables contain all products, pathways, SSPs, economies and reporting groups; the compact tables below are selected views of those files.</w:t>
      </w:r>
    </w:p>
    <w:p>
      <w:pPr>
        <w:pStyle w:val="Heading2"/>
      </w:pPr>
      <w:bookmarkStart w:id="22" w:name="X64295a3d677d87bec6628587e8b431c387730b8"/>
      <w:r>
        <w:t xml:space="preserve">Supplementary Note 1 | Study design and boundary</w:t>
      </w:r>
      <w:bookmarkEnd w:id="22"/>
    </w:p>
    <w:p>
      <w:pPr>
        <w:pStyle w:val="Heading3"/>
      </w:pPr>
      <w:bookmarkStart w:id="23" w:name="source-pathways"/>
      <w:r>
        <w:t xml:space="preserve">Source pathways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Paper label</w:t>
            </w:r>
          </w:p>
        </w:tc>
        <w:tc>
          <w:tcPr>
            <w:tcBorders>
              <w:bottom w:val="single"/>
            </w:tcBorders>
            <w:vAlign w:val="bottom"/>
          </w:tcPr>
          <w:p>
            <w:pPr>
              <w:pStyle w:val="Compact"/>
              <w:jc w:val="left"/>
            </w:pPr>
            <w:r>
              <w:t xml:space="preserve">Source China-CASM scenario</w:t>
            </w:r>
          </w:p>
        </w:tc>
        <w:tc>
          <w:tcPr>
            <w:tcBorders>
              <w:bottom w:val="single"/>
            </w:tcBorders>
            <w:vAlign w:val="bottom"/>
          </w:tcPr>
          <w:p>
            <w:pPr>
              <w:pStyle w:val="Compact"/>
              <w:jc w:val="left"/>
            </w:pPr>
            <w:r>
              <w:t xml:space="preserve">Interpretation in this study</w:t>
            </w:r>
          </w:p>
        </w:tc>
      </w:tr>
      <w:tr>
        <w:tc>
          <w:p>
            <w:pPr>
              <w:pStyle w:val="Compact"/>
              <w:jc w:val="left"/>
            </w:pPr>
            <w:r>
              <w:t xml:space="preserve">BASELINE</w:t>
            </w:r>
          </w:p>
        </w:tc>
        <w:tc>
          <w:p>
            <w:pPr>
              <w:pStyle w:val="Compact"/>
              <w:jc w:val="left"/>
            </w:pPr>
            <w:r>
              <w:t xml:space="preserve">BS</w:t>
            </w:r>
          </w:p>
        </w:tc>
        <w:tc>
          <w:p>
            <w:pPr>
              <w:pStyle w:val="Compact"/>
              <w:jc w:val="left"/>
            </w:pPr>
            <w:r>
              <w:t xml:space="preserve">Same-SSP reference with no additional China preference multiplier</w:t>
            </w:r>
          </w:p>
        </w:tc>
      </w:tr>
      <w:tr>
        <w:tc>
          <w:p>
            <w:pPr>
              <w:pStyle w:val="Compact"/>
              <w:jc w:val="left"/>
            </w:pPr>
            <w:r>
              <w:t xml:space="preserve">PTS</w:t>
            </w:r>
          </w:p>
        </w:tc>
        <w:tc>
          <w:p>
            <w:pPr>
              <w:pStyle w:val="Compact"/>
              <w:jc w:val="left"/>
            </w:pPr>
            <w:r>
              <w:t xml:space="preserve">A1</w:t>
            </w:r>
          </w:p>
        </w:tc>
        <w:tc>
          <w:p>
            <w:pPr>
              <w:pStyle w:val="Compact"/>
              <w:jc w:val="left"/>
            </w:pPr>
            <w:r>
              <w:t xml:space="preserve">Preference-driven dietary transition</w:t>
            </w:r>
          </w:p>
        </w:tc>
      </w:tr>
      <w:tr>
        <w:tc>
          <w:p>
            <w:pPr>
              <w:pStyle w:val="Compact"/>
              <w:jc w:val="left"/>
            </w:pPr>
            <w:r>
              <w:t xml:space="preserve">MTS</w:t>
            </w:r>
          </w:p>
        </w:tc>
        <w:tc>
          <w:p>
            <w:pPr>
              <w:pStyle w:val="Compact"/>
              <w:jc w:val="left"/>
            </w:pPr>
            <w:r>
              <w:t xml:space="preserve">C1</w:t>
            </w:r>
          </w:p>
        </w:tc>
        <w:tc>
          <w:p>
            <w:pPr>
              <w:pStyle w:val="Compact"/>
              <w:jc w:val="left"/>
            </w:pPr>
            <w:r>
              <w:t xml:space="preserve">Moderate transition</w:t>
            </w:r>
          </w:p>
        </w:tc>
      </w:tr>
      <w:tr>
        <w:tc>
          <w:p>
            <w:pPr>
              <w:pStyle w:val="Compact"/>
              <w:jc w:val="left"/>
            </w:pPr>
            <w:r>
              <w:t xml:space="preserve">CGS</w:t>
            </w:r>
          </w:p>
        </w:tc>
        <w:tc>
          <w:p>
            <w:pPr>
              <w:pStyle w:val="Compact"/>
              <w:jc w:val="left"/>
            </w:pPr>
            <w:r>
              <w:t xml:space="preserve">B1</w:t>
            </w:r>
          </w:p>
        </w:tc>
        <w:tc>
          <w:p>
            <w:pPr>
              <w:pStyle w:val="Compact"/>
              <w:jc w:val="left"/>
            </w:pPr>
            <w:r>
              <w:t xml:space="preserve">Partial composite-guideline transition in model-covered products</w:t>
            </w:r>
          </w:p>
        </w:tc>
      </w:tr>
    </w:tbl>
    <w:p>
      <w:pPr>
        <w:pStyle w:val="BodyText"/>
      </w:pPr>
      <w:r>
        <w:t xml:space="preserve">All source paths use the medium-population, medium-urbanisation China scenario. The model experiment isolates pathway composition from the demographic variants analysed in the earlier China-only study. Population, GDP and other macro conditions instead enter through SSP1-SSP5 in CASM-World.</w:t>
      </w:r>
    </w:p>
    <w:p>
      <w:pPr>
        <w:pStyle w:val="Heading3"/>
      </w:pPr>
      <w:bookmarkStart w:id="24" w:name="product-mapping"/>
      <w:r>
        <w:t xml:space="preserve">Product mapping</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CASM-World product(s)</w:t>
            </w:r>
          </w:p>
        </w:tc>
        <w:tc>
          <w:tcPr>
            <w:tcBorders>
              <w:bottom w:val="single"/>
            </w:tcBorders>
            <w:vAlign w:val="bottom"/>
          </w:tcPr>
          <w:p>
            <w:pPr>
              <w:pStyle w:val="Compact"/>
              <w:jc w:val="left"/>
            </w:pPr>
            <w:r>
              <w:t xml:space="preserve">Source China product(s)</w:t>
            </w:r>
          </w:p>
        </w:tc>
        <w:tc>
          <w:tcPr>
            <w:tcBorders>
              <w:bottom w:val="single"/>
            </w:tcBorders>
            <w:vAlign w:val="bottom"/>
          </w:tcPr>
          <w:p>
            <w:pPr>
              <w:pStyle w:val="Compact"/>
              <w:jc w:val="left"/>
            </w:pPr>
            <w:r>
              <w:t xml:space="preserve">Multiplier rule</w:t>
            </w:r>
          </w:p>
        </w:tc>
      </w:tr>
      <w:tr>
        <w:tc>
          <w:p>
            <w:pPr>
              <w:pStyle w:val="Compact"/>
              <w:jc w:val="left"/>
            </w:pPr>
            <w:r>
              <w:t xml:space="preserve">RIC</w:t>
            </w:r>
          </w:p>
        </w:tc>
        <w:tc>
          <w:p>
            <w:pPr>
              <w:pStyle w:val="Compact"/>
              <w:jc w:val="left"/>
            </w:pPr>
            <w:r>
              <w:t xml:space="preserve">RICE</w:t>
            </w:r>
          </w:p>
        </w:tc>
        <w:tc>
          <w:p>
            <w:pPr>
              <w:pStyle w:val="Compact"/>
              <w:jc w:val="left"/>
            </w:pPr>
            <w:r>
              <w:t xml:space="preserve">Rice ratio</w:t>
            </w:r>
          </w:p>
        </w:tc>
      </w:tr>
      <w:tr>
        <w:tc>
          <w:p>
            <w:pPr>
              <w:pStyle w:val="Compact"/>
              <w:jc w:val="left"/>
            </w:pPr>
            <w:r>
              <w:t xml:space="preserve">WHE</w:t>
            </w:r>
          </w:p>
        </w:tc>
        <w:tc>
          <w:p>
            <w:pPr>
              <w:pStyle w:val="Compact"/>
              <w:jc w:val="left"/>
            </w:pPr>
            <w:r>
              <w:t xml:space="preserve">WHEA</w:t>
            </w:r>
          </w:p>
        </w:tc>
        <w:tc>
          <w:p>
            <w:pPr>
              <w:pStyle w:val="Compact"/>
              <w:jc w:val="left"/>
            </w:pPr>
            <w:r>
              <w:t xml:space="preserve">Wheat ratio</w:t>
            </w:r>
          </w:p>
        </w:tc>
      </w:tr>
      <w:tr>
        <w:tc>
          <w:p>
            <w:pPr>
              <w:pStyle w:val="Compact"/>
              <w:jc w:val="left"/>
            </w:pPr>
            <w:r>
              <w:t xml:space="preserve">CRN</w:t>
            </w:r>
          </w:p>
        </w:tc>
        <w:tc>
          <w:p>
            <w:pPr>
              <w:pStyle w:val="Compact"/>
              <w:jc w:val="left"/>
            </w:pPr>
            <w:r>
              <w:t xml:space="preserve">MAIZ</w:t>
            </w:r>
          </w:p>
        </w:tc>
        <w:tc>
          <w:p>
            <w:pPr>
              <w:pStyle w:val="Compact"/>
              <w:jc w:val="left"/>
            </w:pPr>
            <w:r>
              <w:t xml:space="preserve">Maize ratio</w:t>
            </w:r>
          </w:p>
        </w:tc>
      </w:tr>
      <w:tr>
        <w:tc>
          <w:p>
            <w:pPr>
              <w:pStyle w:val="Compact"/>
              <w:jc w:val="left"/>
            </w:pPr>
            <w:r>
              <w:t xml:space="preserve">OCG</w:t>
            </w:r>
          </w:p>
        </w:tc>
        <w:tc>
          <w:p>
            <w:pPr>
              <w:pStyle w:val="Compact"/>
              <w:jc w:val="left"/>
            </w:pPr>
            <w:r>
              <w:t xml:space="preserve">SORG, BARL, OTGR</w:t>
            </w:r>
          </w:p>
        </w:tc>
        <w:tc>
          <w:p>
            <w:pPr>
              <w:pStyle w:val="Compact"/>
              <w:jc w:val="left"/>
            </w:pPr>
            <w:r>
              <w:t xml:space="preserve">Ratio of summed quantities</w:t>
            </w:r>
          </w:p>
        </w:tc>
      </w:tr>
      <w:tr>
        <w:tc>
          <w:p>
            <w:pPr>
              <w:pStyle w:val="Compact"/>
              <w:jc w:val="left"/>
            </w:pPr>
            <w:r>
              <w:t xml:space="preserve">SBS</w:t>
            </w:r>
          </w:p>
        </w:tc>
        <w:tc>
          <w:p>
            <w:pPr>
              <w:pStyle w:val="Compact"/>
              <w:jc w:val="left"/>
            </w:pPr>
            <w:r>
              <w:t xml:space="preserve">SOYS</w:t>
            </w:r>
          </w:p>
        </w:tc>
        <w:tc>
          <w:p>
            <w:pPr>
              <w:pStyle w:val="Compact"/>
              <w:jc w:val="left"/>
            </w:pPr>
            <w:r>
              <w:t xml:space="preserve">Edible-soybean ratio</w:t>
            </w:r>
          </w:p>
        </w:tc>
      </w:tr>
      <w:tr>
        <w:tc>
          <w:p>
            <w:pPr>
              <w:pStyle w:val="Compact"/>
              <w:jc w:val="left"/>
            </w:pPr>
            <w:r>
              <w:t xml:space="preserve">SBO, NBO, RBO, OTO</w:t>
            </w:r>
          </w:p>
        </w:tc>
        <w:tc>
          <w:p>
            <w:pPr>
              <w:pStyle w:val="Compact"/>
              <w:jc w:val="left"/>
            </w:pPr>
            <w:r>
              <w:t xml:space="preserve">SOYO, RAPO, GRDO</w:t>
            </w:r>
          </w:p>
        </w:tc>
        <w:tc>
          <w:p>
            <w:pPr>
              <w:pStyle w:val="Compact"/>
              <w:jc w:val="left"/>
            </w:pPr>
            <w:r>
              <w:t xml:space="preserve">Common ratio of total edible oils</w:t>
            </w:r>
          </w:p>
        </w:tc>
      </w:tr>
      <w:tr>
        <w:tc>
          <w:p>
            <w:pPr>
              <w:pStyle w:val="Compact"/>
              <w:jc w:val="left"/>
            </w:pPr>
            <w:r>
              <w:t xml:space="preserve">SUG</w:t>
            </w:r>
          </w:p>
        </w:tc>
        <w:tc>
          <w:p>
            <w:pPr>
              <w:pStyle w:val="Compact"/>
              <w:jc w:val="left"/>
            </w:pPr>
            <w:r>
              <w:t xml:space="preserve">SUGA</w:t>
            </w:r>
          </w:p>
        </w:tc>
        <w:tc>
          <w:p>
            <w:pPr>
              <w:pStyle w:val="Compact"/>
              <w:jc w:val="left"/>
            </w:pPr>
            <w:r>
              <w:t xml:space="preserve">Sugar ratio</w:t>
            </w:r>
          </w:p>
        </w:tc>
      </w:tr>
      <w:tr>
        <w:tc>
          <w:p>
            <w:pPr>
              <w:pStyle w:val="Compact"/>
              <w:jc w:val="left"/>
            </w:pPr>
            <w:r>
              <w:t xml:space="preserve">BFV</w:t>
            </w:r>
          </w:p>
        </w:tc>
        <w:tc>
          <w:p>
            <w:pPr>
              <w:pStyle w:val="Compact"/>
              <w:jc w:val="left"/>
            </w:pPr>
            <w:r>
              <w:t xml:space="preserve">CATM</w:t>
            </w:r>
          </w:p>
        </w:tc>
        <w:tc>
          <w:p>
            <w:pPr>
              <w:pStyle w:val="Compact"/>
              <w:jc w:val="left"/>
            </w:pPr>
            <w:r>
              <w:t xml:space="preserve">Bovine-meat ratio; sheep/goat meat excluded</w:t>
            </w:r>
          </w:p>
        </w:tc>
      </w:tr>
      <w:tr>
        <w:tc>
          <w:p>
            <w:pPr>
              <w:pStyle w:val="Compact"/>
              <w:jc w:val="left"/>
            </w:pPr>
            <w:r>
              <w:t xml:space="preserve">PRK</w:t>
            </w:r>
          </w:p>
        </w:tc>
        <w:tc>
          <w:p>
            <w:pPr>
              <w:pStyle w:val="Compact"/>
              <w:jc w:val="left"/>
            </w:pPr>
            <w:r>
              <w:t xml:space="preserve">PIGM</w:t>
            </w:r>
          </w:p>
        </w:tc>
        <w:tc>
          <w:p>
            <w:pPr>
              <w:pStyle w:val="Compact"/>
              <w:jc w:val="left"/>
            </w:pPr>
            <w:r>
              <w:t xml:space="preserve">Pigmeat ratio</w:t>
            </w:r>
          </w:p>
        </w:tc>
      </w:tr>
      <w:tr>
        <w:tc>
          <w:p>
            <w:pPr>
              <w:pStyle w:val="Compact"/>
              <w:jc w:val="left"/>
            </w:pPr>
            <w:r>
              <w:t xml:space="preserve">PLM</w:t>
            </w:r>
          </w:p>
        </w:tc>
        <w:tc>
          <w:p>
            <w:pPr>
              <w:pStyle w:val="Compact"/>
              <w:jc w:val="left"/>
            </w:pPr>
            <w:r>
              <w:t xml:space="preserve">CHKM</w:t>
            </w:r>
          </w:p>
        </w:tc>
        <w:tc>
          <w:p>
            <w:pPr>
              <w:pStyle w:val="Compact"/>
              <w:jc w:val="left"/>
            </w:pPr>
            <w:r>
              <w:t xml:space="preserve">Poultry-meat ratio</w:t>
            </w:r>
          </w:p>
        </w:tc>
      </w:tr>
      <w:tr>
        <w:tc>
          <w:p>
            <w:pPr>
              <w:pStyle w:val="Compact"/>
              <w:jc w:val="left"/>
            </w:pPr>
            <w:r>
              <w:t xml:space="preserve">BUT, CHE, NDM, FMK, WDM, ODA</w:t>
            </w:r>
          </w:p>
        </w:tc>
        <w:tc>
          <w:p>
            <w:pPr>
              <w:pStyle w:val="Compact"/>
              <w:jc w:val="left"/>
            </w:pPr>
            <w:r>
              <w:t xml:space="preserve">MILK</w:t>
            </w:r>
          </w:p>
        </w:tc>
        <w:tc>
          <w:p>
            <w:pPr>
              <w:pStyle w:val="Compact"/>
              <w:jc w:val="left"/>
            </w:pPr>
            <w:r>
              <w:t xml:space="preserve">Common dairy-food ratio</w:t>
            </w:r>
          </w:p>
        </w:tc>
      </w:tr>
    </w:tbl>
    <w:p>
      <w:pPr>
        <w:pStyle w:val="BodyText"/>
      </w:pPr>
      <w:r>
        <w:t xml:space="preserve">The ratio for an aggregate is calculated after summing source quantities, not as a mean of commodity ratios. The mapped file contains 2,128 rows: four paths by 19 products by 28 years. Every 2023 multiplier equals one.</w:t>
      </w:r>
    </w:p>
    <w:p>
      <w:pPr>
        <w:pStyle w:val="Heading3"/>
      </w:pPr>
      <w:bookmarkStart w:id="25" w:name="excluded-source-foods"/>
      <w:r>
        <w:t xml:space="preserve">Excluded source foods</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Source food</w:t>
            </w:r>
          </w:p>
        </w:tc>
        <w:tc>
          <w:tcPr>
            <w:tcBorders>
              <w:bottom w:val="single"/>
            </w:tcBorders>
            <w:vAlign w:val="bottom"/>
          </w:tcPr>
          <w:p>
            <w:pPr>
              <w:pStyle w:val="Compact"/>
              <w:jc w:val="left"/>
            </w:pPr>
            <w:r>
              <w:t xml:space="preserve">Exclusion reason</w:t>
            </w:r>
          </w:p>
        </w:tc>
        <w:tc>
          <w:tcPr>
            <w:tcBorders>
              <w:bottom w:val="single"/>
            </w:tcBorders>
            <w:vAlign w:val="bottom"/>
          </w:tcPr>
          <w:p>
            <w:pPr>
              <w:pStyle w:val="Compact"/>
              <w:jc w:val="left"/>
            </w:pPr>
            <w:r>
              <w:t xml:space="preserve">Consequence</w:t>
            </w:r>
          </w:p>
        </w:tc>
      </w:tr>
      <w:tr>
        <w:tc>
          <w:p>
            <w:pPr>
              <w:pStyle w:val="Compact"/>
              <w:jc w:val="left"/>
            </w:pPr>
            <w:r>
              <w:t xml:space="preserve">Tubers</w:t>
            </w:r>
          </w:p>
        </w:tc>
        <w:tc>
          <w:p>
            <w:pPr>
              <w:pStyle w:val="Compact"/>
              <w:jc w:val="left"/>
            </w:pPr>
            <w:r>
              <w:t xml:space="preserve">No world-model tuber market</w:t>
            </w:r>
          </w:p>
        </w:tc>
        <w:tc>
          <w:p>
            <w:pPr>
              <w:pStyle w:val="Compact"/>
              <w:jc w:val="left"/>
            </w:pPr>
            <w:r>
              <w:t xml:space="preserve">CGS staple substitution is incomplete</w:t>
            </w:r>
          </w:p>
        </w:tc>
      </w:tr>
      <w:tr>
        <w:tc>
          <w:p>
            <w:pPr>
              <w:pStyle w:val="Compact"/>
              <w:jc w:val="left"/>
            </w:pPr>
            <w:r>
              <w:t xml:space="preserve">Vegetables</w:t>
            </w:r>
          </w:p>
        </w:tc>
        <w:tc>
          <w:p>
            <w:pPr>
              <w:pStyle w:val="Compact"/>
              <w:jc w:val="left"/>
            </w:pPr>
            <w:r>
              <w:t xml:space="preserve">No world-model vegetable market</w:t>
            </w:r>
          </w:p>
        </w:tc>
        <w:tc>
          <w:p>
            <w:pPr>
              <w:pStyle w:val="Compact"/>
              <w:jc w:val="left"/>
            </w:pPr>
            <w:r>
              <w:t xml:space="preserve">No global horticultural supply response</w:t>
            </w:r>
          </w:p>
        </w:tc>
      </w:tr>
      <w:tr>
        <w:tc>
          <w:p>
            <w:pPr>
              <w:pStyle w:val="Compact"/>
              <w:jc w:val="left"/>
            </w:pPr>
            <w:r>
              <w:t xml:space="preserve">Fruits</w:t>
            </w:r>
          </w:p>
        </w:tc>
        <w:tc>
          <w:p>
            <w:pPr>
              <w:pStyle w:val="Compact"/>
              <w:jc w:val="left"/>
            </w:pPr>
            <w:r>
              <w:t xml:space="preserve">No world-model fruit market</w:t>
            </w:r>
          </w:p>
        </w:tc>
        <w:tc>
          <w:p>
            <w:pPr>
              <w:pStyle w:val="Compact"/>
              <w:jc w:val="left"/>
            </w:pPr>
            <w:r>
              <w:t xml:space="preserve">No global horticultural supply response</w:t>
            </w:r>
          </w:p>
        </w:tc>
      </w:tr>
      <w:tr>
        <w:tc>
          <w:p>
            <w:pPr>
              <w:pStyle w:val="Compact"/>
              <w:jc w:val="left"/>
            </w:pPr>
            <w:r>
              <w:t xml:space="preserve">Eggs</w:t>
            </w:r>
          </w:p>
        </w:tc>
        <w:tc>
          <w:p>
            <w:pPr>
              <w:pStyle w:val="Compact"/>
              <w:jc w:val="left"/>
            </w:pPr>
            <w:r>
              <w:t xml:space="preserve">No world-model egg market</w:t>
            </w:r>
          </w:p>
        </w:tc>
        <w:tc>
          <w:p>
            <w:pPr>
              <w:pStyle w:val="Compact"/>
              <w:jc w:val="left"/>
            </w:pPr>
            <w:r>
              <w:t xml:space="preserve">Animal-food substitution is incomplete</w:t>
            </w:r>
          </w:p>
        </w:tc>
      </w:tr>
      <w:tr>
        <w:tc>
          <w:p>
            <w:pPr>
              <w:pStyle w:val="Compact"/>
              <w:jc w:val="left"/>
            </w:pPr>
            <w:r>
              <w:t xml:space="preserve">Aquatic foods</w:t>
            </w:r>
          </w:p>
        </w:tc>
        <w:tc>
          <w:p>
            <w:pPr>
              <w:pStyle w:val="Compact"/>
              <w:jc w:val="left"/>
            </w:pPr>
            <w:r>
              <w:t xml:space="preserve">No world-model aquatic market</w:t>
            </w:r>
          </w:p>
        </w:tc>
        <w:tc>
          <w:p>
            <w:pPr>
              <w:pStyle w:val="Compact"/>
              <w:jc w:val="left"/>
            </w:pPr>
            <w:r>
              <w:t xml:space="preserve">Fish/aquaculture and feed effects are absent</w:t>
            </w:r>
          </w:p>
        </w:tc>
      </w:tr>
      <w:tr>
        <w:tc>
          <w:p>
            <w:pPr>
              <w:pStyle w:val="Compact"/>
              <w:jc w:val="left"/>
            </w:pPr>
            <w:r>
              <w:t xml:space="preserve">Sheep/goat meat</w:t>
            </w:r>
          </w:p>
        </w:tc>
        <w:tc>
          <w:p>
            <w:pPr>
              <w:pStyle w:val="Compact"/>
              <w:jc w:val="left"/>
            </w:pPr>
            <w:r>
              <w:t xml:space="preserve">No corresponding meat market</w:t>
            </w:r>
          </w:p>
        </w:tc>
        <w:tc>
          <w:p>
            <w:pPr>
              <w:pStyle w:val="Compact"/>
              <w:jc w:val="left"/>
            </w:pPr>
            <w:r>
              <w:t xml:space="preserve">Red-meat contraction is incomplete</w:t>
            </w:r>
          </w:p>
        </w:tc>
      </w:tr>
    </w:tbl>
    <w:p>
      <w:pPr>
        <w:pStyle w:val="BodyText"/>
      </w:pPr>
      <w:r>
        <w:t xml:space="preserve">These exclusions prevent full-diet, health, land, water and lifecycle conclusions. They are not imputed.</w:t>
      </w:r>
    </w:p>
    <w:p>
      <w:pPr>
        <w:pStyle w:val="Heading2"/>
      </w:pPr>
      <w:bookmarkStart w:id="26" w:name="Xc33b7b03df4aeb251fea9b08434000c5802ca1c"/>
      <w:r>
        <w:t xml:space="preserve">Supplementary Note 2 | Equilibrium intervention</w:t>
      </w:r>
      <w:bookmarkEnd w:id="26"/>
    </w:p>
    <w:p>
      <w:pPr>
        <w:pStyle w:val="FirstParagraph"/>
      </w:pPr>
      <w:r>
        <w:t xml:space="preserve">Let</w:t>
      </w:r>
      <w:r>
        <w:t xml:space="preserve"> </w:t>
      </w:r>
      <w:r>
        <w:rPr>
          <w:rStyle w:val="VerbatimChar"/>
        </w:rPr>
        <w:t xml:space="preserve">s</w:t>
      </w:r>
      <w:r>
        <w:t xml:space="preserve"> </w:t>
      </w:r>
      <w:r>
        <w:t xml:space="preserve">denote food’s balanced 2023 share of final use,</w:t>
      </w:r>
      <w:r>
        <w:t xml:space="preserve"> </w:t>
      </w:r>
      <w:r>
        <w:rPr>
          <w:rStyle w:val="VerbatimChar"/>
        </w:rPr>
        <w:t xml:space="preserve">m</w:t>
      </w:r>
      <w:r>
        <w:t xml:space="preserve"> </w:t>
      </w:r>
      <w:r>
        <w:t xml:space="preserve">the China pathway-to-baseline food multiplier and</w:t>
      </w:r>
      <w:r>
        <w:t xml:space="preserve"> </w:t>
      </w:r>
      <w:r>
        <w:rPr>
          <w:rStyle w:val="VerbatimChar"/>
        </w:rPr>
        <w:t xml:space="preserve">Zmacro</w:t>
      </w:r>
      <w:r>
        <w:t xml:space="preserve"> </w:t>
      </w:r>
      <w:r>
        <w:t xml:space="preserve">the SSP population-income shifter. The total China final-demand shifter is</w:t>
      </w:r>
    </w:p>
    <w:p>
      <w:pPr>
        <w:pStyle w:val="BodyText"/>
      </w:pPr>
      <w:r>
        <w:rPr>
          <w:rStyle w:val="VerbatimChar"/>
        </w:rPr>
        <w:t xml:space="preserve">Ztotal = Zmacro * [(1 - s) + s*m]</w:t>
      </w:r>
      <w:r>
        <w:t xml:space="preserve">,</w:t>
      </w:r>
    </w:p>
    <w:p>
      <w:pPr>
        <w:pStyle w:val="BodyText"/>
      </w:pPr>
      <w:r>
        <w:t xml:space="preserve">and the within-product food share after the shift is</w:t>
      </w:r>
    </w:p>
    <w:p>
      <w:pPr>
        <w:pStyle w:val="BodyText"/>
      </w:pPr>
      <w:r>
        <w:rPr>
          <w:rStyle w:val="VerbatimChar"/>
        </w:rPr>
        <w:t xml:space="preserve">s_new = s*m / [(1 - s) + s*m]</w:t>
      </w:r>
      <w:r>
        <w:t xml:space="preserve">.</w:t>
      </w:r>
    </w:p>
    <w:p>
      <w:pPr>
        <w:pStyle w:val="BodyText"/>
      </w:pPr>
      <w:r>
        <w:t xml:space="preserve">This construction has three audited properties:</w:t>
      </w:r>
    </w:p>
    <w:p>
      <w:pPr>
        <w:numPr>
          <w:ilvl w:val="0"/>
          <w:numId w:val="1001"/>
        </w:numPr>
        <w:pStyle w:val="Compact"/>
      </w:pPr>
      <w:r>
        <w:rPr>
          <w:rStyle w:val="VerbatimChar"/>
        </w:rPr>
        <w:t xml:space="preserve">m = 1</w:t>
      </w:r>
      <w:r>
        <w:t xml:space="preserve"> </w:t>
      </w:r>
      <w:r>
        <w:t xml:space="preserve">exactly preserves the SSP macro shifter and benchmark food share.</w:t>
      </w:r>
    </w:p>
    <w:p>
      <w:pPr>
        <w:numPr>
          <w:ilvl w:val="0"/>
          <w:numId w:val="1001"/>
        </w:numPr>
        <w:pStyle w:val="Compact"/>
      </w:pPr>
      <w:r>
        <w:t xml:space="preserve">The non-food anchor is unchanged when the food multiplier changes.</w:t>
      </w:r>
    </w:p>
    <w:p>
      <w:pPr>
        <w:numPr>
          <w:ilvl w:val="0"/>
          <w:numId w:val="1001"/>
        </w:numPr>
        <w:pStyle w:val="Compact"/>
      </w:pPr>
      <w:r>
        <w:t xml:space="preserve">The derived food share remains in</w:t>
      </w:r>
      <w:r>
        <w:t xml:space="preserve"> </w:t>
      </w:r>
      <w:r>
        <w:rPr>
          <w:rStyle w:val="VerbatimChar"/>
        </w:rPr>
        <w:t xml:space="preserve">[0,1]</w:t>
      </w:r>
      <w:r>
        <w:t xml:space="preserve"> </w:t>
      </w:r>
      <w:r>
        <w:t xml:space="preserve">for all model inputs.</w:t>
      </w:r>
    </w:p>
    <w:p>
      <w:pPr>
        <w:pStyle w:val="FirstParagraph"/>
      </w:pPr>
      <w:r>
        <w:t xml:space="preserve">The intervention is applied only to the mainland China model account. World prices then clear every product and feed back into supply and demand in all accounts, including China. The original China-CASM run used to construct</w:t>
      </w:r>
      <w:r>
        <w:t xml:space="preserve"> </w:t>
      </w:r>
      <w:r>
        <w:rPr>
          <w:rStyle w:val="VerbatimChar"/>
        </w:rPr>
        <w:t xml:space="preserve">m</w:t>
      </w:r>
      <w:r>
        <w:t xml:space="preserve"> </w:t>
      </w:r>
      <w:r>
        <w:t xml:space="preserve">is not re-solved with those world prices.</w:t>
      </w:r>
    </w:p>
    <w:p>
      <w:pPr>
        <w:pStyle w:val="Heading2"/>
      </w:pPr>
      <w:bookmarkStart w:id="27" w:name="supplementary-table-1-run-matrix"/>
      <w:r>
        <w:t xml:space="preserve">Supplementary Table 1 | Run matrix</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Run family</w:t>
            </w:r>
          </w:p>
        </w:tc>
        <w:tc>
          <w:tcPr>
            <w:tcBorders>
              <w:bottom w:val="single"/>
            </w:tcBorders>
            <w:vAlign w:val="bottom"/>
          </w:tcPr>
          <w:p>
            <w:pPr>
              <w:pStyle w:val="Compact"/>
              <w:jc w:val="left"/>
            </w:pPr>
            <w:r>
              <w:t xml:space="preserve">SSPs</w:t>
            </w:r>
          </w:p>
        </w:tc>
        <w:tc>
          <w:tcPr>
            <w:tcBorders>
              <w:bottom w:val="single"/>
            </w:tcBorders>
            <w:vAlign w:val="bottom"/>
          </w:tcPr>
          <w:p>
            <w:pPr>
              <w:pStyle w:val="Compact"/>
              <w:jc w:val="left"/>
            </w:pPr>
            <w:r>
              <w:t xml:space="preserve">Years</w:t>
            </w:r>
          </w:p>
        </w:tc>
        <w:tc>
          <w:tcPr>
            <w:tcBorders>
              <w:bottom w:val="single"/>
            </w:tcBorders>
            <w:vAlign w:val="bottom"/>
          </w:tcPr>
          <w:p>
            <w:pPr>
              <w:pStyle w:val="Compact"/>
              <w:jc w:val="right"/>
            </w:pPr>
            <w:r>
              <w:t xml:space="preserve">Diet paths</w:t>
            </w:r>
          </w:p>
        </w:tc>
        <w:tc>
          <w:tcPr>
            <w:tcBorders>
              <w:bottom w:val="single"/>
            </w:tcBorders>
            <w:vAlign w:val="bottom"/>
          </w:tcPr>
          <w:p>
            <w:pPr>
              <w:pStyle w:val="Compact"/>
              <w:jc w:val="right"/>
            </w:pPr>
            <w:r>
              <w:t xml:space="preserve">Equilibria</w:t>
            </w:r>
          </w:p>
        </w:tc>
      </w:tr>
      <w:tr>
        <w:tc>
          <w:p>
            <w:pPr>
              <w:pStyle w:val="Compact"/>
              <w:jc w:val="left"/>
            </w:pPr>
            <w:r>
              <w:t xml:space="preserve">Main annual</w:t>
            </w:r>
          </w:p>
        </w:tc>
        <w:tc>
          <w:p>
            <w:pPr>
              <w:pStyle w:val="Compact"/>
              <w:jc w:val="left"/>
            </w:pPr>
            <w:r>
              <w:t xml:space="preserve">SSP2</w:t>
            </w:r>
          </w:p>
        </w:tc>
        <w:tc>
          <w:p>
            <w:pPr>
              <w:pStyle w:val="Compact"/>
              <w:jc w:val="left"/>
            </w:pPr>
            <w:r>
              <w:t xml:space="preserve">2023-2050 annual</w:t>
            </w:r>
          </w:p>
        </w:tc>
        <w:tc>
          <w:p>
            <w:pPr>
              <w:pStyle w:val="Compact"/>
              <w:jc w:val="right"/>
            </w:pPr>
            <w:r>
              <w:t xml:space="preserve">4</w:t>
            </w:r>
          </w:p>
        </w:tc>
        <w:tc>
          <w:p>
            <w:pPr>
              <w:pStyle w:val="Compact"/>
              <w:jc w:val="right"/>
            </w:pPr>
            <w:r>
              <w:t xml:space="preserve">112</w:t>
            </w:r>
          </w:p>
        </w:tc>
      </w:tr>
      <w:tr>
        <w:tc>
          <w:p>
            <w:pPr>
              <w:pStyle w:val="Compact"/>
              <w:jc w:val="left"/>
            </w:pPr>
            <w:r>
              <w:t xml:space="preserve">Main endpoint</w:t>
            </w:r>
          </w:p>
        </w:tc>
        <w:tc>
          <w:p>
            <w:pPr>
              <w:pStyle w:val="Compact"/>
              <w:jc w:val="left"/>
            </w:pPr>
            <w:r>
              <w:t xml:space="preserve">SSP1, SSP3, SSP4, SSP5</w:t>
            </w:r>
          </w:p>
        </w:tc>
        <w:tc>
          <w:p>
            <w:pPr>
              <w:pStyle w:val="Compact"/>
              <w:jc w:val="left"/>
            </w:pPr>
            <w:r>
              <w:t xml:space="preserve">2023 and 2050</w:t>
            </w:r>
          </w:p>
        </w:tc>
        <w:tc>
          <w:p>
            <w:pPr>
              <w:pStyle w:val="Compact"/>
              <w:jc w:val="right"/>
            </w:pPr>
            <w:r>
              <w:t xml:space="preserve">4</w:t>
            </w:r>
          </w:p>
        </w:tc>
        <w:tc>
          <w:p>
            <w:pPr>
              <w:pStyle w:val="Compact"/>
              <w:jc w:val="right"/>
            </w:pPr>
            <w:r>
              <w:t xml:space="preserve">32</w:t>
            </w:r>
          </w:p>
        </w:tc>
      </w:tr>
      <w:tr>
        <w:tc>
          <w:p>
            <w:pPr>
              <w:pStyle w:val="Compact"/>
              <w:jc w:val="left"/>
            </w:pPr>
            <w:r>
              <w:t xml:space="preserve">Response sensitivity</w:t>
            </w:r>
          </w:p>
        </w:tc>
        <w:tc>
          <w:p>
            <w:pPr>
              <w:pStyle w:val="Compact"/>
              <w:jc w:val="left"/>
            </w:pPr>
            <w:r>
              <w:t xml:space="preserve">SSP2</w:t>
            </w:r>
          </w:p>
        </w:tc>
        <w:tc>
          <w:p>
            <w:pPr>
              <w:pStyle w:val="Compact"/>
              <w:jc w:val="left"/>
            </w:pPr>
            <w:r>
              <w:t xml:space="preserve">2050</w:t>
            </w:r>
          </w:p>
        </w:tc>
        <w:tc>
          <w:p>
            <w:pPr>
              <w:pStyle w:val="Compact"/>
              <w:jc w:val="right"/>
            </w:pPr>
            <w:r>
              <w:t xml:space="preserve">4 paths x 3 response sets</w:t>
            </w:r>
          </w:p>
        </w:tc>
        <w:tc>
          <w:p>
            <w:pPr>
              <w:pStyle w:val="Compact"/>
              <w:jc w:val="right"/>
            </w:pPr>
            <w:r>
              <w:t xml:space="preserve">12</w:t>
            </w:r>
          </w:p>
        </w:tc>
      </w:tr>
      <w:tr>
        <w:tc>
          <w:p>
            <w:pPr>
              <w:pStyle w:val="Compact"/>
              <w:jc w:val="left"/>
            </w:pPr>
            <w:r>
              <w:t xml:space="preserve">Demand-form sensitivity</w:t>
            </w:r>
          </w:p>
        </w:tc>
        <w:tc>
          <w:p>
            <w:pPr>
              <w:pStyle w:val="Compact"/>
              <w:jc w:val="left"/>
            </w:pPr>
            <w:r>
              <w:t xml:space="preserve">SSP2</w:t>
            </w:r>
          </w:p>
        </w:tc>
        <w:tc>
          <w:p>
            <w:pPr>
              <w:pStyle w:val="Compact"/>
              <w:jc w:val="left"/>
            </w:pPr>
            <w:r>
              <w:t xml:space="preserve">2050</w:t>
            </w:r>
          </w:p>
        </w:tc>
        <w:tc>
          <w:p>
            <w:pPr>
              <w:pStyle w:val="Compact"/>
              <w:jc w:val="right"/>
            </w:pPr>
            <w:r>
              <w:t xml:space="preserve">4</w:t>
            </w:r>
          </w:p>
        </w:tc>
        <w:tc>
          <w:p>
            <w:pPr>
              <w:pStyle w:val="Compact"/>
              <w:jc w:val="right"/>
            </w:pPr>
            <w:r>
              <w:t xml:space="preserve">4</w:t>
            </w:r>
          </w:p>
        </w:tc>
      </w:tr>
      <w:tr>
        <w:tc>
          <w:p>
            <w:pPr>
              <w:pStyle w:val="Compact"/>
              <w:jc w:val="left"/>
            </w:pPr>
            <w:r>
              <w:rPr>
                <w:b/>
              </w:rPr>
              <w:t xml:space="preserve">Total</w:t>
            </w:r>
          </w:p>
        </w:tc>
        <w:tc>
          <w:p/>
        </w:tc>
        <w:tc>
          <w:p/>
        </w:tc>
        <w:tc>
          <w:p/>
        </w:tc>
        <w:tc>
          <w:p>
            <w:pPr>
              <w:pStyle w:val="Compact"/>
              <w:jc w:val="right"/>
            </w:pPr>
            <w:r>
              <w:rPr>
                <w:b/>
              </w:rPr>
              <w:t xml:space="preserve">160</w:t>
            </w:r>
          </w:p>
        </w:tc>
      </w:tr>
    </w:tbl>
    <w:p>
      <w:pPr>
        <w:pStyle w:val="BodyText"/>
      </w:pPr>
      <w:r>
        <w:t xml:space="preserve">The four 2023 solutions in every SSP share the same diet multiplier and reproduce the common benchmark. All effects are paired to BASELINE within the same SSP, year and sensitivity variant.</w:t>
      </w:r>
    </w:p>
    <w:p>
      <w:pPr>
        <w:pStyle w:val="Heading2"/>
      </w:pPr>
      <w:bookmarkStart w:id="28" w:name="X0833ce1ae9c53f8762ed6a2f5400e6e28199534"/>
      <w:r>
        <w:t xml:space="preserve">Supplementary Table 2 | Selected CGS world-price effects across SSPs, 2050</w:t>
      </w:r>
      <w:bookmarkEnd w:id="28"/>
    </w:p>
    <w:p>
      <w:pPr>
        <w:pStyle w:val="FirstParagraph"/>
      </w:pPr>
      <w:r>
        <w:t xml:space="preserve">Values are percentage changes relative to the baseline diet path in the same SSP.</w:t>
      </w:r>
    </w:p>
    <w:tbl>
      <w:tblPr>
        <w:tblStyle w:val="Table"/>
        <w:tblW w:type="pct" w:w="0.0"/>
        <w:tblLook w:firstRow="1"/>
      </w:tblPr>
      <w:tblGrid/>
      <w:tr>
        <w:trPr>
          <w:cnfStyle w:firstRow="1"/>
        </w:trPr>
        <w:tc>
          <w:tcPr>
            <w:tcBorders>
              <w:bottom w:val="single"/>
            </w:tcBorders>
            <w:vAlign w:val="bottom"/>
          </w:tcPr>
          <w:p>
            <w:pPr>
              <w:pStyle w:val="Compact"/>
              <w:jc w:val="left"/>
            </w:pPr>
            <w:r>
              <w:t xml:space="preserve">SSP</w:t>
            </w:r>
          </w:p>
        </w:tc>
        <w:tc>
          <w:tcPr>
            <w:tcBorders>
              <w:bottom w:val="single"/>
            </w:tcBorders>
            <w:vAlign w:val="bottom"/>
          </w:tcPr>
          <w:p>
            <w:pPr>
              <w:pStyle w:val="Compact"/>
              <w:jc w:val="right"/>
            </w:pPr>
            <w:r>
              <w:t xml:space="preserve">Pigmeat</w:t>
            </w:r>
          </w:p>
        </w:tc>
        <w:tc>
          <w:tcPr>
            <w:tcBorders>
              <w:bottom w:val="single"/>
            </w:tcBorders>
            <w:vAlign w:val="bottom"/>
          </w:tcPr>
          <w:p>
            <w:pPr>
              <w:pStyle w:val="Compact"/>
              <w:jc w:val="right"/>
            </w:pPr>
            <w:r>
              <w:t xml:space="preserve">Rice</w:t>
            </w:r>
          </w:p>
        </w:tc>
        <w:tc>
          <w:tcPr>
            <w:tcBorders>
              <w:bottom w:val="single"/>
            </w:tcBorders>
            <w:vAlign w:val="bottom"/>
          </w:tcPr>
          <w:p>
            <w:pPr>
              <w:pStyle w:val="Compact"/>
              <w:jc w:val="right"/>
            </w:pPr>
            <w:r>
              <w:t xml:space="preserve">Fluid milk</w:t>
            </w:r>
          </w:p>
        </w:tc>
        <w:tc>
          <w:tcPr>
            <w:tcBorders>
              <w:bottom w:val="single"/>
            </w:tcBorders>
            <w:vAlign w:val="bottom"/>
          </w:tcPr>
          <w:p>
            <w:pPr>
              <w:pStyle w:val="Compact"/>
              <w:jc w:val="right"/>
            </w:pPr>
            <w:r>
              <w:t xml:space="preserve">Whole-milk powder</w:t>
            </w:r>
          </w:p>
        </w:tc>
      </w:tr>
      <w:tr>
        <w:tc>
          <w:p>
            <w:pPr>
              <w:pStyle w:val="Compact"/>
              <w:jc w:val="left"/>
            </w:pPr>
            <w:r>
              <w:t xml:space="preserve">SSP1</w:t>
            </w:r>
          </w:p>
        </w:tc>
        <w:tc>
          <w:p>
            <w:pPr>
              <w:pStyle w:val="Compact"/>
              <w:jc w:val="right"/>
            </w:pPr>
            <w:r>
              <w:t xml:space="preserve">-46.82</w:t>
            </w:r>
          </w:p>
        </w:tc>
        <w:tc>
          <w:p>
            <w:pPr>
              <w:pStyle w:val="Compact"/>
              <w:jc w:val="right"/>
            </w:pPr>
            <w:r>
              <w:t xml:space="preserve">-15.06</w:t>
            </w:r>
          </w:p>
        </w:tc>
        <w:tc>
          <w:p>
            <w:pPr>
              <w:pStyle w:val="Compact"/>
              <w:jc w:val="right"/>
            </w:pPr>
            <w:r>
              <w:t xml:space="preserve">+19.11</w:t>
            </w:r>
          </w:p>
        </w:tc>
        <w:tc>
          <w:p>
            <w:pPr>
              <w:pStyle w:val="Compact"/>
              <w:jc w:val="right"/>
            </w:pPr>
            <w:r>
              <w:t xml:space="preserve">+23.21</w:t>
            </w:r>
          </w:p>
        </w:tc>
      </w:tr>
      <w:tr>
        <w:tc>
          <w:p>
            <w:pPr>
              <w:pStyle w:val="Compact"/>
              <w:jc w:val="left"/>
            </w:pPr>
            <w:r>
              <w:t xml:space="preserve">SSP2</w:t>
            </w:r>
          </w:p>
        </w:tc>
        <w:tc>
          <w:p>
            <w:pPr>
              <w:pStyle w:val="Compact"/>
              <w:jc w:val="right"/>
            </w:pPr>
            <w:r>
              <w:t xml:space="preserve">-46.23</w:t>
            </w:r>
          </w:p>
        </w:tc>
        <w:tc>
          <w:p>
            <w:pPr>
              <w:pStyle w:val="Compact"/>
              <w:jc w:val="right"/>
            </w:pPr>
            <w:r>
              <w:t xml:space="preserve">-14.60</w:t>
            </w:r>
          </w:p>
        </w:tc>
        <w:tc>
          <w:p>
            <w:pPr>
              <w:pStyle w:val="Compact"/>
              <w:jc w:val="right"/>
            </w:pPr>
            <w:r>
              <w:t xml:space="preserve">+18.65</w:t>
            </w:r>
          </w:p>
        </w:tc>
        <w:tc>
          <w:p>
            <w:pPr>
              <w:pStyle w:val="Compact"/>
              <w:jc w:val="right"/>
            </w:pPr>
            <w:r>
              <w:t xml:space="preserve">+22.57</w:t>
            </w:r>
          </w:p>
        </w:tc>
      </w:tr>
      <w:tr>
        <w:tc>
          <w:p>
            <w:pPr>
              <w:pStyle w:val="Compact"/>
              <w:jc w:val="left"/>
            </w:pPr>
            <w:r>
              <w:t xml:space="preserve">SSP3</w:t>
            </w:r>
          </w:p>
        </w:tc>
        <w:tc>
          <w:p>
            <w:pPr>
              <w:pStyle w:val="Compact"/>
              <w:jc w:val="right"/>
            </w:pPr>
            <w:r>
              <w:t xml:space="preserve">-46.17</w:t>
            </w:r>
          </w:p>
        </w:tc>
        <w:tc>
          <w:p>
            <w:pPr>
              <w:pStyle w:val="Compact"/>
              <w:jc w:val="right"/>
            </w:pPr>
            <w:r>
              <w:t xml:space="preserve">-14.51</w:t>
            </w:r>
          </w:p>
        </w:tc>
        <w:tc>
          <w:p>
            <w:pPr>
              <w:pStyle w:val="Compact"/>
              <w:jc w:val="right"/>
            </w:pPr>
            <w:r>
              <w:t xml:space="preserve">+18.77</w:t>
            </w:r>
          </w:p>
        </w:tc>
        <w:tc>
          <w:p>
            <w:pPr>
              <w:pStyle w:val="Compact"/>
              <w:jc w:val="right"/>
            </w:pPr>
            <w:r>
              <w:t xml:space="preserve">+22.65</w:t>
            </w:r>
          </w:p>
        </w:tc>
      </w:tr>
      <w:tr>
        <w:tc>
          <w:p>
            <w:pPr>
              <w:pStyle w:val="Compact"/>
              <w:jc w:val="left"/>
            </w:pPr>
            <w:r>
              <w:t xml:space="preserve">SSP4</w:t>
            </w:r>
          </w:p>
        </w:tc>
        <w:tc>
          <w:p>
            <w:pPr>
              <w:pStyle w:val="Compact"/>
              <w:jc w:val="right"/>
            </w:pPr>
            <w:r>
              <w:t xml:space="preserve">-46.29</w:t>
            </w:r>
          </w:p>
        </w:tc>
        <w:tc>
          <w:p>
            <w:pPr>
              <w:pStyle w:val="Compact"/>
              <w:jc w:val="right"/>
            </w:pPr>
            <w:r>
              <w:t xml:space="preserve">-14.32</w:t>
            </w:r>
          </w:p>
        </w:tc>
        <w:tc>
          <w:p>
            <w:pPr>
              <w:pStyle w:val="Compact"/>
              <w:jc w:val="right"/>
            </w:pPr>
            <w:r>
              <w:t xml:space="preserve">+18.86</w:t>
            </w:r>
          </w:p>
        </w:tc>
        <w:tc>
          <w:p>
            <w:pPr>
              <w:pStyle w:val="Compact"/>
              <w:jc w:val="right"/>
            </w:pPr>
            <w:r>
              <w:t xml:space="preserve">+22.51</w:t>
            </w:r>
          </w:p>
        </w:tc>
      </w:tr>
      <w:tr>
        <w:tc>
          <w:p>
            <w:pPr>
              <w:pStyle w:val="Compact"/>
              <w:jc w:val="left"/>
            </w:pPr>
            <w:r>
              <w:t xml:space="preserve">SSP5</w:t>
            </w:r>
          </w:p>
        </w:tc>
        <w:tc>
          <w:p>
            <w:pPr>
              <w:pStyle w:val="Compact"/>
              <w:jc w:val="right"/>
            </w:pPr>
            <w:r>
              <w:t xml:space="preserve">-46.46</w:t>
            </w:r>
          </w:p>
        </w:tc>
        <w:tc>
          <w:p>
            <w:pPr>
              <w:pStyle w:val="Compact"/>
              <w:jc w:val="right"/>
            </w:pPr>
            <w:r>
              <w:t xml:space="preserve">-15.00</w:t>
            </w:r>
          </w:p>
        </w:tc>
        <w:tc>
          <w:p>
            <w:pPr>
              <w:pStyle w:val="Compact"/>
              <w:jc w:val="right"/>
            </w:pPr>
            <w:r>
              <w:t xml:space="preserve">+18.95</w:t>
            </w:r>
          </w:p>
        </w:tc>
        <w:tc>
          <w:p>
            <w:pPr>
              <w:pStyle w:val="Compact"/>
              <w:jc w:val="right"/>
            </w:pPr>
            <w:r>
              <w:t xml:space="preserve">+23.11</w:t>
            </w:r>
          </w:p>
        </w:tc>
      </w:tr>
    </w:tbl>
    <w:p>
      <w:pPr>
        <w:pStyle w:val="BodyText"/>
      </w:pPr>
      <w:r>
        <w:t xml:space="preserve">The narrow cross-SSP range applies to paired effects under the same central independent-product model. It does not represent total uncertainty.</w:t>
      </w:r>
    </w:p>
    <w:p>
      <w:pPr>
        <w:pStyle w:val="Heading2"/>
      </w:pPr>
      <w:bookmarkStart w:id="29" w:name="X39da2d8ef3b89c1267585f3716fedb169aa14ad"/>
      <w:r>
        <w:t xml:space="preserve">Supplementary Table 3 | Mainland China product effects under CGS, SSP2 2050</w:t>
      </w:r>
      <w:bookmarkEnd w:id="29"/>
    </w:p>
    <w:tbl>
      <w:tblPr>
        <w:tblStyle w:val="Table"/>
        <w:tblW w:type="pct" w:w="5000.0"/>
        <w:tblLook w:firstRow="1"/>
      </w:tblPr>
      <w:tblGrid>
        <w:gridCol w:w="1584"/>
        <w:gridCol w:w="2112"/>
        <w:gridCol w:w="2112"/>
        <w:gridCol w:w="2112"/>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right"/>
            </w:pPr>
            <w:r>
              <w:t xml:space="preserve">Food-demand change (Mt)</w:t>
            </w:r>
          </w:p>
        </w:tc>
        <w:tc>
          <w:tcPr>
            <w:tcBorders>
              <w:bottom w:val="single"/>
            </w:tcBorders>
            <w:vAlign w:val="bottom"/>
          </w:tcPr>
          <w:p>
            <w:pPr>
              <w:pStyle w:val="Compact"/>
              <w:jc w:val="right"/>
            </w:pPr>
            <w:r>
              <w:t xml:space="preserve">Production change (Mt)</w:t>
            </w:r>
          </w:p>
        </w:tc>
        <w:tc>
          <w:tcPr>
            <w:tcBorders>
              <w:bottom w:val="single"/>
            </w:tcBorders>
            <w:vAlign w:val="bottom"/>
          </w:tcPr>
          <w:p>
            <w:pPr>
              <w:pStyle w:val="Compact"/>
              <w:jc w:val="right"/>
            </w:pPr>
            <w:r>
              <w:t xml:space="preserve">Net-import-balance change (Mt)</w:t>
            </w:r>
          </w:p>
        </w:tc>
      </w:tr>
      <w:tr>
        <w:tc>
          <w:p>
            <w:pPr>
              <w:pStyle w:val="Compact"/>
              <w:jc w:val="left"/>
            </w:pPr>
            <w:r>
              <w:t xml:space="preserve">Rice</w:t>
            </w:r>
          </w:p>
        </w:tc>
        <w:tc>
          <w:p>
            <w:pPr>
              <w:pStyle w:val="Compact"/>
              <w:jc w:val="right"/>
            </w:pPr>
            <w:r>
              <w:t xml:space="preserve">-62.96</w:t>
            </w:r>
          </w:p>
        </w:tc>
        <w:tc>
          <w:p>
            <w:pPr>
              <w:pStyle w:val="Compact"/>
              <w:jc w:val="right"/>
            </w:pPr>
            <w:r>
              <w:t xml:space="preserve">-15.94</w:t>
            </w:r>
          </w:p>
        </w:tc>
        <w:tc>
          <w:p>
            <w:pPr>
              <w:pStyle w:val="Compact"/>
              <w:jc w:val="right"/>
            </w:pPr>
            <w:r>
              <w:t xml:space="preserve">-46.65</w:t>
            </w:r>
          </w:p>
        </w:tc>
      </w:tr>
      <w:tr>
        <w:tc>
          <w:p>
            <w:pPr>
              <w:pStyle w:val="Compact"/>
              <w:jc w:val="left"/>
            </w:pPr>
            <w:r>
              <w:t xml:space="preserve">Wheat</w:t>
            </w:r>
          </w:p>
        </w:tc>
        <w:tc>
          <w:p>
            <w:pPr>
              <w:pStyle w:val="Compact"/>
              <w:jc w:val="right"/>
            </w:pPr>
            <w:r>
              <w:t xml:space="preserve">-35.62</w:t>
            </w:r>
          </w:p>
        </w:tc>
        <w:tc>
          <w:p>
            <w:pPr>
              <w:pStyle w:val="Compact"/>
              <w:jc w:val="right"/>
            </w:pPr>
            <w:r>
              <w:t xml:space="preserve">-5.28</w:t>
            </w:r>
          </w:p>
        </w:tc>
        <w:tc>
          <w:p>
            <w:pPr>
              <w:pStyle w:val="Compact"/>
              <w:jc w:val="right"/>
            </w:pPr>
            <w:r>
              <w:t xml:space="preserve">-29.73</w:t>
            </w:r>
          </w:p>
        </w:tc>
      </w:tr>
      <w:tr>
        <w:tc>
          <w:p>
            <w:pPr>
              <w:pStyle w:val="Compact"/>
              <w:jc w:val="left"/>
            </w:pPr>
            <w:r>
              <w:t xml:space="preserve">Bovine meat</w:t>
            </w:r>
          </w:p>
        </w:tc>
        <w:tc>
          <w:p>
            <w:pPr>
              <w:pStyle w:val="Compact"/>
              <w:jc w:val="right"/>
            </w:pPr>
            <w:r>
              <w:t xml:space="preserve">-9.82</w:t>
            </w:r>
          </w:p>
        </w:tc>
        <w:tc>
          <w:p>
            <w:pPr>
              <w:pStyle w:val="Compact"/>
              <w:jc w:val="right"/>
            </w:pPr>
            <w:r>
              <w:t xml:space="preserve">-0.88</w:t>
            </w:r>
          </w:p>
        </w:tc>
        <w:tc>
          <w:p>
            <w:pPr>
              <w:pStyle w:val="Compact"/>
              <w:jc w:val="right"/>
            </w:pPr>
            <w:r>
              <w:t xml:space="preserve">-8.95</w:t>
            </w:r>
          </w:p>
        </w:tc>
      </w:tr>
      <w:tr>
        <w:tc>
          <w:p>
            <w:pPr>
              <w:pStyle w:val="Compact"/>
              <w:jc w:val="left"/>
            </w:pPr>
            <w:r>
              <w:t xml:space="preserve">Pigmeat</w:t>
            </w:r>
          </w:p>
        </w:tc>
        <w:tc>
          <w:p>
            <w:pPr>
              <w:pStyle w:val="Compact"/>
              <w:jc w:val="right"/>
            </w:pPr>
            <w:r>
              <w:t xml:space="preserve">-51.58</w:t>
            </w:r>
          </w:p>
        </w:tc>
        <w:tc>
          <w:p>
            <w:pPr>
              <w:pStyle w:val="Compact"/>
              <w:jc w:val="right"/>
            </w:pPr>
            <w:r>
              <w:t xml:space="preserve">-19.24</w:t>
            </w:r>
          </w:p>
        </w:tc>
        <w:tc>
          <w:p>
            <w:pPr>
              <w:pStyle w:val="Compact"/>
              <w:jc w:val="right"/>
            </w:pPr>
            <w:r>
              <w:t xml:space="preserve">-32.34</w:t>
            </w:r>
          </w:p>
        </w:tc>
      </w:tr>
      <w:tr>
        <w:tc>
          <w:p>
            <w:pPr>
              <w:pStyle w:val="Compact"/>
              <w:jc w:val="left"/>
            </w:pPr>
            <w:r>
              <w:t xml:space="preserve">Poultry meat</w:t>
            </w:r>
          </w:p>
        </w:tc>
        <w:tc>
          <w:p>
            <w:pPr>
              <w:pStyle w:val="Compact"/>
              <w:jc w:val="right"/>
            </w:pPr>
            <w:r>
              <w:t xml:space="preserve">+11.85</w:t>
            </w:r>
          </w:p>
        </w:tc>
        <w:tc>
          <w:p>
            <w:pPr>
              <w:pStyle w:val="Compact"/>
              <w:jc w:val="right"/>
            </w:pPr>
            <w:r>
              <w:t xml:space="preserve">+1.58</w:t>
            </w:r>
          </w:p>
        </w:tc>
        <w:tc>
          <w:p>
            <w:pPr>
              <w:pStyle w:val="Compact"/>
              <w:jc w:val="right"/>
            </w:pPr>
            <w:r>
              <w:t xml:space="preserve">+10.27</w:t>
            </w:r>
          </w:p>
        </w:tc>
      </w:tr>
      <w:tr>
        <w:tc>
          <w:p>
            <w:pPr>
              <w:pStyle w:val="Compact"/>
              <w:jc w:val="left"/>
            </w:pPr>
            <w:r>
              <w:t xml:space="preserve">Fluid milk</w:t>
            </w:r>
          </w:p>
        </w:tc>
        <w:tc>
          <w:p>
            <w:pPr>
              <w:pStyle w:val="Compact"/>
              <w:jc w:val="right"/>
            </w:pPr>
            <w:r>
              <w:t xml:space="preserve">+53.91</w:t>
            </w:r>
          </w:p>
        </w:tc>
        <w:tc>
          <w:p>
            <w:pPr>
              <w:pStyle w:val="Compact"/>
              <w:jc w:val="right"/>
            </w:pPr>
            <w:r>
              <w:t xml:space="preserve">+5.17</w:t>
            </w:r>
          </w:p>
        </w:tc>
        <w:tc>
          <w:p>
            <w:pPr>
              <w:pStyle w:val="Compact"/>
              <w:jc w:val="right"/>
            </w:pPr>
            <w:r>
              <w:t xml:space="preserve">+48.74</w:t>
            </w:r>
          </w:p>
        </w:tc>
      </w:tr>
      <w:tr>
        <w:tc>
          <w:p>
            <w:pPr>
              <w:pStyle w:val="Compact"/>
              <w:jc w:val="left"/>
            </w:pPr>
            <w:r>
              <w:t xml:space="preserve">Raw milk</w:t>
            </w:r>
          </w:p>
        </w:tc>
        <w:tc>
          <w:p>
            <w:pPr>
              <w:pStyle w:val="Compact"/>
              <w:jc w:val="right"/>
            </w:pPr>
            <w:r>
              <w:t xml:space="preserve">0.00</w:t>
            </w:r>
          </w:p>
        </w:tc>
        <w:tc>
          <w:p>
            <w:pPr>
              <w:pStyle w:val="Compact"/>
              <w:jc w:val="right"/>
            </w:pPr>
            <w:r>
              <w:t xml:space="preserve">+2.75</w:t>
            </w:r>
          </w:p>
        </w:tc>
        <w:tc>
          <w:p>
            <w:pPr>
              <w:pStyle w:val="Compact"/>
              <w:jc w:val="right"/>
            </w:pPr>
            <w:r>
              <w:t xml:space="preserve">+3.08</w:t>
            </w:r>
          </w:p>
        </w:tc>
      </w:tr>
    </w:tbl>
    <w:p>
      <w:pPr>
        <w:pStyle w:val="BodyText"/>
      </w:pPr>
      <w:r>
        <w:rPr>
          <w:rStyle w:val="VerbatimChar"/>
        </w:rPr>
        <w:t xml:space="preserve">Production</w:t>
      </w:r>
      <w:r>
        <w:t xml:space="preserve"> </w:t>
      </w:r>
      <w:r>
        <w:t xml:space="preserve">includes primary or processing supply as appropriate to the product. Raw milk is an input and fluid milk is processed output; they must not be summed. Net imports equal total demand minus total production and are not bilateral trade flows. Some baseline net balances are structurally implausible, so only the paired direction and conditional magnitude are reported.</w:t>
      </w:r>
    </w:p>
    <w:p>
      <w:pPr>
        <w:pStyle w:val="Heading2"/>
      </w:pPr>
      <w:bookmarkStart w:id="30" w:name="Xa5128e54a662c8a388c9866ab6789a76b4256ba"/>
      <w:r>
        <w:t xml:space="preserve">Supplementary Table 4 | Non-overlapping primary-production incidence under CGS, SSP2 2050</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Reporting group</w:t>
            </w:r>
          </w:p>
        </w:tc>
        <w:tc>
          <w:tcPr>
            <w:tcBorders>
              <w:bottom w:val="single"/>
            </w:tcBorders>
            <w:vAlign w:val="bottom"/>
          </w:tcPr>
          <w:p>
            <w:pPr>
              <w:pStyle w:val="Compact"/>
              <w:jc w:val="right"/>
            </w:pPr>
            <w:r>
              <w:t xml:space="preserve">Change (Mt)</w:t>
            </w:r>
          </w:p>
        </w:tc>
        <w:tc>
          <w:tcPr>
            <w:tcBorders>
              <w:bottom w:val="single"/>
            </w:tcBorders>
            <w:vAlign w:val="bottom"/>
          </w:tcPr>
          <w:p>
            <w:pPr>
              <w:pStyle w:val="Compact"/>
              <w:jc w:val="right"/>
            </w:pPr>
            <w:r>
              <w:t xml:space="preserve">Change (%)</w:t>
            </w:r>
          </w:p>
        </w:tc>
      </w:tr>
      <w:tr>
        <w:tc>
          <w:p>
            <w:pPr>
              <w:pStyle w:val="Compact"/>
              <w:jc w:val="left"/>
            </w:pPr>
            <w:r>
              <w:t xml:space="preserve">World</w:t>
            </w:r>
          </w:p>
        </w:tc>
        <w:tc>
          <w:p>
            <w:pPr>
              <w:pStyle w:val="Compact"/>
              <w:jc w:val="right"/>
            </w:pPr>
            <w:r>
              <w:t xml:space="preserve">-70.97</w:t>
            </w:r>
          </w:p>
        </w:tc>
        <w:tc>
          <w:p>
            <w:pPr>
              <w:pStyle w:val="Compact"/>
              <w:jc w:val="right"/>
            </w:pPr>
            <w:r>
              <w:t xml:space="preserve">-0.75</w:t>
            </w:r>
          </w:p>
        </w:tc>
      </w:tr>
      <w:tr>
        <w:tc>
          <w:p>
            <w:pPr>
              <w:pStyle w:val="Compact"/>
              <w:jc w:val="left"/>
            </w:pPr>
            <w:r>
              <w:t xml:space="preserve">Mainland China</w:t>
            </w:r>
          </w:p>
        </w:tc>
        <w:tc>
          <w:p>
            <w:pPr>
              <w:pStyle w:val="Compact"/>
              <w:jc w:val="right"/>
            </w:pPr>
            <w:r>
              <w:t xml:space="preserve">-37.38</w:t>
            </w:r>
          </w:p>
        </w:tc>
        <w:tc>
          <w:p>
            <w:pPr>
              <w:pStyle w:val="Compact"/>
              <w:jc w:val="right"/>
            </w:pPr>
            <w:r>
              <w:t xml:space="preserve">-2.59</w:t>
            </w:r>
          </w:p>
        </w:tc>
      </w:tr>
      <w:tr>
        <w:tc>
          <w:p>
            <w:pPr>
              <w:pStyle w:val="Compact"/>
              <w:jc w:val="left"/>
            </w:pPr>
            <w:r>
              <w:t xml:space="preserve">Africa</w:t>
            </w:r>
          </w:p>
        </w:tc>
        <w:tc>
          <w:p>
            <w:pPr>
              <w:pStyle w:val="Compact"/>
              <w:jc w:val="right"/>
            </w:pPr>
            <w:r>
              <w:t xml:space="preserve">-1.28</w:t>
            </w:r>
          </w:p>
        </w:tc>
        <w:tc>
          <w:p>
            <w:pPr>
              <w:pStyle w:val="Compact"/>
              <w:jc w:val="right"/>
            </w:pPr>
            <w:r>
              <w:t xml:space="preserve">-0.28</w:t>
            </w:r>
          </w:p>
        </w:tc>
      </w:tr>
      <w:tr>
        <w:tc>
          <w:p>
            <w:pPr>
              <w:pStyle w:val="Compact"/>
              <w:jc w:val="left"/>
            </w:pPr>
            <w:r>
              <w:t xml:space="preserve">Americas</w:t>
            </w:r>
          </w:p>
        </w:tc>
        <w:tc>
          <w:p>
            <w:pPr>
              <w:pStyle w:val="Compact"/>
              <w:jc w:val="right"/>
            </w:pPr>
            <w:r>
              <w:t xml:space="preserve">-4.93</w:t>
            </w:r>
          </w:p>
        </w:tc>
        <w:tc>
          <w:p>
            <w:pPr>
              <w:pStyle w:val="Compact"/>
              <w:jc w:val="right"/>
            </w:pPr>
            <w:r>
              <w:t xml:space="preserve">-0.17</w:t>
            </w:r>
          </w:p>
        </w:tc>
      </w:tr>
      <w:tr>
        <w:tc>
          <w:p>
            <w:pPr>
              <w:pStyle w:val="Compact"/>
              <w:jc w:val="left"/>
            </w:pPr>
            <w:r>
              <w:t xml:space="preserve">Asia</w:t>
            </w:r>
          </w:p>
        </w:tc>
        <w:tc>
          <w:p>
            <w:pPr>
              <w:pStyle w:val="Compact"/>
              <w:jc w:val="right"/>
            </w:pPr>
            <w:r>
              <w:t xml:space="preserve">-59.41</w:t>
            </w:r>
          </w:p>
        </w:tc>
        <w:tc>
          <w:p>
            <w:pPr>
              <w:pStyle w:val="Compact"/>
              <w:jc w:val="right"/>
            </w:pPr>
            <w:r>
              <w:t xml:space="preserve">-1.33</w:t>
            </w:r>
          </w:p>
        </w:tc>
      </w:tr>
      <w:tr>
        <w:tc>
          <w:p>
            <w:pPr>
              <w:pStyle w:val="Compact"/>
              <w:jc w:val="left"/>
            </w:pPr>
            <w:r>
              <w:t xml:space="preserve">Europe</w:t>
            </w:r>
          </w:p>
        </w:tc>
        <w:tc>
          <w:p>
            <w:pPr>
              <w:pStyle w:val="Compact"/>
              <w:jc w:val="right"/>
            </w:pPr>
            <w:r>
              <w:t xml:space="preserve">-4.96</w:t>
            </w:r>
          </w:p>
        </w:tc>
        <w:tc>
          <w:p>
            <w:pPr>
              <w:pStyle w:val="Compact"/>
              <w:jc w:val="right"/>
            </w:pPr>
            <w:r>
              <w:t xml:space="preserve">-0.35</w:t>
            </w:r>
          </w:p>
        </w:tc>
      </w:tr>
      <w:tr>
        <w:tc>
          <w:p>
            <w:pPr>
              <w:pStyle w:val="Compact"/>
              <w:jc w:val="left"/>
            </w:pPr>
            <w:r>
              <w:t xml:space="preserve">Oceania</w:t>
            </w:r>
          </w:p>
        </w:tc>
        <w:tc>
          <w:p>
            <w:pPr>
              <w:pStyle w:val="Compact"/>
              <w:jc w:val="right"/>
            </w:pPr>
            <w:r>
              <w:t xml:space="preserve">-0.39</w:t>
            </w:r>
          </w:p>
        </w:tc>
        <w:tc>
          <w:p>
            <w:pPr>
              <w:pStyle w:val="Compact"/>
              <w:jc w:val="right"/>
            </w:pPr>
            <w:r>
              <w:t xml:space="preserve">-0.25</w:t>
            </w:r>
          </w:p>
        </w:tc>
      </w:tr>
      <w:tr>
        <w:tc>
          <w:p>
            <w:pPr>
              <w:pStyle w:val="Compact"/>
              <w:jc w:val="left"/>
            </w:pPr>
            <w:r>
              <w:t xml:space="preserve">High income</w:t>
            </w:r>
          </w:p>
        </w:tc>
        <w:tc>
          <w:p>
            <w:pPr>
              <w:pStyle w:val="Compact"/>
              <w:jc w:val="right"/>
            </w:pPr>
            <w:r>
              <w:t xml:space="preserve">-7.68</w:t>
            </w:r>
          </w:p>
        </w:tc>
        <w:tc>
          <w:p>
            <w:pPr>
              <w:pStyle w:val="Compact"/>
              <w:jc w:val="right"/>
            </w:pPr>
            <w:r>
              <w:t xml:space="preserve">-0.32</w:t>
            </w:r>
          </w:p>
        </w:tc>
      </w:tr>
      <w:tr>
        <w:tc>
          <w:p>
            <w:pPr>
              <w:pStyle w:val="Compact"/>
              <w:jc w:val="left"/>
            </w:pPr>
            <w:r>
              <w:t xml:space="preserve">Upper middle income</w:t>
            </w:r>
          </w:p>
        </w:tc>
        <w:tc>
          <w:p>
            <w:pPr>
              <w:pStyle w:val="Compact"/>
              <w:jc w:val="right"/>
            </w:pPr>
            <w:r>
              <w:t xml:space="preserve">-45.72</w:t>
            </w:r>
          </w:p>
        </w:tc>
        <w:tc>
          <w:p>
            <w:pPr>
              <w:pStyle w:val="Compact"/>
              <w:jc w:val="right"/>
            </w:pPr>
            <w:r>
              <w:t xml:space="preserve">-1.09</w:t>
            </w:r>
          </w:p>
        </w:tc>
      </w:tr>
      <w:tr>
        <w:tc>
          <w:p>
            <w:pPr>
              <w:pStyle w:val="Compact"/>
              <w:jc w:val="left"/>
            </w:pPr>
            <w:r>
              <w:t xml:space="preserve">Lower middle income</w:t>
            </w:r>
          </w:p>
        </w:tc>
        <w:tc>
          <w:p>
            <w:pPr>
              <w:pStyle w:val="Compact"/>
              <w:jc w:val="right"/>
            </w:pPr>
            <w:r>
              <w:t xml:space="preserve">-17.61</w:t>
            </w:r>
          </w:p>
        </w:tc>
        <w:tc>
          <w:p>
            <w:pPr>
              <w:pStyle w:val="Compact"/>
              <w:jc w:val="right"/>
            </w:pPr>
            <w:r>
              <w:t xml:space="preserve">-0.66</w:t>
            </w:r>
          </w:p>
        </w:tc>
      </w:tr>
      <w:tr>
        <w:tc>
          <w:p>
            <w:pPr>
              <w:pStyle w:val="Compact"/>
              <w:jc w:val="left"/>
            </w:pPr>
            <w:r>
              <w:t xml:space="preserve">Low income</w:t>
            </w:r>
          </w:p>
        </w:tc>
        <w:tc>
          <w:p>
            <w:pPr>
              <w:pStyle w:val="Compact"/>
              <w:jc w:val="right"/>
            </w:pPr>
            <w:r>
              <w:t xml:space="preserve">-0.04</w:t>
            </w:r>
          </w:p>
        </w:tc>
        <w:tc>
          <w:p>
            <w:pPr>
              <w:pStyle w:val="Compact"/>
              <w:jc w:val="right"/>
            </w:pPr>
            <w:r>
              <w:t xml:space="preserve">-0.03</w:t>
            </w:r>
          </w:p>
        </w:tc>
      </w:tr>
      <w:tr>
        <w:tc>
          <w:p>
            <w:pPr>
              <w:pStyle w:val="Compact"/>
              <w:jc w:val="left"/>
            </w:pPr>
            <w:r>
              <w:t xml:space="preserve">Developing economies</w:t>
            </w:r>
          </w:p>
        </w:tc>
        <w:tc>
          <w:p>
            <w:pPr>
              <w:pStyle w:val="Compact"/>
              <w:jc w:val="right"/>
            </w:pPr>
            <w:r>
              <w:t xml:space="preserve">-63.37</w:t>
            </w:r>
          </w:p>
        </w:tc>
        <w:tc>
          <w:p>
            <w:pPr>
              <w:pStyle w:val="Compact"/>
              <w:jc w:val="right"/>
            </w:pPr>
            <w:r>
              <w:t xml:space="preserve">-0.91</w:t>
            </w:r>
          </w:p>
        </w:tc>
      </w:tr>
    </w:tbl>
    <w:p>
      <w:pPr>
        <w:pStyle w:val="BodyText"/>
      </w:pPr>
      <w:r>
        <w:t xml:space="preserve">The basket contains rice, wheat, maize, other coarse grains, soybeans, sunflower seed, rapeseed, sugar cane, sugar beet, bovine meat, pigmeat, poultry meat and raw milk. It excludes processed outputs to avoid double counting. Summing tonnes across products is a physical diagnostic, not a value or welfare measure.</w:t>
      </w:r>
    </w:p>
    <w:p>
      <w:pPr>
        <w:pStyle w:val="Heading2"/>
      </w:pPr>
      <w:bookmarkStart w:id="31" w:name="X24d35965693a24a85b91d86e919b3c4e6dbbaa6"/>
      <w:r>
        <w:t xml:space="preserve">Supplementary Table 5 | Selected economy-product production responses outside China, CGS, SSP2 2050</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Economy</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right"/>
            </w:pPr>
            <w:r>
              <w:t xml:space="preserve">Change (Mt)</w:t>
            </w:r>
          </w:p>
        </w:tc>
        <w:tc>
          <w:tcPr>
            <w:tcBorders>
              <w:bottom w:val="single"/>
            </w:tcBorders>
            <w:vAlign w:val="bottom"/>
          </w:tcPr>
          <w:p>
            <w:pPr>
              <w:pStyle w:val="Compact"/>
              <w:jc w:val="right"/>
            </w:pPr>
            <w:r>
              <w:t xml:space="preserve">Change (%)</w:t>
            </w:r>
          </w:p>
        </w:tc>
      </w:tr>
      <w:tr>
        <w:tc>
          <w:p>
            <w:pPr>
              <w:pStyle w:val="Compact"/>
              <w:jc w:val="left"/>
            </w:pPr>
            <w:r>
              <w:t xml:space="preserve">India</w:t>
            </w:r>
          </w:p>
        </w:tc>
        <w:tc>
          <w:p>
            <w:pPr>
              <w:pStyle w:val="Compact"/>
              <w:jc w:val="left"/>
            </w:pPr>
            <w:r>
              <w:t xml:space="preserve">Fluid milk</w:t>
            </w:r>
          </w:p>
        </w:tc>
        <w:tc>
          <w:p>
            <w:pPr>
              <w:pStyle w:val="Compact"/>
              <w:jc w:val="right"/>
            </w:pPr>
            <w:r>
              <w:t xml:space="preserve">+14.47</w:t>
            </w:r>
          </w:p>
        </w:tc>
        <w:tc>
          <w:p>
            <w:pPr>
              <w:pStyle w:val="Compact"/>
              <w:jc w:val="right"/>
            </w:pPr>
            <w:r>
              <w:t xml:space="preserve">+6.97</w:t>
            </w:r>
          </w:p>
        </w:tc>
      </w:tr>
      <w:tr>
        <w:tc>
          <w:p>
            <w:pPr>
              <w:pStyle w:val="Compact"/>
              <w:jc w:val="left"/>
            </w:pPr>
            <w:r>
              <w:t xml:space="preserve">India</w:t>
            </w:r>
          </w:p>
        </w:tc>
        <w:tc>
          <w:p>
            <w:pPr>
              <w:pStyle w:val="Compact"/>
              <w:jc w:val="left"/>
            </w:pPr>
            <w:r>
              <w:t xml:space="preserve">Rice</w:t>
            </w:r>
          </w:p>
        </w:tc>
        <w:tc>
          <w:p>
            <w:pPr>
              <w:pStyle w:val="Compact"/>
              <w:jc w:val="right"/>
            </w:pPr>
            <w:r>
              <w:t xml:space="preserve">-13.58</w:t>
            </w:r>
          </w:p>
        </w:tc>
        <w:tc>
          <w:p>
            <w:pPr>
              <w:pStyle w:val="Compact"/>
              <w:jc w:val="right"/>
            </w:pPr>
            <w:r>
              <w:t xml:space="preserve">-4.67</w:t>
            </w:r>
          </w:p>
        </w:tc>
      </w:tr>
      <w:tr>
        <w:tc>
          <w:p>
            <w:pPr>
              <w:pStyle w:val="Compact"/>
              <w:jc w:val="left"/>
            </w:pPr>
            <w:r>
              <w:t xml:space="preserve">India</w:t>
            </w:r>
          </w:p>
        </w:tc>
        <w:tc>
          <w:p>
            <w:pPr>
              <w:pStyle w:val="Compact"/>
              <w:jc w:val="left"/>
            </w:pPr>
            <w:r>
              <w:t xml:space="preserve">Raw milk</w:t>
            </w:r>
          </w:p>
        </w:tc>
        <w:tc>
          <w:p>
            <w:pPr>
              <w:pStyle w:val="Compact"/>
              <w:jc w:val="right"/>
            </w:pPr>
            <w:r>
              <w:t xml:space="preserve">+10.80</w:t>
            </w:r>
          </w:p>
        </w:tc>
        <w:tc>
          <w:p>
            <w:pPr>
              <w:pStyle w:val="Compact"/>
              <w:jc w:val="right"/>
            </w:pPr>
            <w:r>
              <w:t xml:space="preserve">+3.14</w:t>
            </w:r>
          </w:p>
        </w:tc>
      </w:tr>
      <w:tr>
        <w:tc>
          <w:p>
            <w:pPr>
              <w:pStyle w:val="Compact"/>
              <w:jc w:val="left"/>
            </w:pPr>
            <w:r>
              <w:t xml:space="preserve">United States</w:t>
            </w:r>
          </w:p>
        </w:tc>
        <w:tc>
          <w:p>
            <w:pPr>
              <w:pStyle w:val="Compact"/>
              <w:jc w:val="left"/>
            </w:pPr>
            <w:r>
              <w:t xml:space="preserve">Raw milk</w:t>
            </w:r>
          </w:p>
        </w:tc>
        <w:tc>
          <w:p>
            <w:pPr>
              <w:pStyle w:val="Compact"/>
              <w:jc w:val="right"/>
            </w:pPr>
            <w:r>
              <w:t xml:space="preserve">+4.11</w:t>
            </w:r>
          </w:p>
        </w:tc>
        <w:tc>
          <w:p>
            <w:pPr>
              <w:pStyle w:val="Compact"/>
              <w:jc w:val="right"/>
            </w:pPr>
            <w:r>
              <w:t xml:space="preserve">+3.64</w:t>
            </w:r>
          </w:p>
        </w:tc>
      </w:tr>
      <w:tr>
        <w:tc>
          <w:p>
            <w:pPr>
              <w:pStyle w:val="Compact"/>
              <w:jc w:val="left"/>
            </w:pPr>
            <w:r>
              <w:t xml:space="preserve">Indonesia</w:t>
            </w:r>
          </w:p>
        </w:tc>
        <w:tc>
          <w:p>
            <w:pPr>
              <w:pStyle w:val="Compact"/>
              <w:jc w:val="left"/>
            </w:pPr>
            <w:r>
              <w:t xml:space="preserve">Rice</w:t>
            </w:r>
          </w:p>
        </w:tc>
        <w:tc>
          <w:p>
            <w:pPr>
              <w:pStyle w:val="Compact"/>
              <w:jc w:val="right"/>
            </w:pPr>
            <w:r>
              <w:t xml:space="preserve">-4.10</w:t>
            </w:r>
          </w:p>
        </w:tc>
        <w:tc>
          <w:p>
            <w:pPr>
              <w:pStyle w:val="Compact"/>
              <w:jc w:val="right"/>
            </w:pPr>
            <w:r>
              <w:t xml:space="preserve">-5.14</w:t>
            </w:r>
          </w:p>
        </w:tc>
      </w:tr>
      <w:tr>
        <w:tc>
          <w:p>
            <w:pPr>
              <w:pStyle w:val="Compact"/>
              <w:jc w:val="left"/>
            </w:pPr>
            <w:r>
              <w:t xml:space="preserve">Viet Nam</w:t>
            </w:r>
          </w:p>
        </w:tc>
        <w:tc>
          <w:p>
            <w:pPr>
              <w:pStyle w:val="Compact"/>
              <w:jc w:val="left"/>
            </w:pPr>
            <w:r>
              <w:t xml:space="preserve">Rice</w:t>
            </w:r>
          </w:p>
        </w:tc>
        <w:tc>
          <w:p>
            <w:pPr>
              <w:pStyle w:val="Compact"/>
              <w:jc w:val="right"/>
            </w:pPr>
            <w:r>
              <w:t xml:space="preserve">-3.61</w:t>
            </w:r>
          </w:p>
        </w:tc>
        <w:tc>
          <w:p>
            <w:pPr>
              <w:pStyle w:val="Compact"/>
              <w:jc w:val="right"/>
            </w:pPr>
            <w:r>
              <w:t xml:space="preserve">-4.67</w:t>
            </w:r>
          </w:p>
        </w:tc>
      </w:tr>
      <w:tr>
        <w:tc>
          <w:p>
            <w:pPr>
              <w:pStyle w:val="Compact"/>
              <w:jc w:val="left"/>
            </w:pPr>
            <w:r>
              <w:t xml:space="preserve">India</w:t>
            </w:r>
          </w:p>
        </w:tc>
        <w:tc>
          <w:p>
            <w:pPr>
              <w:pStyle w:val="Compact"/>
              <w:jc w:val="left"/>
            </w:pPr>
            <w:r>
              <w:t xml:space="preserve">Wheat</w:t>
            </w:r>
          </w:p>
        </w:tc>
        <w:tc>
          <w:p>
            <w:pPr>
              <w:pStyle w:val="Compact"/>
              <w:jc w:val="right"/>
            </w:pPr>
            <w:r>
              <w:t xml:space="preserve">-3.58</w:t>
            </w:r>
          </w:p>
        </w:tc>
        <w:tc>
          <w:p>
            <w:pPr>
              <w:pStyle w:val="Compact"/>
              <w:jc w:val="right"/>
            </w:pPr>
            <w:r>
              <w:t xml:space="preserve">-2.12</w:t>
            </w:r>
          </w:p>
        </w:tc>
      </w:tr>
      <w:tr>
        <w:tc>
          <w:p>
            <w:pPr>
              <w:pStyle w:val="Compact"/>
              <w:jc w:val="left"/>
            </w:pPr>
            <w:r>
              <w:t xml:space="preserve">Pakistan</w:t>
            </w:r>
          </w:p>
        </w:tc>
        <w:tc>
          <w:p>
            <w:pPr>
              <w:pStyle w:val="Compact"/>
              <w:jc w:val="left"/>
            </w:pPr>
            <w:r>
              <w:t xml:space="preserve">Fluid milk</w:t>
            </w:r>
          </w:p>
        </w:tc>
        <w:tc>
          <w:p>
            <w:pPr>
              <w:pStyle w:val="Compact"/>
              <w:jc w:val="right"/>
            </w:pPr>
            <w:r>
              <w:t xml:space="preserve">+3.33</w:t>
            </w:r>
          </w:p>
        </w:tc>
        <w:tc>
          <w:p>
            <w:pPr>
              <w:pStyle w:val="Compact"/>
              <w:jc w:val="right"/>
            </w:pPr>
            <w:r>
              <w:t xml:space="preserve">+6.23</w:t>
            </w:r>
          </w:p>
        </w:tc>
      </w:tr>
      <w:tr>
        <w:tc>
          <w:p>
            <w:pPr>
              <w:pStyle w:val="Compact"/>
              <w:jc w:val="left"/>
            </w:pPr>
            <w:r>
              <w:t xml:space="preserve">Russian Federation</w:t>
            </w:r>
          </w:p>
        </w:tc>
        <w:tc>
          <w:p>
            <w:pPr>
              <w:pStyle w:val="Compact"/>
              <w:jc w:val="left"/>
            </w:pPr>
            <w:r>
              <w:t xml:space="preserve">Wheat</w:t>
            </w:r>
          </w:p>
        </w:tc>
        <w:tc>
          <w:p>
            <w:pPr>
              <w:pStyle w:val="Compact"/>
              <w:jc w:val="right"/>
            </w:pPr>
            <w:r>
              <w:t xml:space="preserve">-3.30</w:t>
            </w:r>
          </w:p>
        </w:tc>
        <w:tc>
          <w:p>
            <w:pPr>
              <w:pStyle w:val="Compact"/>
              <w:jc w:val="right"/>
            </w:pPr>
            <w:r>
              <w:t xml:space="preserve">-2.45</w:t>
            </w:r>
          </w:p>
        </w:tc>
      </w:tr>
      <w:tr>
        <w:tc>
          <w:p>
            <w:pPr>
              <w:pStyle w:val="Compact"/>
              <w:jc w:val="left"/>
            </w:pPr>
            <w:r>
              <w:t xml:space="preserve">Brazil</w:t>
            </w:r>
          </w:p>
        </w:tc>
        <w:tc>
          <w:p>
            <w:pPr>
              <w:pStyle w:val="Compact"/>
              <w:jc w:val="left"/>
            </w:pPr>
            <w:r>
              <w:t xml:space="preserve">Fluid milk</w:t>
            </w:r>
          </w:p>
        </w:tc>
        <w:tc>
          <w:p>
            <w:pPr>
              <w:pStyle w:val="Compact"/>
              <w:jc w:val="right"/>
            </w:pPr>
            <w:r>
              <w:t xml:space="preserve">+3.25</w:t>
            </w:r>
          </w:p>
        </w:tc>
        <w:tc>
          <w:p>
            <w:pPr>
              <w:pStyle w:val="Compact"/>
              <w:jc w:val="right"/>
            </w:pPr>
            <w:r>
              <w:t xml:space="preserve">+8.13</w:t>
            </w:r>
          </w:p>
        </w:tc>
      </w:tr>
      <w:tr>
        <w:tc>
          <w:p>
            <w:pPr>
              <w:pStyle w:val="Compact"/>
              <w:jc w:val="left"/>
            </w:pPr>
            <w:r>
              <w:t xml:space="preserve">United States</w:t>
            </w:r>
          </w:p>
        </w:tc>
        <w:tc>
          <w:p>
            <w:pPr>
              <w:pStyle w:val="Compact"/>
              <w:jc w:val="left"/>
            </w:pPr>
            <w:r>
              <w:t xml:space="preserve">Pigmeat</w:t>
            </w:r>
          </w:p>
        </w:tc>
        <w:tc>
          <w:p>
            <w:pPr>
              <w:pStyle w:val="Compact"/>
              <w:jc w:val="right"/>
            </w:pPr>
            <w:r>
              <w:t xml:space="preserve">-2.86</w:t>
            </w:r>
          </w:p>
        </w:tc>
        <w:tc>
          <w:p>
            <w:pPr>
              <w:pStyle w:val="Compact"/>
              <w:jc w:val="right"/>
            </w:pPr>
            <w:r>
              <w:t xml:space="preserve">-23.37</w:t>
            </w:r>
          </w:p>
        </w:tc>
      </w:tr>
      <w:tr>
        <w:tc>
          <w:p>
            <w:pPr>
              <w:pStyle w:val="Compact"/>
              <w:jc w:val="left"/>
            </w:pPr>
            <w:r>
              <w:t xml:space="preserve">Brazil</w:t>
            </w:r>
          </w:p>
        </w:tc>
        <w:tc>
          <w:p>
            <w:pPr>
              <w:pStyle w:val="Compact"/>
              <w:jc w:val="left"/>
            </w:pPr>
            <w:r>
              <w:t xml:space="preserve">Pigmeat</w:t>
            </w:r>
          </w:p>
        </w:tc>
        <w:tc>
          <w:p>
            <w:pPr>
              <w:pStyle w:val="Compact"/>
              <w:jc w:val="right"/>
            </w:pPr>
            <w:r>
              <w:t xml:space="preserve">-1.41</w:t>
            </w:r>
          </w:p>
        </w:tc>
        <w:tc>
          <w:p>
            <w:pPr>
              <w:pStyle w:val="Compact"/>
              <w:jc w:val="right"/>
            </w:pPr>
            <w:r>
              <w:t xml:space="preserve">-22.44</w:t>
            </w:r>
          </w:p>
        </w:tc>
      </w:tr>
      <w:tr>
        <w:tc>
          <w:p>
            <w:pPr>
              <w:pStyle w:val="Compact"/>
              <w:jc w:val="left"/>
            </w:pPr>
            <w:r>
              <w:t xml:space="preserve">Brazil</w:t>
            </w:r>
          </w:p>
        </w:tc>
        <w:tc>
          <w:p>
            <w:pPr>
              <w:pStyle w:val="Compact"/>
              <w:jc w:val="left"/>
            </w:pPr>
            <w:r>
              <w:t xml:space="preserve">Bovine meat</w:t>
            </w:r>
          </w:p>
        </w:tc>
        <w:tc>
          <w:p>
            <w:pPr>
              <w:pStyle w:val="Compact"/>
              <w:jc w:val="right"/>
            </w:pPr>
            <w:r>
              <w:t xml:space="preserve">-1.03</w:t>
            </w:r>
          </w:p>
        </w:tc>
        <w:tc>
          <w:p>
            <w:pPr>
              <w:pStyle w:val="Compact"/>
              <w:jc w:val="right"/>
            </w:pPr>
            <w:r>
              <w:t xml:space="preserve">-6.78</w:t>
            </w:r>
          </w:p>
        </w:tc>
      </w:tr>
      <w:tr>
        <w:tc>
          <w:p>
            <w:pPr>
              <w:pStyle w:val="Compact"/>
              <w:jc w:val="left"/>
            </w:pPr>
            <w:r>
              <w:t xml:space="preserve">United States</w:t>
            </w:r>
          </w:p>
        </w:tc>
        <w:tc>
          <w:p>
            <w:pPr>
              <w:pStyle w:val="Compact"/>
              <w:jc w:val="left"/>
            </w:pPr>
            <w:r>
              <w:t xml:space="preserve">Poultry meat</w:t>
            </w:r>
          </w:p>
        </w:tc>
        <w:tc>
          <w:p>
            <w:pPr>
              <w:pStyle w:val="Compact"/>
              <w:jc w:val="right"/>
            </w:pPr>
            <w:r>
              <w:t xml:space="preserve">+0.96</w:t>
            </w:r>
          </w:p>
        </w:tc>
        <w:tc>
          <w:p>
            <w:pPr>
              <w:pStyle w:val="Compact"/>
              <w:jc w:val="right"/>
            </w:pPr>
            <w:r>
              <w:t xml:space="preserve">+4.11</w:t>
            </w:r>
          </w:p>
        </w:tc>
      </w:tr>
    </w:tbl>
    <w:p>
      <w:pPr>
        <w:pStyle w:val="BodyText"/>
      </w:pPr>
      <w:r>
        <w:t xml:space="preserve">Rows identify exposure in the central model, not welfare gains or losses. Dairy input and output rows are adjacent physical stages and cannot be added.</w:t>
      </w:r>
    </w:p>
    <w:p>
      <w:pPr>
        <w:pStyle w:val="Heading2"/>
      </w:pPr>
      <w:bookmarkStart w:id="32" w:name="X47c4074c7aea33184877d18d8a1d3ceb120a321"/>
      <w:r>
        <w:t xml:space="preserve">Supplementary Table 6 | Attributed biological farm-gate GHG effects, SSP2 2050</w:t>
      </w:r>
      <w:bookmarkEnd w:id="32"/>
    </w:p>
    <w:tbl>
      <w:tblPr>
        <w:tblStyle w:val="Table"/>
        <w:tblW w:type="pct" w:w="5000.0"/>
        <w:tblLook w:firstRow="1"/>
      </w:tblPr>
      <w:tblGrid>
        <w:gridCol w:w="1250"/>
        <w:gridCol w:w="1667"/>
        <w:gridCol w:w="1667"/>
        <w:gridCol w:w="1667"/>
        <w:gridCol w:w="1667"/>
      </w:tblGrid>
      <w:tr>
        <w:trPr>
          <w:cnfStyle w:firstRow="1"/>
        </w:trPr>
        <w:tc>
          <w:tcPr>
            <w:tcBorders>
              <w:bottom w:val="single"/>
            </w:tcBorders>
            <w:vAlign w:val="bottom"/>
          </w:tcPr>
          <w:p>
            <w:pPr>
              <w:pStyle w:val="Compact"/>
              <w:jc w:val="left"/>
            </w:pPr>
            <w:r>
              <w:t xml:space="preserve">Reporting group</w:t>
            </w:r>
          </w:p>
        </w:tc>
        <w:tc>
          <w:tcPr>
            <w:tcBorders>
              <w:bottom w:val="single"/>
            </w:tcBorders>
            <w:vAlign w:val="bottom"/>
          </w:tcPr>
          <w:p>
            <w:pPr>
              <w:pStyle w:val="Compact"/>
              <w:jc w:val="right"/>
            </w:pPr>
            <w:r>
              <w:t xml:space="preserve">PTS change (Mt CO2e)</w:t>
            </w:r>
          </w:p>
        </w:tc>
        <w:tc>
          <w:tcPr>
            <w:tcBorders>
              <w:bottom w:val="single"/>
            </w:tcBorders>
            <w:vAlign w:val="bottom"/>
          </w:tcPr>
          <w:p>
            <w:pPr>
              <w:pStyle w:val="Compact"/>
              <w:jc w:val="right"/>
            </w:pPr>
            <w:r>
              <w:t xml:space="preserve">MTS change (Mt CO2e)</w:t>
            </w:r>
          </w:p>
        </w:tc>
        <w:tc>
          <w:tcPr>
            <w:tcBorders>
              <w:bottom w:val="single"/>
            </w:tcBorders>
            <w:vAlign w:val="bottom"/>
          </w:tcPr>
          <w:p>
            <w:pPr>
              <w:pStyle w:val="Compact"/>
              <w:jc w:val="right"/>
            </w:pPr>
            <w:r>
              <w:t xml:space="preserve">CGS change (Mt CO2e)</w:t>
            </w:r>
          </w:p>
        </w:tc>
        <w:tc>
          <w:tcPr>
            <w:tcBorders>
              <w:bottom w:val="single"/>
            </w:tcBorders>
            <w:vAlign w:val="bottom"/>
          </w:tcPr>
          <w:p>
            <w:pPr>
              <w:pStyle w:val="Compact"/>
              <w:jc w:val="right"/>
            </w:pPr>
            <w:r>
              <w:t xml:space="preserve">CGS change (%)</w:t>
            </w:r>
          </w:p>
        </w:tc>
      </w:tr>
      <w:tr>
        <w:tc>
          <w:p>
            <w:pPr>
              <w:pStyle w:val="Compact"/>
              <w:jc w:val="left"/>
            </w:pPr>
            <w:r>
              <w:t xml:space="preserve">World</w:t>
            </w:r>
          </w:p>
        </w:tc>
        <w:tc>
          <w:p>
            <w:pPr>
              <w:pStyle w:val="Compact"/>
              <w:jc w:val="right"/>
            </w:pPr>
            <w:r>
              <w:t xml:space="preserve">+23.11</w:t>
            </w:r>
          </w:p>
        </w:tc>
        <w:tc>
          <w:p>
            <w:pPr>
              <w:pStyle w:val="Compact"/>
              <w:jc w:val="right"/>
            </w:pPr>
            <w:r>
              <w:t xml:space="preserve">-160.82</w:t>
            </w:r>
          </w:p>
        </w:tc>
        <w:tc>
          <w:p>
            <w:pPr>
              <w:pStyle w:val="Compact"/>
              <w:jc w:val="right"/>
            </w:pPr>
            <w:r>
              <w:t xml:space="preserve">-254.54</w:t>
            </w:r>
          </w:p>
        </w:tc>
        <w:tc>
          <w:p>
            <w:pPr>
              <w:pStyle w:val="Compact"/>
              <w:jc w:val="right"/>
            </w:pPr>
            <w:r>
              <w:t xml:space="preserve">-4.04</w:t>
            </w:r>
          </w:p>
        </w:tc>
      </w:tr>
      <w:tr>
        <w:tc>
          <w:p>
            <w:pPr>
              <w:pStyle w:val="Compact"/>
              <w:jc w:val="left"/>
            </w:pPr>
            <w:r>
              <w:t xml:space="preserve">Mainland China</w:t>
            </w:r>
          </w:p>
        </w:tc>
        <w:tc>
          <w:p>
            <w:pPr>
              <w:pStyle w:val="Compact"/>
              <w:jc w:val="right"/>
            </w:pPr>
            <w:r>
              <w:t xml:space="preserve">+2.13</w:t>
            </w:r>
          </w:p>
        </w:tc>
        <w:tc>
          <w:p>
            <w:pPr>
              <w:pStyle w:val="Compact"/>
              <w:jc w:val="right"/>
            </w:pPr>
            <w:r>
              <w:t xml:space="preserve">-29.14</w:t>
            </w:r>
          </w:p>
        </w:tc>
        <w:tc>
          <w:p>
            <w:pPr>
              <w:pStyle w:val="Compact"/>
              <w:jc w:val="right"/>
            </w:pPr>
            <w:r>
              <w:t xml:space="preserve">-47.30</w:t>
            </w:r>
          </w:p>
        </w:tc>
        <w:tc>
          <w:p>
            <w:pPr>
              <w:pStyle w:val="Compact"/>
              <w:jc w:val="right"/>
            </w:pPr>
            <w:r>
              <w:t xml:space="preserve">-5.41</w:t>
            </w:r>
          </w:p>
        </w:tc>
      </w:tr>
      <w:tr>
        <w:tc>
          <w:p>
            <w:pPr>
              <w:pStyle w:val="Compact"/>
              <w:jc w:val="left"/>
            </w:pPr>
            <w:r>
              <w:t xml:space="preserve">Outside China</w:t>
            </w:r>
          </w:p>
        </w:tc>
        <w:tc>
          <w:p>
            <w:pPr>
              <w:pStyle w:val="Compact"/>
              <w:jc w:val="right"/>
            </w:pPr>
            <w:r>
              <w:t xml:space="preserve">+20.98</w:t>
            </w:r>
          </w:p>
        </w:tc>
        <w:tc>
          <w:p>
            <w:pPr>
              <w:pStyle w:val="Compact"/>
              <w:jc w:val="right"/>
            </w:pPr>
            <w:r>
              <w:t xml:space="preserve">-131.69</w:t>
            </w:r>
          </w:p>
        </w:tc>
        <w:tc>
          <w:p>
            <w:pPr>
              <w:pStyle w:val="Compact"/>
              <w:jc w:val="right"/>
            </w:pPr>
            <w:r>
              <w:t xml:space="preserve">-207.24</w:t>
            </w:r>
          </w:p>
        </w:tc>
        <w:tc>
          <w:p>
            <w:pPr>
              <w:pStyle w:val="Compact"/>
              <w:jc w:val="right"/>
            </w:pPr>
            <w:r>
              <w:t xml:space="preserve">n/a</w:t>
            </w:r>
          </w:p>
        </w:tc>
      </w:tr>
      <w:tr>
        <w:tc>
          <w:p>
            <w:pPr>
              <w:pStyle w:val="Compact"/>
              <w:jc w:val="left"/>
            </w:pPr>
            <w:r>
              <w:t xml:space="preserve">Africa</w:t>
            </w:r>
          </w:p>
        </w:tc>
        <w:tc>
          <w:p>
            <w:pPr>
              <w:pStyle w:val="Compact"/>
              <w:jc w:val="right"/>
            </w:pPr>
            <w:r>
              <w:t xml:space="preserve">+2.77</w:t>
            </w:r>
          </w:p>
        </w:tc>
        <w:tc>
          <w:p>
            <w:pPr>
              <w:pStyle w:val="Compact"/>
              <w:jc w:val="right"/>
            </w:pPr>
            <w:r>
              <w:t xml:space="preserve">-11.82</w:t>
            </w:r>
          </w:p>
        </w:tc>
        <w:tc>
          <w:p>
            <w:pPr>
              <w:pStyle w:val="Compact"/>
              <w:jc w:val="right"/>
            </w:pPr>
            <w:r>
              <w:t xml:space="preserve">-18.21</w:t>
            </w:r>
          </w:p>
        </w:tc>
        <w:tc>
          <w:p>
            <w:pPr>
              <w:pStyle w:val="Compact"/>
              <w:jc w:val="right"/>
            </w:pPr>
            <w:r>
              <w:t xml:space="preserve">-2.73</w:t>
            </w:r>
          </w:p>
        </w:tc>
      </w:tr>
      <w:tr>
        <w:tc>
          <w:p>
            <w:pPr>
              <w:pStyle w:val="Compact"/>
              <w:jc w:val="left"/>
            </w:pPr>
            <w:r>
              <w:t xml:space="preserve">Americas</w:t>
            </w:r>
          </w:p>
        </w:tc>
        <w:tc>
          <w:p>
            <w:pPr>
              <w:pStyle w:val="Compact"/>
              <w:jc w:val="right"/>
            </w:pPr>
            <w:r>
              <w:t xml:space="preserve">+10.77</w:t>
            </w:r>
          </w:p>
        </w:tc>
        <w:tc>
          <w:p>
            <w:pPr>
              <w:pStyle w:val="Compact"/>
              <w:jc w:val="right"/>
            </w:pPr>
            <w:r>
              <w:t xml:space="preserve">-60.89</w:t>
            </w:r>
          </w:p>
        </w:tc>
        <w:tc>
          <w:p>
            <w:pPr>
              <w:pStyle w:val="Compact"/>
              <w:jc w:val="right"/>
            </w:pPr>
            <w:r>
              <w:t xml:space="preserve">-97.56</w:t>
            </w:r>
          </w:p>
        </w:tc>
        <w:tc>
          <w:p>
            <w:pPr>
              <w:pStyle w:val="Compact"/>
              <w:jc w:val="right"/>
            </w:pPr>
            <w:r>
              <w:t xml:space="preserve">-5.50</w:t>
            </w:r>
          </w:p>
        </w:tc>
      </w:tr>
      <w:tr>
        <w:tc>
          <w:p>
            <w:pPr>
              <w:pStyle w:val="Compact"/>
              <w:jc w:val="left"/>
            </w:pPr>
            <w:r>
              <w:t xml:space="preserve">Asia</w:t>
            </w:r>
          </w:p>
        </w:tc>
        <w:tc>
          <w:p>
            <w:pPr>
              <w:pStyle w:val="Compact"/>
              <w:jc w:val="right"/>
            </w:pPr>
            <w:r>
              <w:t xml:space="preserve">+4.06</w:t>
            </w:r>
          </w:p>
        </w:tc>
        <w:tc>
          <w:p>
            <w:pPr>
              <w:pStyle w:val="Compact"/>
              <w:jc w:val="right"/>
            </w:pPr>
            <w:r>
              <w:t xml:space="preserve">-67.92</w:t>
            </w:r>
          </w:p>
        </w:tc>
        <w:tc>
          <w:p>
            <w:pPr>
              <w:pStyle w:val="Compact"/>
              <w:jc w:val="right"/>
            </w:pPr>
            <w:r>
              <w:t xml:space="preserve">-106.75</w:t>
            </w:r>
          </w:p>
        </w:tc>
        <w:tc>
          <w:p>
            <w:pPr>
              <w:pStyle w:val="Compact"/>
              <w:jc w:val="right"/>
            </w:pPr>
            <w:r>
              <w:t xml:space="preserve">-3.48</w:t>
            </w:r>
          </w:p>
        </w:tc>
      </w:tr>
      <w:tr>
        <w:tc>
          <w:p>
            <w:pPr>
              <w:pStyle w:val="Compact"/>
              <w:jc w:val="left"/>
            </w:pPr>
            <w:r>
              <w:t xml:space="preserve">Europe</w:t>
            </w:r>
          </w:p>
        </w:tc>
        <w:tc>
          <w:p>
            <w:pPr>
              <w:pStyle w:val="Compact"/>
              <w:jc w:val="right"/>
            </w:pPr>
            <w:r>
              <w:t xml:space="preserve">+4.65</w:t>
            </w:r>
          </w:p>
        </w:tc>
        <w:tc>
          <w:p>
            <w:pPr>
              <w:pStyle w:val="Compact"/>
              <w:jc w:val="right"/>
            </w:pPr>
            <w:r>
              <w:t xml:space="preserve">-15.80</w:t>
            </w:r>
          </w:p>
        </w:tc>
        <w:tc>
          <w:p>
            <w:pPr>
              <w:pStyle w:val="Compact"/>
              <w:jc w:val="right"/>
            </w:pPr>
            <w:r>
              <w:t xml:space="preserve">-25.08</w:t>
            </w:r>
          </w:p>
        </w:tc>
        <w:tc>
          <w:p>
            <w:pPr>
              <w:pStyle w:val="Compact"/>
              <w:jc w:val="right"/>
            </w:pPr>
            <w:r>
              <w:t xml:space="preserve">-3.88</w:t>
            </w:r>
          </w:p>
        </w:tc>
      </w:tr>
      <w:tr>
        <w:tc>
          <w:p>
            <w:pPr>
              <w:pStyle w:val="Compact"/>
              <w:jc w:val="left"/>
            </w:pPr>
            <w:r>
              <w:t xml:space="preserve">Oceania</w:t>
            </w:r>
          </w:p>
        </w:tc>
        <w:tc>
          <w:p>
            <w:pPr>
              <w:pStyle w:val="Compact"/>
              <w:jc w:val="right"/>
            </w:pPr>
            <w:r>
              <w:t xml:space="preserve">+0.86</w:t>
            </w:r>
          </w:p>
        </w:tc>
        <w:tc>
          <w:p>
            <w:pPr>
              <w:pStyle w:val="Compact"/>
              <w:jc w:val="right"/>
            </w:pPr>
            <w:r>
              <w:t xml:space="preserve">-4.40</w:t>
            </w:r>
          </w:p>
        </w:tc>
        <w:tc>
          <w:p>
            <w:pPr>
              <w:pStyle w:val="Compact"/>
              <w:jc w:val="right"/>
            </w:pPr>
            <w:r>
              <w:t xml:space="preserve">-6.95</w:t>
            </w:r>
          </w:p>
        </w:tc>
        <w:tc>
          <w:p>
            <w:pPr>
              <w:pStyle w:val="Compact"/>
              <w:jc w:val="right"/>
            </w:pPr>
            <w:r>
              <w:t xml:space="preserve">-4.79</w:t>
            </w:r>
          </w:p>
        </w:tc>
      </w:tr>
      <w:tr>
        <w:tc>
          <w:p>
            <w:pPr>
              <w:pStyle w:val="Compact"/>
              <w:jc w:val="left"/>
            </w:pPr>
            <w:r>
              <w:t xml:space="preserve">High income</w:t>
            </w:r>
          </w:p>
        </w:tc>
        <w:tc>
          <w:p>
            <w:pPr>
              <w:pStyle w:val="Compact"/>
              <w:jc w:val="right"/>
            </w:pPr>
            <w:r>
              <w:t xml:space="preserve">+8.42</w:t>
            </w:r>
          </w:p>
        </w:tc>
        <w:tc>
          <w:p>
            <w:pPr>
              <w:pStyle w:val="Compact"/>
              <w:jc w:val="right"/>
            </w:pPr>
            <w:r>
              <w:t xml:space="preserve">-35.34</w:t>
            </w:r>
          </w:p>
        </w:tc>
        <w:tc>
          <w:p>
            <w:pPr>
              <w:pStyle w:val="Compact"/>
              <w:jc w:val="right"/>
            </w:pPr>
            <w:r>
              <w:t xml:space="preserve">-56.49</w:t>
            </w:r>
          </w:p>
        </w:tc>
        <w:tc>
          <w:p>
            <w:pPr>
              <w:pStyle w:val="Compact"/>
              <w:jc w:val="right"/>
            </w:pPr>
            <w:r>
              <w:t xml:space="preserve">-4.52</w:t>
            </w:r>
          </w:p>
        </w:tc>
      </w:tr>
      <w:tr>
        <w:tc>
          <w:p>
            <w:pPr>
              <w:pStyle w:val="Compact"/>
              <w:jc w:val="left"/>
            </w:pPr>
            <w:r>
              <w:t xml:space="preserve">Upper middle income</w:t>
            </w:r>
          </w:p>
        </w:tc>
        <w:tc>
          <w:p>
            <w:pPr>
              <w:pStyle w:val="Compact"/>
              <w:jc w:val="right"/>
            </w:pPr>
            <w:r>
              <w:t xml:space="preserve">+9.68</w:t>
            </w:r>
          </w:p>
        </w:tc>
        <w:tc>
          <w:p>
            <w:pPr>
              <w:pStyle w:val="Compact"/>
              <w:jc w:val="right"/>
            </w:pPr>
            <w:r>
              <w:t xml:space="preserve">-84.60</w:t>
            </w:r>
          </w:p>
        </w:tc>
        <w:tc>
          <w:p>
            <w:pPr>
              <w:pStyle w:val="Compact"/>
              <w:jc w:val="right"/>
            </w:pPr>
            <w:r>
              <w:t xml:space="preserve">-135.47</w:t>
            </w:r>
          </w:p>
        </w:tc>
        <w:tc>
          <w:p>
            <w:pPr>
              <w:pStyle w:val="Compact"/>
              <w:jc w:val="right"/>
            </w:pPr>
            <w:r>
              <w:t xml:space="preserve">-5.11</w:t>
            </w:r>
          </w:p>
        </w:tc>
      </w:tr>
      <w:tr>
        <w:tc>
          <w:p>
            <w:pPr>
              <w:pStyle w:val="Compact"/>
              <w:jc w:val="left"/>
            </w:pPr>
            <w:r>
              <w:t xml:space="preserve">Lower middle income</w:t>
            </w:r>
          </w:p>
        </w:tc>
        <w:tc>
          <w:p>
            <w:pPr>
              <w:pStyle w:val="Compact"/>
              <w:jc w:val="right"/>
            </w:pPr>
            <w:r>
              <w:t xml:space="preserve">+3.12</w:t>
            </w:r>
          </w:p>
        </w:tc>
        <w:tc>
          <w:p>
            <w:pPr>
              <w:pStyle w:val="Compact"/>
              <w:jc w:val="right"/>
            </w:pPr>
            <w:r>
              <w:t xml:space="preserve">-35.55</w:t>
            </w:r>
          </w:p>
        </w:tc>
        <w:tc>
          <w:p>
            <w:pPr>
              <w:pStyle w:val="Compact"/>
              <w:jc w:val="right"/>
            </w:pPr>
            <w:r>
              <w:t xml:space="preserve">-54.63</w:t>
            </w:r>
          </w:p>
        </w:tc>
        <w:tc>
          <w:p>
            <w:pPr>
              <w:pStyle w:val="Compact"/>
              <w:jc w:val="right"/>
            </w:pPr>
            <w:r>
              <w:t xml:space="preserve">-2.74</w:t>
            </w:r>
          </w:p>
        </w:tc>
      </w:tr>
      <w:tr>
        <w:tc>
          <w:p>
            <w:pPr>
              <w:pStyle w:val="Compact"/>
              <w:jc w:val="left"/>
            </w:pPr>
            <w:r>
              <w:t xml:space="preserve">Low income</w:t>
            </w:r>
          </w:p>
        </w:tc>
        <w:tc>
          <w:p>
            <w:pPr>
              <w:pStyle w:val="Compact"/>
              <w:jc w:val="right"/>
            </w:pPr>
            <w:r>
              <w:t xml:space="preserve">+1.60</w:t>
            </w:r>
          </w:p>
        </w:tc>
        <w:tc>
          <w:p>
            <w:pPr>
              <w:pStyle w:val="Compact"/>
              <w:jc w:val="right"/>
            </w:pPr>
            <w:r>
              <w:t xml:space="preserve">-4.05</w:t>
            </w:r>
          </w:p>
        </w:tc>
        <w:tc>
          <w:p>
            <w:pPr>
              <w:pStyle w:val="Compact"/>
              <w:jc w:val="right"/>
            </w:pPr>
            <w:r>
              <w:t xml:space="preserve">-5.95</w:t>
            </w:r>
          </w:p>
        </w:tc>
        <w:tc>
          <w:p>
            <w:pPr>
              <w:pStyle w:val="Compact"/>
              <w:jc w:val="right"/>
            </w:pPr>
            <w:r>
              <w:t xml:space="preserve">-1.69</w:t>
            </w:r>
          </w:p>
        </w:tc>
      </w:tr>
      <w:tr>
        <w:tc>
          <w:p>
            <w:pPr>
              <w:pStyle w:val="Compact"/>
              <w:jc w:val="left"/>
            </w:pPr>
            <w:r>
              <w:t xml:space="preserve">Developing economies</w:t>
            </w:r>
          </w:p>
        </w:tc>
        <w:tc>
          <w:p>
            <w:pPr>
              <w:pStyle w:val="Compact"/>
              <w:jc w:val="right"/>
            </w:pPr>
            <w:r>
              <w:t xml:space="preserve">+14.39</w:t>
            </w:r>
          </w:p>
        </w:tc>
        <w:tc>
          <w:p>
            <w:pPr>
              <w:pStyle w:val="Compact"/>
              <w:jc w:val="right"/>
            </w:pPr>
            <w:r>
              <w:t xml:space="preserve">-124.20</w:t>
            </w:r>
          </w:p>
        </w:tc>
        <w:tc>
          <w:p>
            <w:pPr>
              <w:pStyle w:val="Compact"/>
              <w:jc w:val="right"/>
            </w:pPr>
            <w:r>
              <w:t xml:space="preserve">-196.04</w:t>
            </w:r>
          </w:p>
        </w:tc>
        <w:tc>
          <w:p>
            <w:pPr>
              <w:pStyle w:val="Compact"/>
              <w:jc w:val="right"/>
            </w:pPr>
            <w:r>
              <w:t xml:space="preserve">-3.92</w:t>
            </w:r>
          </w:p>
        </w:tc>
      </w:tr>
    </w:tbl>
    <w:p>
      <w:pPr>
        <w:pStyle w:val="BodyText"/>
      </w:pPr>
      <w:r>
        <w:t xml:space="preserve">CGS effects across SSP1-SSP5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SSP</w:t>
            </w:r>
          </w:p>
        </w:tc>
        <w:tc>
          <w:tcPr>
            <w:tcBorders>
              <w:bottom w:val="single"/>
            </w:tcBorders>
            <w:vAlign w:val="bottom"/>
          </w:tcPr>
          <w:p>
            <w:pPr>
              <w:pStyle w:val="Compact"/>
              <w:jc w:val="right"/>
            </w:pPr>
            <w:r>
              <w:t xml:space="preserve">Baseline (Mt CO2e)</w:t>
            </w:r>
          </w:p>
        </w:tc>
        <w:tc>
          <w:tcPr>
            <w:tcBorders>
              <w:bottom w:val="single"/>
            </w:tcBorders>
            <w:vAlign w:val="bottom"/>
          </w:tcPr>
          <w:p>
            <w:pPr>
              <w:pStyle w:val="Compact"/>
              <w:jc w:val="right"/>
            </w:pPr>
            <w:r>
              <w:t xml:space="preserve">Change (Mt CO2e)</w:t>
            </w:r>
          </w:p>
        </w:tc>
        <w:tc>
          <w:tcPr>
            <w:tcBorders>
              <w:bottom w:val="single"/>
            </w:tcBorders>
            <w:vAlign w:val="bottom"/>
          </w:tcPr>
          <w:p>
            <w:pPr>
              <w:pStyle w:val="Compact"/>
              <w:jc w:val="right"/>
            </w:pPr>
            <w:r>
              <w:t xml:space="preserve">Change (%)</w:t>
            </w:r>
          </w:p>
        </w:tc>
      </w:tr>
      <w:tr>
        <w:tc>
          <w:p>
            <w:pPr>
              <w:pStyle w:val="Compact"/>
              <w:jc w:val="left"/>
            </w:pPr>
            <w:r>
              <w:t xml:space="preserve">SSP1</w:t>
            </w:r>
          </w:p>
        </w:tc>
        <w:tc>
          <w:p>
            <w:pPr>
              <w:pStyle w:val="Compact"/>
              <w:jc w:val="right"/>
            </w:pPr>
            <w:r>
              <w:t xml:space="preserve">6,431.00</w:t>
            </w:r>
          </w:p>
        </w:tc>
        <w:tc>
          <w:p>
            <w:pPr>
              <w:pStyle w:val="Compact"/>
              <w:jc w:val="right"/>
            </w:pPr>
            <w:r>
              <w:t xml:space="preserve">-266.13</w:t>
            </w:r>
          </w:p>
        </w:tc>
        <w:tc>
          <w:p>
            <w:pPr>
              <w:pStyle w:val="Compact"/>
              <w:jc w:val="right"/>
            </w:pPr>
            <w:r>
              <w:t xml:space="preserve">-4.14</w:t>
            </w:r>
          </w:p>
        </w:tc>
      </w:tr>
      <w:tr>
        <w:tc>
          <w:p>
            <w:pPr>
              <w:pStyle w:val="Compact"/>
              <w:jc w:val="left"/>
            </w:pPr>
            <w:r>
              <w:t xml:space="preserve">SSP2</w:t>
            </w:r>
          </w:p>
        </w:tc>
        <w:tc>
          <w:p>
            <w:pPr>
              <w:pStyle w:val="Compact"/>
              <w:jc w:val="right"/>
            </w:pPr>
            <w:r>
              <w:t xml:space="preserve">6,295.78</w:t>
            </w:r>
          </w:p>
        </w:tc>
        <w:tc>
          <w:p>
            <w:pPr>
              <w:pStyle w:val="Compact"/>
              <w:jc w:val="right"/>
            </w:pPr>
            <w:r>
              <w:t xml:space="preserve">-254.54</w:t>
            </w:r>
          </w:p>
        </w:tc>
        <w:tc>
          <w:p>
            <w:pPr>
              <w:pStyle w:val="Compact"/>
              <w:jc w:val="right"/>
            </w:pPr>
            <w:r>
              <w:t xml:space="preserve">-4.04</w:t>
            </w:r>
          </w:p>
        </w:tc>
      </w:tr>
      <w:tr>
        <w:tc>
          <w:p>
            <w:pPr>
              <w:pStyle w:val="Compact"/>
              <w:jc w:val="left"/>
            </w:pPr>
            <w:r>
              <w:t xml:space="preserve">SSP3</w:t>
            </w:r>
          </w:p>
        </w:tc>
        <w:tc>
          <w:p>
            <w:pPr>
              <w:pStyle w:val="Compact"/>
              <w:jc w:val="right"/>
            </w:pPr>
            <w:r>
              <w:t xml:space="preserve">6,037.50</w:t>
            </w:r>
          </w:p>
        </w:tc>
        <w:tc>
          <w:p>
            <w:pPr>
              <w:pStyle w:val="Compact"/>
              <w:jc w:val="right"/>
            </w:pPr>
            <w:r>
              <w:t xml:space="preserve">-244.16</w:t>
            </w:r>
          </w:p>
        </w:tc>
        <w:tc>
          <w:p>
            <w:pPr>
              <w:pStyle w:val="Compact"/>
              <w:jc w:val="right"/>
            </w:pPr>
            <w:r>
              <w:t xml:space="preserve">-4.04</w:t>
            </w:r>
          </w:p>
        </w:tc>
      </w:tr>
      <w:tr>
        <w:tc>
          <w:p>
            <w:pPr>
              <w:pStyle w:val="Compact"/>
              <w:jc w:val="left"/>
            </w:pPr>
            <w:r>
              <w:t xml:space="preserve">SSP4</w:t>
            </w:r>
          </w:p>
        </w:tc>
        <w:tc>
          <w:p>
            <w:pPr>
              <w:pStyle w:val="Compact"/>
              <w:jc w:val="right"/>
            </w:pPr>
            <w:r>
              <w:t xml:space="preserve">6,215.81</w:t>
            </w:r>
          </w:p>
        </w:tc>
        <w:tc>
          <w:p>
            <w:pPr>
              <w:pStyle w:val="Compact"/>
              <w:jc w:val="right"/>
            </w:pPr>
            <w:r>
              <w:t xml:space="preserve">-251.04</w:t>
            </w:r>
          </w:p>
        </w:tc>
        <w:tc>
          <w:p>
            <w:pPr>
              <w:pStyle w:val="Compact"/>
              <w:jc w:val="right"/>
            </w:pPr>
            <w:r>
              <w:t xml:space="preserve">-4.04</w:t>
            </w:r>
          </w:p>
        </w:tc>
      </w:tr>
      <w:tr>
        <w:tc>
          <w:p>
            <w:pPr>
              <w:pStyle w:val="Compact"/>
              <w:jc w:val="left"/>
            </w:pPr>
            <w:r>
              <w:t xml:space="preserve">SSP5</w:t>
            </w:r>
          </w:p>
        </w:tc>
        <w:tc>
          <w:p>
            <w:pPr>
              <w:pStyle w:val="Compact"/>
              <w:jc w:val="right"/>
            </w:pPr>
            <w:r>
              <w:t xml:space="preserve">6,642.46</w:t>
            </w:r>
          </w:p>
        </w:tc>
        <w:tc>
          <w:p>
            <w:pPr>
              <w:pStyle w:val="Compact"/>
              <w:jc w:val="right"/>
            </w:pPr>
            <w:r>
              <w:t xml:space="preserve">-273.38</w:t>
            </w:r>
          </w:p>
        </w:tc>
        <w:tc>
          <w:p>
            <w:pPr>
              <w:pStyle w:val="Compact"/>
              <w:jc w:val="right"/>
            </w:pPr>
            <w:r>
              <w:t xml:space="preserve">-4.12</w:t>
            </w:r>
          </w:p>
        </w:tc>
      </w:tr>
    </w:tbl>
    <w:p>
      <w:pPr>
        <w:pStyle w:val="BodyText"/>
      </w:pPr>
      <w:r>
        <w:t xml:space="preserve">The boundary uses frozen 2023 production-attributed biological farm-gate factors. It excludes lifecycle emissions and land-use change.</w:t>
      </w:r>
    </w:p>
    <w:p>
      <w:pPr>
        <w:pStyle w:val="Heading2"/>
      </w:pPr>
      <w:bookmarkStart w:id="33" w:name="X6ff3e74e1d42d694008a9a990b8463dc21ba946"/>
      <w:r>
        <w:t xml:space="preserve">Supplementary Table 7 | Price-model sensitivity for CGS, SSP2 2050</w:t>
      </w:r>
      <w:bookmarkEnd w:id="33"/>
    </w:p>
    <w:tbl>
      <w:tblPr>
        <w:tblStyle w:val="Table"/>
        <w:tblW w:type="pct" w:w="5000.0"/>
        <w:tblLook w:firstRow="1"/>
      </w:tblPr>
      <w:tblGrid>
        <w:gridCol w:w="1033"/>
        <w:gridCol w:w="1377"/>
        <w:gridCol w:w="1377"/>
        <w:gridCol w:w="1377"/>
        <w:gridCol w:w="1377"/>
        <w:gridCol w:w="1377"/>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right"/>
            </w:pPr>
            <w:r>
              <w:t xml:space="preserve">Low response (%)</w:t>
            </w:r>
          </w:p>
        </w:tc>
        <w:tc>
          <w:tcPr>
            <w:tcBorders>
              <w:bottom w:val="single"/>
            </w:tcBorders>
            <w:vAlign w:val="bottom"/>
          </w:tcPr>
          <w:p>
            <w:pPr>
              <w:pStyle w:val="Compact"/>
              <w:jc w:val="right"/>
            </w:pPr>
            <w:r>
              <w:t xml:space="preserve">Central (%)</w:t>
            </w:r>
          </w:p>
        </w:tc>
        <w:tc>
          <w:tcPr>
            <w:tcBorders>
              <w:bottom w:val="single"/>
            </w:tcBorders>
            <w:vAlign w:val="bottom"/>
          </w:tcPr>
          <w:p>
            <w:pPr>
              <w:pStyle w:val="Compact"/>
              <w:jc w:val="right"/>
            </w:pPr>
            <w:r>
              <w:t xml:space="preserve">High response (%)</w:t>
            </w:r>
          </w:p>
        </w:tc>
        <w:tc>
          <w:tcPr>
            <w:tcBorders>
              <w:bottom w:val="single"/>
            </w:tcBorders>
            <w:vAlign w:val="bottom"/>
          </w:tcPr>
          <w:p>
            <w:pPr>
              <w:pStyle w:val="Compact"/>
              <w:jc w:val="right"/>
            </w:pPr>
            <w:r>
              <w:t xml:space="preserve">Five-nest demand (%)</w:t>
            </w:r>
          </w:p>
        </w:tc>
        <w:tc>
          <w:tcPr>
            <w:tcBorders>
              <w:bottom w:val="single"/>
            </w:tcBorders>
            <w:vAlign w:val="bottom"/>
          </w:tcPr>
          <w:p>
            <w:pPr>
              <w:pStyle w:val="Compact"/>
              <w:jc w:val="right"/>
            </w:pPr>
            <w:r>
              <w:t xml:space="preserve">Evaluated range</w:t>
            </w:r>
          </w:p>
        </w:tc>
      </w:tr>
      <w:tr>
        <w:tc>
          <w:p>
            <w:pPr>
              <w:pStyle w:val="Compact"/>
              <w:jc w:val="left"/>
            </w:pPr>
            <w:r>
              <w:t xml:space="preserve">Pigmeat</w:t>
            </w:r>
          </w:p>
        </w:tc>
        <w:tc>
          <w:p>
            <w:pPr>
              <w:pStyle w:val="Compact"/>
              <w:jc w:val="right"/>
            </w:pPr>
            <w:r>
              <w:t xml:space="preserve">-46.23</w:t>
            </w:r>
          </w:p>
        </w:tc>
        <w:tc>
          <w:p>
            <w:pPr>
              <w:pStyle w:val="Compact"/>
              <w:jc w:val="right"/>
            </w:pPr>
            <w:r>
              <w:t xml:space="preserve">-46.23</w:t>
            </w:r>
          </w:p>
        </w:tc>
        <w:tc>
          <w:p>
            <w:pPr>
              <w:pStyle w:val="Compact"/>
              <w:jc w:val="right"/>
            </w:pPr>
            <w:r>
              <w:t xml:space="preserve">-46.23</w:t>
            </w:r>
          </w:p>
        </w:tc>
        <w:tc>
          <w:p>
            <w:pPr>
              <w:pStyle w:val="Compact"/>
              <w:jc w:val="right"/>
            </w:pPr>
            <w:r>
              <w:t xml:space="preserve">-21.19</w:t>
            </w:r>
          </w:p>
        </w:tc>
        <w:tc>
          <w:p>
            <w:pPr>
              <w:pStyle w:val="Compact"/>
              <w:jc w:val="right"/>
            </w:pPr>
            <w:r>
              <w:t xml:space="preserve">-46.23 to -21.19</w:t>
            </w:r>
          </w:p>
        </w:tc>
      </w:tr>
      <w:tr>
        <w:tc>
          <w:p>
            <w:pPr>
              <w:pStyle w:val="Compact"/>
              <w:jc w:val="left"/>
            </w:pPr>
            <w:r>
              <w:t xml:space="preserve">Rice</w:t>
            </w:r>
          </w:p>
        </w:tc>
        <w:tc>
          <w:p>
            <w:pPr>
              <w:pStyle w:val="Compact"/>
              <w:jc w:val="right"/>
            </w:pPr>
            <w:r>
              <w:t xml:space="preserve">-15.80</w:t>
            </w:r>
          </w:p>
        </w:tc>
        <w:tc>
          <w:p>
            <w:pPr>
              <w:pStyle w:val="Compact"/>
              <w:jc w:val="right"/>
            </w:pPr>
            <w:r>
              <w:t xml:space="preserve">-14.60</w:t>
            </w:r>
          </w:p>
        </w:tc>
        <w:tc>
          <w:p>
            <w:pPr>
              <w:pStyle w:val="Compact"/>
              <w:jc w:val="right"/>
            </w:pPr>
            <w:r>
              <w:t xml:space="preserve">-13.00</w:t>
            </w:r>
          </w:p>
        </w:tc>
        <w:tc>
          <w:p>
            <w:pPr>
              <w:pStyle w:val="Compact"/>
              <w:jc w:val="right"/>
            </w:pPr>
            <w:r>
              <w:t xml:space="preserve">-5.05</w:t>
            </w:r>
          </w:p>
        </w:tc>
        <w:tc>
          <w:p>
            <w:pPr>
              <w:pStyle w:val="Compact"/>
              <w:jc w:val="right"/>
            </w:pPr>
            <w:r>
              <w:t xml:space="preserve">-15.80 to -5.05</w:t>
            </w:r>
          </w:p>
        </w:tc>
      </w:tr>
      <w:tr>
        <w:tc>
          <w:p>
            <w:pPr>
              <w:pStyle w:val="Compact"/>
              <w:jc w:val="left"/>
            </w:pPr>
            <w:r>
              <w:t xml:space="preserve">Bovine meat</w:t>
            </w:r>
          </w:p>
        </w:tc>
        <w:tc>
          <w:p>
            <w:pPr>
              <w:pStyle w:val="Compact"/>
              <w:jc w:val="right"/>
            </w:pPr>
            <w:r>
              <w:t xml:space="preserve">-12.07</w:t>
            </w:r>
          </w:p>
        </w:tc>
        <w:tc>
          <w:p>
            <w:pPr>
              <w:pStyle w:val="Compact"/>
              <w:jc w:val="right"/>
            </w:pPr>
            <w:r>
              <w:t xml:space="preserve">-12.07</w:t>
            </w:r>
          </w:p>
        </w:tc>
        <w:tc>
          <w:p>
            <w:pPr>
              <w:pStyle w:val="Compact"/>
              <w:jc w:val="right"/>
            </w:pPr>
            <w:r>
              <w:t xml:space="preserve">-12.07</w:t>
            </w:r>
          </w:p>
        </w:tc>
        <w:tc>
          <w:p>
            <w:pPr>
              <w:pStyle w:val="Compact"/>
              <w:jc w:val="right"/>
            </w:pPr>
            <w:r>
              <w:t xml:space="preserve">-9.17</w:t>
            </w:r>
          </w:p>
        </w:tc>
        <w:tc>
          <w:p>
            <w:pPr>
              <w:pStyle w:val="Compact"/>
              <w:jc w:val="right"/>
            </w:pPr>
            <w:r>
              <w:t xml:space="preserve">-12.07 to -9.17</w:t>
            </w:r>
          </w:p>
        </w:tc>
      </w:tr>
      <w:tr>
        <w:tc>
          <w:p>
            <w:pPr>
              <w:pStyle w:val="Compact"/>
              <w:jc w:val="left"/>
            </w:pPr>
            <w:r>
              <w:t xml:space="preserve">Soybean oil</w:t>
            </w:r>
          </w:p>
        </w:tc>
        <w:tc>
          <w:p>
            <w:pPr>
              <w:pStyle w:val="Compact"/>
              <w:jc w:val="right"/>
            </w:pPr>
            <w:r>
              <w:t xml:space="preserve">-17.31</w:t>
            </w:r>
          </w:p>
        </w:tc>
        <w:tc>
          <w:p>
            <w:pPr>
              <w:pStyle w:val="Compact"/>
              <w:jc w:val="right"/>
            </w:pPr>
            <w:r>
              <w:t xml:space="preserve">-16.60</w:t>
            </w:r>
          </w:p>
        </w:tc>
        <w:tc>
          <w:p>
            <w:pPr>
              <w:pStyle w:val="Compact"/>
              <w:jc w:val="right"/>
            </w:pPr>
            <w:r>
              <w:t xml:space="preserve">-15.88</w:t>
            </w:r>
          </w:p>
        </w:tc>
        <w:tc>
          <w:p>
            <w:pPr>
              <w:pStyle w:val="Compact"/>
              <w:jc w:val="right"/>
            </w:pPr>
            <w:r>
              <w:t xml:space="preserve">-9.27</w:t>
            </w:r>
          </w:p>
        </w:tc>
        <w:tc>
          <w:p>
            <w:pPr>
              <w:pStyle w:val="Compact"/>
              <w:jc w:val="right"/>
            </w:pPr>
            <w:r>
              <w:t xml:space="preserve">-17.31 to -9.27</w:t>
            </w:r>
          </w:p>
        </w:tc>
      </w:tr>
      <w:tr>
        <w:tc>
          <w:p>
            <w:pPr>
              <w:pStyle w:val="Compact"/>
              <w:jc w:val="left"/>
            </w:pPr>
            <w:r>
              <w:t xml:space="preserve">Poultry meat</w:t>
            </w:r>
          </w:p>
        </w:tc>
        <w:tc>
          <w:p>
            <w:pPr>
              <w:pStyle w:val="Compact"/>
              <w:jc w:val="right"/>
            </w:pPr>
            <w:r>
              <w:t xml:space="preserve">+8.38</w:t>
            </w:r>
          </w:p>
        </w:tc>
        <w:tc>
          <w:p>
            <w:pPr>
              <w:pStyle w:val="Compact"/>
              <w:jc w:val="right"/>
            </w:pPr>
            <w:r>
              <w:t xml:space="preserve">+8.38</w:t>
            </w:r>
          </w:p>
        </w:tc>
        <w:tc>
          <w:p>
            <w:pPr>
              <w:pStyle w:val="Compact"/>
              <w:jc w:val="right"/>
            </w:pPr>
            <w:r>
              <w:t xml:space="preserve">+8.38</w:t>
            </w:r>
          </w:p>
        </w:tc>
        <w:tc>
          <w:p>
            <w:pPr>
              <w:pStyle w:val="Compact"/>
              <w:jc w:val="right"/>
            </w:pPr>
            <w:r>
              <w:t xml:space="preserve">-10.84</w:t>
            </w:r>
          </w:p>
        </w:tc>
        <w:tc>
          <w:p>
            <w:pPr>
              <w:pStyle w:val="Compact"/>
              <w:jc w:val="right"/>
            </w:pPr>
            <w:r>
              <w:t xml:space="preserve">-10.84 to +8.38</w:t>
            </w:r>
          </w:p>
        </w:tc>
      </w:tr>
      <w:tr>
        <w:tc>
          <w:p>
            <w:pPr>
              <w:pStyle w:val="Compact"/>
              <w:jc w:val="left"/>
            </w:pPr>
            <w:r>
              <w:t xml:space="preserve">Fluid milk</w:t>
            </w:r>
          </w:p>
        </w:tc>
        <w:tc>
          <w:p>
            <w:pPr>
              <w:pStyle w:val="Compact"/>
              <w:jc w:val="right"/>
            </w:pPr>
            <w:r>
              <w:t xml:space="preserve">+19.66</w:t>
            </w:r>
          </w:p>
        </w:tc>
        <w:tc>
          <w:p>
            <w:pPr>
              <w:pStyle w:val="Compact"/>
              <w:jc w:val="right"/>
            </w:pPr>
            <w:r>
              <w:t xml:space="preserve">+18.65</w:t>
            </w:r>
          </w:p>
        </w:tc>
        <w:tc>
          <w:p>
            <w:pPr>
              <w:pStyle w:val="Compact"/>
              <w:jc w:val="right"/>
            </w:pPr>
            <w:r>
              <w:t xml:space="preserve">+17.91</w:t>
            </w:r>
          </w:p>
        </w:tc>
        <w:tc>
          <w:p>
            <w:pPr>
              <w:pStyle w:val="Compact"/>
              <w:jc w:val="right"/>
            </w:pPr>
            <w:r>
              <w:t xml:space="preserve">+23.45</w:t>
            </w:r>
          </w:p>
        </w:tc>
        <w:tc>
          <w:p>
            <w:pPr>
              <w:pStyle w:val="Compact"/>
              <w:jc w:val="right"/>
            </w:pPr>
            <w:r>
              <w:t xml:space="preserve">+17.91 to +23.45</w:t>
            </w:r>
          </w:p>
        </w:tc>
      </w:tr>
      <w:tr>
        <w:tc>
          <w:p>
            <w:pPr>
              <w:pStyle w:val="Compact"/>
              <w:jc w:val="left"/>
            </w:pPr>
            <w:r>
              <w:t xml:space="preserve">Whole-milk powder</w:t>
            </w:r>
          </w:p>
        </w:tc>
        <w:tc>
          <w:p>
            <w:pPr>
              <w:pStyle w:val="Compact"/>
              <w:jc w:val="right"/>
            </w:pPr>
            <w:r>
              <w:t xml:space="preserve">+24.08</w:t>
            </w:r>
          </w:p>
        </w:tc>
        <w:tc>
          <w:p>
            <w:pPr>
              <w:pStyle w:val="Compact"/>
              <w:jc w:val="right"/>
            </w:pPr>
            <w:r>
              <w:t xml:space="preserve">+22.57</w:t>
            </w:r>
          </w:p>
        </w:tc>
        <w:tc>
          <w:p>
            <w:pPr>
              <w:pStyle w:val="Compact"/>
              <w:jc w:val="right"/>
            </w:pPr>
            <w:r>
              <w:t xml:space="preserve">+21.38</w:t>
            </w:r>
          </w:p>
        </w:tc>
        <w:tc>
          <w:p>
            <w:pPr>
              <w:pStyle w:val="Compact"/>
              <w:jc w:val="right"/>
            </w:pPr>
            <w:r>
              <w:t xml:space="preserve">+24.91</w:t>
            </w:r>
          </w:p>
        </w:tc>
        <w:tc>
          <w:p>
            <w:pPr>
              <w:pStyle w:val="Compact"/>
              <w:jc w:val="right"/>
            </w:pPr>
            <w:r>
              <w:t xml:space="preserve">+21.38 to +24.91</w:t>
            </w:r>
          </w:p>
        </w:tc>
      </w:tr>
    </w:tbl>
    <w:p>
      <w:pPr>
        <w:pStyle w:val="BodyText"/>
      </w:pPr>
      <w:r>
        <w:t xml:space="preserve">Low/high response sets do not vary every livestock parameter, explaining identical entries for some meat products. The five-nest result is the primary model-form sensitivity. Because it changes the poultry sign and materially narrows the pigmeat effect, central independent-product estimates are not presented as structurally invariant.</w:t>
      </w:r>
    </w:p>
    <w:p>
      <w:pPr>
        <w:pStyle w:val="Heading2"/>
      </w:pPr>
      <w:bookmarkStart w:id="34" w:name="X6a273a3165f7928dea1f02b5f44bce8f7c2bf99"/>
      <w:r>
        <w:t xml:space="preserve">Supplementary Table 8 | Model-covered nutrition diagnostic, SSP2 2050</w:t>
      </w:r>
      <w:bookmarkEnd w:id="34"/>
    </w:p>
    <w:tbl>
      <w:tblPr>
        <w:tblStyle w:val="Table"/>
        <w:tblW w:type="pct" w:w="5000.0"/>
        <w:tblLook w:firstRow="1"/>
      </w:tblPr>
      <w:tblGrid>
        <w:gridCol w:w="913"/>
        <w:gridCol w:w="913"/>
        <w:gridCol w:w="1218"/>
        <w:gridCol w:w="1218"/>
        <w:gridCol w:w="1218"/>
        <w:gridCol w:w="1218"/>
        <w:gridCol w:w="1218"/>
      </w:tblGrid>
      <w:tr>
        <w:trPr>
          <w:cnfStyle w:firstRow="1"/>
        </w:trPr>
        <w:tc>
          <w:tcPr>
            <w:tcBorders>
              <w:bottom w:val="single"/>
            </w:tcBorders>
            <w:vAlign w:val="bottom"/>
          </w:tcPr>
          <w:p>
            <w:pPr>
              <w:pStyle w:val="Compact"/>
              <w:jc w:val="left"/>
            </w:pPr>
            <w:r>
              <w:t xml:space="preserve">Geography</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right"/>
            </w:pPr>
            <w:r>
              <w:t xml:space="preserve">Food demand (Mt)</w:t>
            </w:r>
          </w:p>
        </w:tc>
        <w:tc>
          <w:tcPr>
            <w:tcBorders>
              <w:bottom w:val="single"/>
            </w:tcBorders>
            <w:vAlign w:val="bottom"/>
          </w:tcPr>
          <w:p>
            <w:pPr>
              <w:pStyle w:val="Compact"/>
              <w:jc w:val="right"/>
            </w:pPr>
            <w:r>
              <w:t xml:space="preserve">Energy (kcal cap-1 d-1)</w:t>
            </w:r>
          </w:p>
        </w:tc>
        <w:tc>
          <w:tcPr>
            <w:tcBorders>
              <w:bottom w:val="single"/>
            </w:tcBorders>
            <w:vAlign w:val="bottom"/>
          </w:tcPr>
          <w:p>
            <w:pPr>
              <w:pStyle w:val="Compact"/>
              <w:jc w:val="right"/>
            </w:pPr>
            <w:r>
              <w:t xml:space="preserve">Protein (g cap-1 d-1)</w:t>
            </w:r>
          </w:p>
        </w:tc>
        <w:tc>
          <w:tcPr>
            <w:tcBorders>
              <w:bottom w:val="single"/>
            </w:tcBorders>
            <w:vAlign w:val="bottom"/>
          </w:tcPr>
          <w:p>
            <w:pPr>
              <w:pStyle w:val="Compact"/>
              <w:jc w:val="right"/>
            </w:pPr>
            <w:r>
              <w:t xml:space="preserve">Fat (g cap-1 d-1)</w:t>
            </w:r>
          </w:p>
        </w:tc>
        <w:tc>
          <w:tcPr>
            <w:tcBorders>
              <w:bottom w:val="single"/>
            </w:tcBorders>
            <w:vAlign w:val="bottom"/>
          </w:tcPr>
          <w:p>
            <w:pPr>
              <w:pStyle w:val="Compact"/>
              <w:jc w:val="right"/>
            </w:pPr>
            <w:r>
              <w:t xml:space="preserve">Energy change vs baseline</w:t>
            </w:r>
          </w:p>
        </w:tc>
      </w:tr>
      <w:tr>
        <w:tc>
          <w:p>
            <w:pPr>
              <w:pStyle w:val="Compact"/>
              <w:jc w:val="left"/>
            </w:pPr>
            <w:r>
              <w:t xml:space="preserve">China</w:t>
            </w:r>
          </w:p>
        </w:tc>
        <w:tc>
          <w:p>
            <w:pPr>
              <w:pStyle w:val="Compact"/>
              <w:jc w:val="left"/>
            </w:pPr>
            <w:r>
              <w:t xml:space="preserve">BASELINE</w:t>
            </w:r>
          </w:p>
        </w:tc>
        <w:tc>
          <w:p>
            <w:pPr>
              <w:pStyle w:val="Compact"/>
              <w:jc w:val="right"/>
            </w:pPr>
            <w:r>
              <w:t xml:space="preserve">538.26</w:t>
            </w:r>
          </w:p>
        </w:tc>
        <w:tc>
          <w:p>
            <w:pPr>
              <w:pStyle w:val="Compact"/>
              <w:jc w:val="right"/>
            </w:pPr>
            <w:r>
              <w:t xml:space="preserve">2,668.68</w:t>
            </w:r>
          </w:p>
        </w:tc>
        <w:tc>
          <w:p>
            <w:pPr>
              <w:pStyle w:val="Compact"/>
              <w:jc w:val="right"/>
            </w:pPr>
            <w:r>
              <w:t xml:space="preserve">89.50</w:t>
            </w:r>
          </w:p>
        </w:tc>
        <w:tc>
          <w:p>
            <w:pPr>
              <w:pStyle w:val="Compact"/>
              <w:jc w:val="right"/>
            </w:pPr>
            <w:r>
              <w:t xml:space="preserve">81.34</w:t>
            </w:r>
          </w:p>
        </w:tc>
        <w:tc>
          <w:p>
            <w:pPr>
              <w:pStyle w:val="Compact"/>
              <w:jc w:val="right"/>
            </w:pPr>
            <w:r>
              <w:t xml:space="preserve">0.00</w:t>
            </w:r>
          </w:p>
        </w:tc>
      </w:tr>
      <w:tr>
        <w:tc>
          <w:p>
            <w:pPr>
              <w:pStyle w:val="Compact"/>
              <w:jc w:val="left"/>
            </w:pPr>
            <w:r>
              <w:t xml:space="preserve">China</w:t>
            </w:r>
          </w:p>
        </w:tc>
        <w:tc>
          <w:p>
            <w:pPr>
              <w:pStyle w:val="Compact"/>
              <w:jc w:val="left"/>
            </w:pPr>
            <w:r>
              <w:t xml:space="preserve">PTS</w:t>
            </w:r>
          </w:p>
        </w:tc>
        <w:tc>
          <w:p>
            <w:pPr>
              <w:pStyle w:val="Compact"/>
              <w:jc w:val="right"/>
            </w:pPr>
            <w:r>
              <w:t xml:space="preserve">541.89</w:t>
            </w:r>
          </w:p>
        </w:tc>
        <w:tc>
          <w:p>
            <w:pPr>
              <w:pStyle w:val="Compact"/>
              <w:jc w:val="right"/>
            </w:pPr>
            <w:r>
              <w:t xml:space="preserve">2,650.66</w:t>
            </w:r>
          </w:p>
        </w:tc>
        <w:tc>
          <w:p>
            <w:pPr>
              <w:pStyle w:val="Compact"/>
              <w:jc w:val="right"/>
            </w:pPr>
            <w:r>
              <w:t xml:space="preserve">91.36</w:t>
            </w:r>
          </w:p>
        </w:tc>
        <w:tc>
          <w:p>
            <w:pPr>
              <w:pStyle w:val="Compact"/>
              <w:jc w:val="right"/>
            </w:pPr>
            <w:r>
              <w:t xml:space="preserve">86.55</w:t>
            </w:r>
          </w:p>
        </w:tc>
        <w:tc>
          <w:p>
            <w:pPr>
              <w:pStyle w:val="Compact"/>
              <w:jc w:val="right"/>
            </w:pPr>
            <w:r>
              <w:t xml:space="preserve">-18.02</w:t>
            </w:r>
          </w:p>
        </w:tc>
      </w:tr>
      <w:tr>
        <w:tc>
          <w:p>
            <w:pPr>
              <w:pStyle w:val="Compact"/>
              <w:jc w:val="left"/>
            </w:pPr>
            <w:r>
              <w:t xml:space="preserve">China</w:t>
            </w:r>
          </w:p>
        </w:tc>
        <w:tc>
          <w:p>
            <w:pPr>
              <w:pStyle w:val="Compact"/>
              <w:jc w:val="left"/>
            </w:pPr>
            <w:r>
              <w:t xml:space="preserve">MTS</w:t>
            </w:r>
          </w:p>
        </w:tc>
        <w:tc>
          <w:p>
            <w:pPr>
              <w:pStyle w:val="Compact"/>
              <w:jc w:val="right"/>
            </w:pPr>
            <w:r>
              <w:t xml:space="preserve">475.80</w:t>
            </w:r>
          </w:p>
        </w:tc>
        <w:tc>
          <w:p>
            <w:pPr>
              <w:pStyle w:val="Compact"/>
              <w:jc w:val="right"/>
            </w:pPr>
            <w:r>
              <w:t xml:space="preserve">2,216.04</w:t>
            </w:r>
          </w:p>
        </w:tc>
        <w:tc>
          <w:p>
            <w:pPr>
              <w:pStyle w:val="Compact"/>
              <w:jc w:val="right"/>
            </w:pPr>
            <w:r>
              <w:t xml:space="preserve">76.51</w:t>
            </w:r>
          </w:p>
        </w:tc>
        <w:tc>
          <w:p>
            <w:pPr>
              <w:pStyle w:val="Compact"/>
              <w:jc w:val="right"/>
            </w:pPr>
            <w:r>
              <w:t xml:space="preserve">65.12</w:t>
            </w:r>
          </w:p>
        </w:tc>
        <w:tc>
          <w:p>
            <w:pPr>
              <w:pStyle w:val="Compact"/>
              <w:jc w:val="right"/>
            </w:pPr>
            <w:r>
              <w:t xml:space="preserve">-452.64</w:t>
            </w:r>
          </w:p>
        </w:tc>
      </w:tr>
      <w:tr>
        <w:tc>
          <w:p>
            <w:pPr>
              <w:pStyle w:val="Compact"/>
              <w:jc w:val="left"/>
            </w:pPr>
            <w:r>
              <w:t xml:space="preserve">China</w:t>
            </w:r>
          </w:p>
        </w:tc>
        <w:tc>
          <w:p>
            <w:pPr>
              <w:pStyle w:val="Compact"/>
              <w:jc w:val="left"/>
            </w:pPr>
            <w:r>
              <w:t xml:space="preserve">CGS</w:t>
            </w:r>
          </w:p>
        </w:tc>
        <w:tc>
          <w:p>
            <w:pPr>
              <w:pStyle w:val="Compact"/>
              <w:jc w:val="right"/>
            </w:pPr>
            <w:r>
              <w:t xml:space="preserve">440.02</w:t>
            </w:r>
          </w:p>
        </w:tc>
        <w:tc>
          <w:p>
            <w:pPr>
              <w:pStyle w:val="Compact"/>
              <w:jc w:val="right"/>
            </w:pPr>
            <w:r>
              <w:t xml:space="preserve">1,914.69</w:t>
            </w:r>
          </w:p>
        </w:tc>
        <w:tc>
          <w:p>
            <w:pPr>
              <w:pStyle w:val="Compact"/>
              <w:jc w:val="right"/>
            </w:pPr>
            <w:r>
              <w:t xml:space="preserve">68.06</w:t>
            </w:r>
          </w:p>
        </w:tc>
        <w:tc>
          <w:p>
            <w:pPr>
              <w:pStyle w:val="Compact"/>
              <w:jc w:val="right"/>
            </w:pPr>
            <w:r>
              <w:t xml:space="preserve">52.42</w:t>
            </w:r>
          </w:p>
        </w:tc>
        <w:tc>
          <w:p>
            <w:pPr>
              <w:pStyle w:val="Compact"/>
              <w:jc w:val="right"/>
            </w:pPr>
            <w:r>
              <w:t xml:space="preserve">-753.99</w:t>
            </w:r>
          </w:p>
        </w:tc>
      </w:tr>
      <w:tr>
        <w:tc>
          <w:p>
            <w:pPr>
              <w:pStyle w:val="Compact"/>
              <w:jc w:val="left"/>
            </w:pPr>
            <w:r>
              <w:t xml:space="preserve">World</w:t>
            </w:r>
          </w:p>
        </w:tc>
        <w:tc>
          <w:p>
            <w:pPr>
              <w:pStyle w:val="Compact"/>
              <w:jc w:val="left"/>
            </w:pPr>
            <w:r>
              <w:t xml:space="preserve">BASELINE</w:t>
            </w:r>
          </w:p>
        </w:tc>
        <w:tc>
          <w:p>
            <w:pPr>
              <w:pStyle w:val="Compact"/>
              <w:jc w:val="right"/>
            </w:pPr>
            <w:r>
              <w:t xml:space="preserve">3,464.77</w:t>
            </w:r>
          </w:p>
        </w:tc>
        <w:tc>
          <w:p>
            <w:pPr>
              <w:pStyle w:val="Compact"/>
              <w:jc w:val="right"/>
            </w:pPr>
            <w:r>
              <w:t xml:space="preserve">2,399.20</w:t>
            </w:r>
          </w:p>
        </w:tc>
        <w:tc>
          <w:p>
            <w:pPr>
              <w:pStyle w:val="Compact"/>
              <w:jc w:val="right"/>
            </w:pPr>
            <w:r>
              <w:t xml:space="preserve">65.81</w:t>
            </w:r>
          </w:p>
        </w:tc>
        <w:tc>
          <w:p>
            <w:pPr>
              <w:pStyle w:val="Compact"/>
              <w:jc w:val="right"/>
            </w:pPr>
            <w:r>
              <w:t xml:space="preserve">75.24</w:t>
            </w:r>
          </w:p>
        </w:tc>
        <w:tc>
          <w:p>
            <w:pPr>
              <w:pStyle w:val="Compact"/>
              <w:jc w:val="right"/>
            </w:pPr>
            <w:r>
              <w:t xml:space="preserve">0.00</w:t>
            </w:r>
          </w:p>
        </w:tc>
      </w:tr>
      <w:tr>
        <w:tc>
          <w:p>
            <w:pPr>
              <w:pStyle w:val="Compact"/>
              <w:jc w:val="left"/>
            </w:pPr>
            <w:r>
              <w:t xml:space="preserve">World</w:t>
            </w:r>
          </w:p>
        </w:tc>
        <w:tc>
          <w:p>
            <w:pPr>
              <w:pStyle w:val="Compact"/>
              <w:jc w:val="left"/>
            </w:pPr>
            <w:r>
              <w:t xml:space="preserve">PTS</w:t>
            </w:r>
          </w:p>
        </w:tc>
        <w:tc>
          <w:p>
            <w:pPr>
              <w:pStyle w:val="Compact"/>
              <w:jc w:val="right"/>
            </w:pPr>
            <w:r>
              <w:t xml:space="preserve">3,465.50</w:t>
            </w:r>
          </w:p>
        </w:tc>
        <w:tc>
          <w:p>
            <w:pPr>
              <w:pStyle w:val="Compact"/>
              <w:jc w:val="right"/>
            </w:pPr>
            <w:r>
              <w:t xml:space="preserve">2,395.91</w:t>
            </w:r>
          </w:p>
        </w:tc>
        <w:tc>
          <w:p>
            <w:pPr>
              <w:pStyle w:val="Compact"/>
              <w:jc w:val="right"/>
            </w:pPr>
            <w:r>
              <w:t xml:space="preserve">65.95</w:t>
            </w:r>
          </w:p>
        </w:tc>
        <w:tc>
          <w:p>
            <w:pPr>
              <w:pStyle w:val="Compact"/>
              <w:jc w:val="right"/>
            </w:pPr>
            <w:r>
              <w:t xml:space="preserve">75.76</w:t>
            </w:r>
          </w:p>
        </w:tc>
        <w:tc>
          <w:p>
            <w:pPr>
              <w:pStyle w:val="Compact"/>
              <w:jc w:val="right"/>
            </w:pPr>
            <w:r>
              <w:t xml:space="preserve">-3.29</w:t>
            </w:r>
          </w:p>
        </w:tc>
      </w:tr>
      <w:tr>
        <w:tc>
          <w:p>
            <w:pPr>
              <w:pStyle w:val="Compact"/>
              <w:jc w:val="left"/>
            </w:pPr>
            <w:r>
              <w:t xml:space="preserve">World</w:t>
            </w:r>
          </w:p>
        </w:tc>
        <w:tc>
          <w:p>
            <w:pPr>
              <w:pStyle w:val="Compact"/>
              <w:jc w:val="left"/>
            </w:pPr>
            <w:r>
              <w:t xml:space="preserve">MTS</w:t>
            </w:r>
          </w:p>
        </w:tc>
        <w:tc>
          <w:p>
            <w:pPr>
              <w:pStyle w:val="Compact"/>
              <w:jc w:val="right"/>
            </w:pPr>
            <w:r>
              <w:t xml:space="preserve">3,411.59</w:t>
            </w:r>
          </w:p>
        </w:tc>
        <w:tc>
          <w:p>
            <w:pPr>
              <w:pStyle w:val="Compact"/>
              <w:jc w:val="right"/>
            </w:pPr>
            <w:r>
              <w:t xml:space="preserve">2,347.96</w:t>
            </w:r>
          </w:p>
        </w:tc>
        <w:tc>
          <w:p>
            <w:pPr>
              <w:pStyle w:val="Compact"/>
              <w:jc w:val="right"/>
            </w:pPr>
            <w:r>
              <w:t xml:space="preserve">64.35</w:t>
            </w:r>
          </w:p>
        </w:tc>
        <w:tc>
          <w:p>
            <w:pPr>
              <w:pStyle w:val="Compact"/>
              <w:jc w:val="right"/>
            </w:pPr>
            <w:r>
              <w:t xml:space="preserve">73.54</w:t>
            </w:r>
          </w:p>
        </w:tc>
        <w:tc>
          <w:p>
            <w:pPr>
              <w:pStyle w:val="Compact"/>
              <w:jc w:val="right"/>
            </w:pPr>
            <w:r>
              <w:t xml:space="preserve">-51.24</w:t>
            </w:r>
          </w:p>
        </w:tc>
      </w:tr>
      <w:tr>
        <w:tc>
          <w:p>
            <w:pPr>
              <w:pStyle w:val="Compact"/>
              <w:jc w:val="left"/>
            </w:pPr>
            <w:r>
              <w:t xml:space="preserve">World</w:t>
            </w:r>
          </w:p>
        </w:tc>
        <w:tc>
          <w:p>
            <w:pPr>
              <w:pStyle w:val="Compact"/>
              <w:jc w:val="left"/>
            </w:pPr>
            <w:r>
              <w:t xml:space="preserve">CGS</w:t>
            </w:r>
          </w:p>
        </w:tc>
        <w:tc>
          <w:p>
            <w:pPr>
              <w:pStyle w:val="Compact"/>
              <w:jc w:val="right"/>
            </w:pPr>
            <w:r>
              <w:t xml:space="preserve">3,382.21</w:t>
            </w:r>
          </w:p>
        </w:tc>
        <w:tc>
          <w:p>
            <w:pPr>
              <w:pStyle w:val="Compact"/>
              <w:jc w:val="right"/>
            </w:pPr>
            <w:r>
              <w:t xml:space="preserve">2,314.79</w:t>
            </w:r>
          </w:p>
        </w:tc>
        <w:tc>
          <w:p>
            <w:pPr>
              <w:pStyle w:val="Compact"/>
              <w:jc w:val="right"/>
            </w:pPr>
            <w:r>
              <w:t xml:space="preserve">63.44</w:t>
            </w:r>
          </w:p>
        </w:tc>
        <w:tc>
          <w:p>
            <w:pPr>
              <w:pStyle w:val="Compact"/>
              <w:jc w:val="right"/>
            </w:pPr>
            <w:r>
              <w:t xml:space="preserve">72.27</w:t>
            </w:r>
          </w:p>
        </w:tc>
        <w:tc>
          <w:p>
            <w:pPr>
              <w:pStyle w:val="Compact"/>
              <w:jc w:val="right"/>
            </w:pPr>
            <w:r>
              <w:t xml:space="preserve">-84.41</w:t>
            </w:r>
          </w:p>
        </w:tc>
      </w:tr>
    </w:tbl>
    <w:p>
      <w:pPr>
        <w:pStyle w:val="BodyText"/>
      </w:pPr>
      <w:r>
        <w:t xml:space="preserve">These values cover only edible products present in the 31-product world model. The low China CGS value mainly exposes missing vegetables, fruit, eggs, aquatic foods, tubers and sheep/goat meat. It must not be interpreted as total energy intake, dietary adequacy, undernutrition risk or health effect.</w:t>
      </w:r>
    </w:p>
    <w:p>
      <w:pPr>
        <w:pStyle w:val="Heading2"/>
      </w:pPr>
      <w:bookmarkStart w:id="35" w:name="supplementary-note-3-numerical-audit"/>
      <w:r>
        <w:t xml:space="preserve">Supplementary Note 3 | Numerical audit</w:t>
      </w:r>
      <w:bookmarkEnd w:id="35"/>
    </w:p>
    <w:p>
      <w:pPr>
        <w:pStyle w:val="Heading3"/>
      </w:pPr>
      <w:bookmarkStart w:id="36" w:name="counterfactual-run"/>
      <w:r>
        <w:t xml:space="preserve">Counterfactual run</w:t>
      </w:r>
      <w:bookmarkEnd w:id="36"/>
    </w:p>
    <w:p>
      <w:pPr>
        <w:numPr>
          <w:ilvl w:val="0"/>
          <w:numId w:val="1002"/>
        </w:numPr>
        <w:pStyle w:val="Compact"/>
      </w:pPr>
      <w:r>
        <w:t xml:space="preserve">Main equilibria: 144 of 144 converged.</w:t>
      </w:r>
    </w:p>
    <w:p>
      <w:pPr>
        <w:numPr>
          <w:ilvl w:val="0"/>
          <w:numId w:val="1002"/>
        </w:numPr>
        <w:pStyle w:val="Compact"/>
      </w:pPr>
      <w:r>
        <w:t xml:space="preserve">Sensitivity equilibria: 16 of 16 converged.</w:t>
      </w:r>
    </w:p>
    <w:p>
      <w:pPr>
        <w:numPr>
          <w:ilvl w:val="0"/>
          <w:numId w:val="1002"/>
        </w:numPr>
        <w:pStyle w:val="Compact"/>
      </w:pPr>
      <w:r>
        <w:t xml:space="preserve">Main country-product observations: 861,552.</w:t>
      </w:r>
    </w:p>
    <w:p>
      <w:pPr>
        <w:numPr>
          <w:ilvl w:val="0"/>
          <w:numId w:val="1002"/>
        </w:numPr>
        <w:pStyle w:val="Compact"/>
      </w:pPr>
      <w:r>
        <w:t xml:space="preserve">Maximum main relative market residual:</w:t>
      </w:r>
      <w:r>
        <w:t xml:space="preserve"> </w:t>
      </w:r>
      <w:r>
        <w:rPr>
          <w:rStyle w:val="VerbatimChar"/>
        </w:rPr>
        <w:t xml:space="preserve">5.253e-15</w:t>
      </w:r>
      <w:r>
        <w:t xml:space="preserve">.</w:t>
      </w:r>
    </w:p>
    <w:p>
      <w:pPr>
        <w:numPr>
          <w:ilvl w:val="0"/>
          <w:numId w:val="1002"/>
        </w:numPr>
        <w:pStyle w:val="Compact"/>
      </w:pPr>
      <w:r>
        <w:t xml:space="preserve">Maximum sensitivity relative market residual:</w:t>
      </w:r>
      <w:r>
        <w:t xml:space="preserve"> </w:t>
      </w:r>
      <w:r>
        <w:rPr>
          <w:rStyle w:val="VerbatimChar"/>
        </w:rPr>
        <w:t xml:space="preserve">7.253e-15</w:t>
      </w:r>
      <w:r>
        <w:t xml:space="preserve">.</w:t>
      </w:r>
    </w:p>
    <w:p>
      <w:pPr>
        <w:numPr>
          <w:ilvl w:val="0"/>
          <w:numId w:val="1002"/>
        </w:numPr>
        <w:pStyle w:val="Compact"/>
      </w:pPr>
      <w:r>
        <w:t xml:space="preserve">Maximum accounting residual:</w:t>
      </w:r>
      <w:r>
        <w:t xml:space="preserve"> </w:t>
      </w:r>
      <w:r>
        <w:rPr>
          <w:rStyle w:val="VerbatimChar"/>
        </w:rPr>
        <w:t xml:space="preserve">1.421e-14 Mt</w:t>
      </w:r>
      <w:r>
        <w:t xml:space="preserve">.</w:t>
      </w:r>
    </w:p>
    <w:p>
      <w:pPr>
        <w:numPr>
          <w:ilvl w:val="0"/>
          <w:numId w:val="1002"/>
        </w:numPr>
        <w:pStyle w:val="Compact"/>
      </w:pPr>
      <w:r>
        <w:t xml:space="preserve">Maximum 2023 benchmark error: zero.</w:t>
      </w:r>
    </w:p>
    <w:p>
      <w:pPr>
        <w:pStyle w:val="Heading3"/>
      </w:pPr>
      <w:bookmarkStart w:id="37" w:name="post-solution-analysis"/>
      <w:r>
        <w:t xml:space="preserve">Post-solution analysis</w:t>
      </w:r>
      <w:bookmarkEnd w:id="37"/>
    </w:p>
    <w:p>
      <w:pPr>
        <w:numPr>
          <w:ilvl w:val="0"/>
          <w:numId w:val="1003"/>
        </w:numPr>
        <w:pStyle w:val="Compact"/>
      </w:pPr>
      <w:r>
        <w:t xml:space="preserve">Reporting-group observations: 258,912.</w:t>
      </w:r>
    </w:p>
    <w:p>
      <w:pPr>
        <w:numPr>
          <w:ilvl w:val="0"/>
          <w:numId w:val="1003"/>
        </w:numPr>
        <w:pStyle w:val="Compact"/>
      </w:pPr>
      <w:r>
        <w:t xml:space="preserve">Country-product contrasts: 89,745.</w:t>
      </w:r>
    </w:p>
    <w:p>
      <w:pPr>
        <w:numPr>
          <w:ilvl w:val="0"/>
          <w:numId w:val="1003"/>
        </w:numPr>
        <w:pStyle w:val="Compact"/>
      </w:pPr>
      <w:r>
        <w:t xml:space="preserve">Group-product contrasts: 26,970.</w:t>
      </w:r>
    </w:p>
    <w:p>
      <w:pPr>
        <w:numPr>
          <w:ilvl w:val="0"/>
          <w:numId w:val="1003"/>
        </w:numPr>
        <w:pStyle w:val="Compact"/>
      </w:pPr>
      <w:r>
        <w:t xml:space="preserve">Economy GHG observations: 27,792.</w:t>
      </w:r>
    </w:p>
    <w:p>
      <w:pPr>
        <w:numPr>
          <w:ilvl w:val="0"/>
          <w:numId w:val="1003"/>
        </w:numPr>
        <w:pStyle w:val="Compact"/>
      </w:pPr>
      <w:r>
        <w:t xml:space="preserve">Group GHG observations: 8,352.</w:t>
      </w:r>
    </w:p>
    <w:p>
      <w:pPr>
        <w:numPr>
          <w:ilvl w:val="0"/>
          <w:numId w:val="1003"/>
        </w:numPr>
        <w:pStyle w:val="Compact"/>
      </w:pPr>
      <w:r>
        <w:t xml:space="preserve">Maximum world-versus-economy GHG conservation error:</w:t>
      </w:r>
      <w:r>
        <w:t xml:space="preserve"> </w:t>
      </w:r>
      <w:r>
        <w:rPr>
          <w:rStyle w:val="VerbatimChar"/>
        </w:rPr>
        <w:t xml:space="preserve">9.09e-13 Mt CO2e</w:t>
      </w:r>
      <w:r>
        <w:t xml:space="preserve">.</w:t>
      </w:r>
    </w:p>
    <w:p>
      <w:pPr>
        <w:numPr>
          <w:ilvl w:val="0"/>
          <w:numId w:val="1003"/>
        </w:numPr>
        <w:pStyle w:val="Compact"/>
      </w:pPr>
      <w:r>
        <w:t xml:space="preserve">Positive food demand assigned to non-food products: zero.</w:t>
      </w:r>
    </w:p>
    <w:p>
      <w:pPr>
        <w:pStyle w:val="Heading3"/>
      </w:pPr>
      <w:bookmarkStart w:id="38" w:name="underlying-model-publication-gates"/>
      <w:r>
        <w:t xml:space="preserve">Underlying model publication gates</w:t>
      </w:r>
      <w:bookmarkEnd w:id="38"/>
    </w:p>
    <w:p>
      <w:pPr>
        <w:pStyle w:val="FirstParagraph"/>
      </w:pPr>
      <w:r>
        <w:t xml:space="preserve">The full rebuilt CASM-World V2 baseline passes 18 of 20 frozen publication gates. It passes exact benchmark replication, accounting, all 45 essential-food price checks and aggregate OECD-FAO holdout thresholds. It fails:</w:t>
      </w:r>
    </w:p>
    <w:p>
      <w:pPr>
        <w:numPr>
          <w:ilvl w:val="0"/>
          <w:numId w:val="1004"/>
        </w:numPr>
        <w:pStyle w:val="Compact"/>
      </w:pPr>
      <w:r>
        <w:rPr>
          <w:rStyle w:val="VerbatimChar"/>
        </w:rPr>
        <w:t xml:space="preserve">price_range_2050</w:t>
      </w:r>
      <w:r>
        <w:t xml:space="preserve">: SSP5 other dairy (</w:t>
      </w:r>
      <w:r>
        <w:rPr>
          <w:rStyle w:val="VerbatimChar"/>
        </w:rPr>
        <w:t xml:space="preserve">ODA</w:t>
      </w:r>
      <w:r>
        <w:t xml:space="preserve">) has an index of 4.429, above the declared upper limit of 4.0.</w:t>
      </w:r>
    </w:p>
    <w:p>
      <w:pPr>
        <w:numPr>
          <w:ilvl w:val="0"/>
          <w:numId w:val="1004"/>
        </w:numPr>
        <w:pStyle w:val="Compact"/>
      </w:pPr>
      <w:r>
        <w:rPr>
          <w:rStyle w:val="VerbatimChar"/>
        </w:rPr>
        <w:t xml:space="preserve">price_central_band_2050</w:t>
      </w:r>
      <w:r>
        <w:t xml:space="preserve">: 93.548% of 2050 prices lie in</w:t>
      </w:r>
      <w:r>
        <w:t xml:space="preserve"> </w:t>
      </w:r>
      <w:r>
        <w:rPr>
          <w:rStyle w:val="VerbatimChar"/>
        </w:rPr>
        <w:t xml:space="preserve">[0.5,2.0]</w:t>
      </w:r>
      <w:r>
        <w:t xml:space="preserve">, below the declared 95% threshold.</w:t>
      </w:r>
    </w:p>
    <w:p>
      <w:pPr>
        <w:pStyle w:val="FirstParagraph"/>
      </w:pPr>
      <w:r>
        <w:t xml:space="preserve">The model also lacks a shared crop-resource or land-allocation mechanism. Under baseline SSP2, China’s non-overlapping primary basket changes from net imports in 2023 to net-export pressure in 2050. This is a structural-risk diagnostic and is why neither baseline trade levels nor land effects are used as headline results.</w:t>
      </w:r>
    </w:p>
    <w:p>
      <w:pPr>
        <w:pStyle w:val="Heading3"/>
      </w:pPr>
      <w:bookmarkStart w:id="39" w:name="promotion-conditions"/>
      <w:r>
        <w:t xml:space="preserve">Promotion conditions</w:t>
      </w:r>
      <w:bookmarkEnd w:id="39"/>
    </w:p>
    <w:p>
      <w:pPr>
        <w:pStyle w:val="FirstParagraph"/>
      </w:pPr>
      <w:r>
        <w:t xml:space="preserve">Before journal submission, the evidence package should be promoted only after:</w:t>
      </w:r>
    </w:p>
    <w:p>
      <w:pPr>
        <w:numPr>
          <w:ilvl w:val="0"/>
          <w:numId w:val="1005"/>
        </w:numPr>
        <w:pStyle w:val="Compact"/>
      </w:pPr>
      <w:r>
        <w:t xml:space="preserve">both frozen price gates pass without post-hoc threshold changes;</w:t>
      </w:r>
    </w:p>
    <w:p>
      <w:pPr>
        <w:numPr>
          <w:ilvl w:val="0"/>
          <w:numId w:val="1005"/>
        </w:numPr>
        <w:pStyle w:val="Compact"/>
      </w:pPr>
      <w:r>
        <w:t xml:space="preserve">a shared crop-resource mechanism is implemented or its effect is bounded by a pre-specified sensitivity;</w:t>
      </w:r>
    </w:p>
    <w:p>
      <w:pPr>
        <w:numPr>
          <w:ilvl w:val="0"/>
          <w:numId w:val="1005"/>
        </w:numPr>
        <w:pStyle w:val="Compact"/>
      </w:pPr>
      <w:r>
        <w:t xml:space="preserve">the complete counterfactual chain is rerun from the accepted baseline hash;</w:t>
      </w:r>
    </w:p>
    <w:p>
      <w:pPr>
        <w:numPr>
          <w:ilvl w:val="0"/>
          <w:numId w:val="1005"/>
        </w:numPr>
        <w:pStyle w:val="Compact"/>
      </w:pPr>
      <w:r>
        <w:t xml:space="preserve">all tables, figures, claims and manuscript numbers are regenerated from that same chain;</w:t>
      </w:r>
    </w:p>
    <w:p>
      <w:pPr>
        <w:numPr>
          <w:ilvl w:val="0"/>
          <w:numId w:val="1005"/>
        </w:numPr>
        <w:pStyle w:val="Compact"/>
      </w:pPr>
      <w:r>
        <w:t xml:space="preserve">model-covered language and the demand-form sensitivity remain in the main text.</w:t>
      </w:r>
    </w:p>
    <w:p>
      <w:pPr>
        <w:pStyle w:val="Heading2"/>
      </w:pPr>
      <w:bookmarkStart w:id="40" w:name="Xb8618fd79848a3f03324c6a31a29b17ce1a5805"/>
      <w:r>
        <w:t xml:space="preserve">Supplementary Note 4 | Machine-readable evidence</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Repository path</w:t>
            </w:r>
          </w:p>
        </w:tc>
      </w:tr>
      <w:tr>
        <w:tc>
          <w:p>
            <w:pPr>
              <w:pStyle w:val="Compact"/>
              <w:jc w:val="left"/>
            </w:pPr>
            <w:r>
              <w:t xml:space="preserve">Mapped China paths</w:t>
            </w:r>
          </w:p>
        </w:tc>
        <w:tc>
          <w:p>
            <w:pPr>
              <w:pStyle w:val="Compact"/>
              <w:jc w:val="left"/>
            </w:pPr>
            <w:r>
              <w:rPr>
                <w:rStyle w:val="VerbatimChar"/>
              </w:rPr>
              <w:t xml:space="preserve">model/casm_world_rebuild_study/inputs/china_diet_paths_mapped.csv</w:t>
            </w:r>
          </w:p>
        </w:tc>
      </w:tr>
      <w:tr>
        <w:tc>
          <w:p>
            <w:pPr>
              <w:pStyle w:val="Compact"/>
              <w:jc w:val="left"/>
            </w:pPr>
            <w:r>
              <w:t xml:space="preserve">Mapping audit</w:t>
            </w:r>
          </w:p>
        </w:tc>
        <w:tc>
          <w:p>
            <w:pPr>
              <w:pStyle w:val="Compact"/>
              <w:jc w:val="left"/>
            </w:pPr>
            <w:r>
              <w:rPr>
                <w:rStyle w:val="VerbatimChar"/>
              </w:rPr>
              <w:t xml:space="preserve">model/casm_world_rebuild_study/inputs/china_diet_paths_report.json</w:t>
            </w:r>
          </w:p>
        </w:tc>
      </w:tr>
      <w:tr>
        <w:tc>
          <w:p>
            <w:pPr>
              <w:pStyle w:val="Compact"/>
              <w:jc w:val="left"/>
            </w:pPr>
            <w:r>
              <w:t xml:space="preserve">Run report</w:t>
            </w:r>
          </w:p>
        </w:tc>
        <w:tc>
          <w:p>
            <w:pPr>
              <w:pStyle w:val="Compact"/>
              <w:jc w:val="left"/>
            </w:pPr>
            <w:r>
              <w:rPr>
                <w:rStyle w:val="VerbatimChar"/>
              </w:rPr>
              <w:t xml:space="preserve">results/casm_world_rebuild/counterfactual_run_report.json</w:t>
            </w:r>
          </w:p>
        </w:tc>
      </w:tr>
      <w:tr>
        <w:tc>
          <w:p>
            <w:pPr>
              <w:pStyle w:val="Compact"/>
              <w:jc w:val="left"/>
            </w:pPr>
            <w:r>
              <w:t xml:space="preserve">Analysis report</w:t>
            </w:r>
          </w:p>
        </w:tc>
        <w:tc>
          <w:p>
            <w:pPr>
              <w:pStyle w:val="Compact"/>
              <w:jc w:val="left"/>
            </w:pPr>
            <w:r>
              <w:rPr>
                <w:rStyle w:val="VerbatimChar"/>
              </w:rPr>
              <w:t xml:space="preserve">results/casm_world_rebuild/analysis_report.json</w:t>
            </w:r>
          </w:p>
        </w:tc>
      </w:tr>
      <w:tr>
        <w:tc>
          <w:p>
            <w:pPr>
              <w:pStyle w:val="Compact"/>
              <w:jc w:val="left"/>
            </w:pPr>
            <w:r>
              <w:t xml:space="preserve">World prices</w:t>
            </w:r>
          </w:p>
        </w:tc>
        <w:tc>
          <w:p>
            <w:pPr>
              <w:pStyle w:val="Compact"/>
              <w:jc w:val="left"/>
            </w:pPr>
            <w:r>
              <w:rPr>
                <w:rStyle w:val="VerbatimChar"/>
              </w:rPr>
              <w:t xml:space="preserve">results/casm_world_rebuild/counterfactual_world_prices.csv</w:t>
            </w:r>
          </w:p>
        </w:tc>
      </w:tr>
      <w:tr>
        <w:tc>
          <w:p>
            <w:pPr>
              <w:pStyle w:val="Compact"/>
              <w:jc w:val="left"/>
            </w:pPr>
            <w:r>
              <w:t xml:space="preserve">Country-product results</w:t>
            </w:r>
          </w:p>
        </w:tc>
        <w:tc>
          <w:p>
            <w:pPr>
              <w:pStyle w:val="Compact"/>
              <w:jc w:val="left"/>
            </w:pPr>
            <w:r>
              <w:rPr>
                <w:rStyle w:val="VerbatimChar"/>
              </w:rPr>
              <w:t xml:space="preserve">results/casm_world_rebuild/counterfactual_country_product.csv.gz</w:t>
            </w:r>
          </w:p>
        </w:tc>
      </w:tr>
      <w:tr>
        <w:tc>
          <w:p>
            <w:pPr>
              <w:pStyle w:val="Compact"/>
              <w:jc w:val="left"/>
            </w:pPr>
            <w:r>
              <w:t xml:space="preserve">Country contrasts</w:t>
            </w:r>
          </w:p>
        </w:tc>
        <w:tc>
          <w:p>
            <w:pPr>
              <w:pStyle w:val="Compact"/>
              <w:jc w:val="left"/>
            </w:pPr>
            <w:r>
              <w:rPr>
                <w:rStyle w:val="VerbatimChar"/>
              </w:rPr>
              <w:t xml:space="preserve">results/casm_world_rebuild/country_contrasts_2050.csv.gz</w:t>
            </w:r>
          </w:p>
        </w:tc>
      </w:tr>
      <w:tr>
        <w:tc>
          <w:p>
            <w:pPr>
              <w:pStyle w:val="Compact"/>
              <w:jc w:val="left"/>
            </w:pPr>
            <w:r>
              <w:t xml:space="preserve">Group contrasts</w:t>
            </w:r>
          </w:p>
        </w:tc>
        <w:tc>
          <w:p>
            <w:pPr>
              <w:pStyle w:val="Compact"/>
              <w:jc w:val="left"/>
            </w:pPr>
            <w:r>
              <w:rPr>
                <w:rStyle w:val="VerbatimChar"/>
              </w:rPr>
              <w:t xml:space="preserve">results/casm_world_rebuild/group_contrasts_2050.csv.gz</w:t>
            </w:r>
          </w:p>
        </w:tc>
      </w:tr>
      <w:tr>
        <w:tc>
          <w:p>
            <w:pPr>
              <w:pStyle w:val="Compact"/>
              <w:jc w:val="left"/>
            </w:pPr>
            <w:r>
              <w:t xml:space="preserve">GHG by economy/group</w:t>
            </w:r>
          </w:p>
        </w:tc>
        <w:tc>
          <w:p>
            <w:pPr>
              <w:pStyle w:val="Compact"/>
              <w:jc w:val="left"/>
            </w:pPr>
            <w:r>
              <w:rPr>
                <w:rStyle w:val="VerbatimChar"/>
              </w:rPr>
              <w:t xml:space="preserve">results/casm_world_rebuild/ghg_country.csv.gz</w:t>
            </w:r>
            <w:r>
              <w:t xml:space="preserve">,</w:t>
            </w:r>
            <w:r>
              <w:t xml:space="preserve"> </w:t>
            </w:r>
            <w:r>
              <w:rPr>
                <w:rStyle w:val="VerbatimChar"/>
              </w:rPr>
              <w:t xml:space="preserve">ghg_group.csv.gz</w:t>
            </w:r>
          </w:p>
        </w:tc>
      </w:tr>
      <w:tr>
        <w:tc>
          <w:p>
            <w:pPr>
              <w:pStyle w:val="Compact"/>
              <w:jc w:val="left"/>
            </w:pPr>
            <w:r>
              <w:t xml:space="preserve">Sensitivity prices</w:t>
            </w:r>
          </w:p>
        </w:tc>
        <w:tc>
          <w:p>
            <w:pPr>
              <w:pStyle w:val="Compact"/>
              <w:jc w:val="left"/>
            </w:pPr>
            <w:r>
              <w:rPr>
                <w:rStyle w:val="VerbatimChar"/>
              </w:rPr>
              <w:t xml:space="preserve">results/casm_world_rebuild/sensitivity_world_prices_2050.csv</w:t>
            </w:r>
          </w:p>
        </w:tc>
      </w:tr>
      <w:tr>
        <w:tc>
          <w:p>
            <w:pPr>
              <w:pStyle w:val="Compact"/>
              <w:jc w:val="left"/>
            </w:pPr>
            <w:r>
              <w:t xml:space="preserve">Publication tables</w:t>
            </w:r>
          </w:p>
        </w:tc>
        <w:tc>
          <w:p>
            <w:pPr>
              <w:pStyle w:val="Compact"/>
              <w:jc w:val="left"/>
            </w:pPr>
            <w:r>
              <w:rPr>
                <w:rStyle w:val="VerbatimChar"/>
              </w:rPr>
              <w:t xml:space="preserve">results/casm_world_rebuild/tables/</w:t>
            </w:r>
          </w:p>
        </w:tc>
      </w:tr>
      <w:tr>
        <w:tc>
          <w:p>
            <w:pPr>
              <w:pStyle w:val="Compact"/>
              <w:jc w:val="left"/>
            </w:pPr>
            <w:r>
              <w:t xml:space="preserve">Figures</w:t>
            </w:r>
          </w:p>
        </w:tc>
        <w:tc>
          <w:p>
            <w:pPr>
              <w:pStyle w:val="Compact"/>
              <w:jc w:val="left"/>
            </w:pPr>
            <w:r>
              <w:rPr>
                <w:rStyle w:val="VerbatimChar"/>
              </w:rPr>
              <w:t xml:space="preserve">figures/casm_world_rebuild/</w:t>
            </w:r>
          </w:p>
        </w:tc>
      </w:tr>
      <w:tr>
        <w:tc>
          <w:p>
            <w:pPr>
              <w:pStyle w:val="Compact"/>
              <w:jc w:val="left"/>
            </w:pPr>
            <w:r>
              <w:t xml:space="preserve">Claim registry</w:t>
            </w:r>
          </w:p>
        </w:tc>
        <w:tc>
          <w:p>
            <w:pPr>
              <w:pStyle w:val="Compact"/>
              <w:jc w:val="left"/>
            </w:pPr>
            <w:r>
              <w:rPr>
                <w:rStyle w:val="VerbatimChar"/>
              </w:rPr>
              <w:t xml:space="preserve">results/casm_world_rebuild/claims_registry.csv</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2026-08-29T11:05:02Z</dcterms:created>
  <dcterms:modified xsi:type="dcterms:W3CDTF">2026-08-29T11:05:02Z</dcterms:modified>
</cp:coreProperties>
</file>

<file path=docProps/custom.xml><?xml version="1.0" encoding="utf-8"?>
<Properties xmlns="http://schemas.openxmlformats.org/officeDocument/2006/custom-properties" xmlns:vt="http://schemas.openxmlformats.org/officeDocument/2006/docPropsVTypes"/>
</file>