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面向游泳训练的自动追踪水下机器人</w:t>
        <w:br/>
        <w:t>答辩准备手册</w:t>
      </w:r>
    </w:p>
    <w:p>
      <w:pPr>
        <w:spacing w:after="360"/>
        <w:jc w:val="center"/>
      </w:pPr>
      <w:r>
        <w:rPr>
          <w:rFonts w:ascii="Times New Roman" w:hAnsi="Times New Roman" w:eastAsia="黑体"/>
          <w:b/>
          <w:color w:val="17365D"/>
          <w:sz w:val="24"/>
        </w:rPr>
        <w:t>讲稿  公式解释  高频问题  演示预案</w:t>
      </w:r>
    </w:p>
    <w:p>
      <w:pPr>
        <w:spacing w:line="324" w:lineRule="auto" w:after="100"/>
        <w:ind w:firstLine="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这份手册用于答辩前复习和现场组织语言。回答时始终区分“已经实现”“开发期测得”“仍需实验验证”三类内容。核心目标不是背完整篇论文，而是把系统解决的问题、处理链路、关键参数依据和适用边界讲清楚。</w:t>
      </w:r>
    </w:p>
    <w:p>
      <w:pPr>
        <w:pStyle w:val="Heading1"/>
      </w:pPr>
      <w:r>
        <w:t>先记住四句话</w:t>
      </w:r>
    </w:p>
    <w:p>
      <w:pPr>
        <w:pStyle w:val="ListBullet"/>
        <w:spacing w:after="60"/>
        <w:ind w:left="340" w:hanging="170"/>
      </w:pPr>
      <w:r>
        <w:rPr>
          <w:rFonts w:ascii="Times New Roman" w:hAnsi="Times New Roman" w:eastAsia="宋体"/>
          <w:b w:val="0"/>
          <w:color w:val="000000"/>
          <w:sz w:val="21"/>
        </w:rPr>
        <w:t>我的系统不是自动检测所有游泳者，而是先由用户在未增强画面上框选未知目标，再连续跟踪。</w:t>
      </w:r>
    </w:p>
    <w:p>
      <w:pPr>
        <w:pStyle w:val="ListBullet"/>
        <w:spacing w:after="60"/>
        <w:ind w:left="340" w:hanging="170"/>
      </w:pPr>
      <w:r>
        <w:rPr>
          <w:rFonts w:ascii="Times New Roman" w:hAnsi="Times New Roman" w:eastAsia="宋体"/>
          <w:b w:val="0"/>
          <w:color w:val="000000"/>
          <w:sz w:val="21"/>
        </w:rPr>
        <w:t>核心视觉思路是目标引导的分层处理：框外估计水体色偏，框内自适应增强，保护环弱模糊，远背景受限模糊。</w:t>
      </w:r>
    </w:p>
    <w:p>
      <w:pPr>
        <w:pStyle w:val="ListBullet"/>
        <w:spacing w:after="60"/>
        <w:ind w:left="340" w:hanging="170"/>
      </w:pPr>
      <w:r>
        <w:rPr>
          <w:rFonts w:ascii="Times New Roman" w:hAnsi="Times New Roman" w:eastAsia="宋体"/>
          <w:b w:val="0"/>
          <w:color w:val="000000"/>
          <w:sz w:val="21"/>
        </w:rPr>
        <w:t>处理结果不是只用于显示，而是直接送入 CSRT 初始化和更新，以提高目标相对背景的可分辨性。</w:t>
      </w:r>
    </w:p>
    <w:p>
      <w:pPr>
        <w:pStyle w:val="ListBullet"/>
        <w:spacing w:after="60"/>
        <w:ind w:left="340" w:hanging="170"/>
      </w:pPr>
      <w:r>
        <w:rPr>
          <w:rFonts w:ascii="Times New Roman" w:hAnsi="Times New Roman" w:eastAsia="宋体"/>
          <w:b w:val="0"/>
          <w:color w:val="000000"/>
          <w:sz w:val="21"/>
        </w:rPr>
        <w:t>29.8 ms 只是 640×360 合成输入上的算法微基准，不包含采集、解码、显示和网络延迟，也不能直接证明跟踪精度提高。</w:t>
      </w:r>
    </w:p>
    <w:p>
      <w:pPr>
        <w:pStyle w:val="Heading1"/>
      </w:pPr>
      <w:r>
        <w:t>最重要的答辩原则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701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评委关心什么</w:t>
            </w:r>
          </w:p>
        </w:tc>
        <w:tc>
          <w:tcPr>
            <w:tcW w:type="dxa" w:w="4592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建议回答方式</w:t>
            </w:r>
          </w:p>
        </w:tc>
        <w:tc>
          <w:tcPr>
            <w:tcW w:type="dxa" w:w="2494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不要说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为什么做</w:t>
            </w:r>
          </w:p>
        </w:tc>
        <w:tc>
          <w:tcPr>
            <w:tcW w:type="dxa" w:w="4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先说水下色偏、气泡高光和重复纹理会干扰相关滤波跟踪。</w:t>
            </w:r>
          </w:p>
        </w:tc>
        <w:tc>
          <w:tcPr>
            <w:tcW w:type="dxa" w:w="249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算法很先进、效果肯定更好。</w:t>
            </w:r>
          </w:p>
        </w:tc>
      </w:tr>
      <w:tr>
        <w:trPr>
          <w:cantSplit/>
        </w:trPr>
        <w:tc>
          <w:tcPr>
            <w:tcW w:type="dxa" w:w="1701"/>
            <w:shd w:fill="F5F7FA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做了什么</w:t>
            </w:r>
          </w:p>
        </w:tc>
        <w:tc>
          <w:tcPr>
            <w:tcW w:type="dxa" w:w="4592"/>
            <w:shd w:fill="F5F7FA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按输入、处理、输出讲完整数据流，明确每个模块的职责。</w:t>
            </w:r>
          </w:p>
        </w:tc>
        <w:tc>
          <w:tcPr>
            <w:tcW w:type="dxa" w:w="2494"/>
            <w:shd w:fill="F5F7FA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只罗列 Gamma、CLAHE、CSRT 名词。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是否有效</w:t>
            </w:r>
          </w:p>
        </w:tc>
        <w:tc>
          <w:tcPr>
            <w:tcW w:type="dxa" w:w="4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说明已完成软件实现和开发期耗时测试，跟踪精度仍需标注视频对照。</w:t>
            </w:r>
          </w:p>
        </w:tc>
        <w:tc>
          <w:tcPr>
            <w:tcW w:type="dxa" w:w="249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已经显著提高准确率。</w:t>
            </w:r>
          </w:p>
        </w:tc>
      </w:tr>
      <w:tr>
        <w:trPr>
          <w:cantSplit/>
        </w:trPr>
        <w:tc>
          <w:tcPr>
            <w:tcW w:type="dxa" w:w="1701"/>
            <w:shd w:fill="F5F7FA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创新在哪里</w:t>
            </w:r>
          </w:p>
        </w:tc>
        <w:tc>
          <w:tcPr>
            <w:tcW w:type="dxa" w:w="4592"/>
            <w:shd w:fill="F5F7FA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定位为面向具体问题的工程设计：目标引导、三区处理、轻量实时和安全联动。</w:t>
            </w:r>
          </w:p>
        </w:tc>
        <w:tc>
          <w:tcPr>
            <w:tcW w:type="dxa" w:w="2494"/>
            <w:shd w:fill="F5F7FA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国际首创或全面优于深度学习。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一 8分钟答辩讲稿</w:t>
      </w:r>
    </w:p>
    <w:p>
      <w:pPr>
        <w:pStyle w:val="Heading2"/>
      </w:pPr>
      <w:r>
        <w:t>0:00-0:40 开场</w:t>
      </w:r>
    </w:p>
    <w:p>
      <w:pPr>
        <w:spacing w:line="324" w:lineRule="auto" w:after="100"/>
        <w:ind w:firstLine="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各位老师好，我汇报的题目是《面向游泳训练的自动追踪水下机器人技术设计与实现》。本项目面向游泳训练水下跟拍场景，重点解决两个问题：一是水下色偏、气泡高光和重复背景纹理会干扰目标跟踪；二是视觉位置需要稳定转换为电机指令，并在断流、失跟或通信异常时安全停车。我的工作范围主要是上位机视觉、跟踪、运动解算和安全控制软件。</w:t>
      </w:r>
    </w:p>
    <w:p>
      <w:pPr>
        <w:pStyle w:val="Heading2"/>
      </w:pPr>
      <w:r>
        <w:t>0:40-1:25 问题与总体方案</w:t>
      </w:r>
    </w:p>
    <w:p>
      <w:pPr>
        <w:spacing w:line="324" w:lineRule="auto" w:after="100"/>
        <w:ind w:firstLine="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系统由视频采集、目标引导画面处理、CSRT 跟踪、运动解算和电机控制五部分组成。用户首先在未增强画面上人工框选目标，程序将画面缩放到统一工作分辨率，然后执行框外统计白平衡和三区分层处理。融合画面直接送入 CSRT，得到目标位置后换算为横向距离误差和期望速度，最后经统一电机网关发送。</w:t>
      </w:r>
    </w:p>
    <w:p>
      <w:pPr>
        <w:pStyle w:val="Heading2"/>
      </w:pPr>
      <w:r>
        <w:t>1:25-2:10 为什么先人工框选</w:t>
      </w:r>
    </w:p>
    <w:p>
      <w:pPr>
        <w:spacing w:line="324" w:lineRule="auto" w:after="100"/>
        <w:ind w:firstLine="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本系统面向外观未知的训练对象，没有假设固定泳衣颜色，也没有部署通用目标检测器，因此用人工 ROI 明确目标。这样做可以降低模型训练和算力需求，适合轻量化原型；代价是目标完全丢失后不能自动重识别，需要人工重新框选。</w:t>
      </w:r>
    </w:p>
    <w:p>
      <w:pPr>
        <w:pStyle w:val="Heading2"/>
      </w:pPr>
      <w:r>
        <w:t>2:10-3:05 框外白平衡</w:t>
      </w:r>
    </w:p>
    <w:p>
      <w:pPr>
        <w:spacing w:line="324" w:lineRule="auto" w:after="100"/>
        <w:ind w:firstLine="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框选后，程序把目标框向外扩展 30% 形成保护区，只使用保护区以外的像素估计环境色偏。统计前保留亮度第 5 到第 95 百分位，并剔除亮度很高且三通道接近的像素，以降低部分气泡和镜面高光影响。随后采用受限灰度世界方法计算 B、G、R 增益，并用时间平滑抑制逐帧闪色。</w:t>
      </w:r>
    </w:p>
    <w:p>
      <w:pPr>
        <w:pStyle w:val="Heading2"/>
      </w:pPr>
      <w:r>
        <w:t>3:05-4:25 三区分层处理</w:t>
      </w:r>
    </w:p>
    <w:p>
      <w:pPr>
        <w:spacing w:line="324" w:lineRule="auto" w:after="100"/>
        <w:ind w:firstLine="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白平衡后，画面按目标框划分为目标核心区、保护环和远背景。远背景采用受限高斯模糊，削弱气泡、泳道线和池壁纹理的高频响应，同时保留 35% 原图作为 CSRT 所需的负背景信息。保护环只做弱模糊，用于容纳目标运动和预测误差。目标核心区只处理 CIELAB 的 L 亮度通道，根据亮度、动态范围、拉普拉斯方差和气泡风险决定是否执行 Gamma、CLAHE 和非锐化掩模。三区之间采用羽化权重融合，避免形成移动的矩形接缝。</w:t>
      </w:r>
    </w:p>
    <w:p>
      <w:pPr>
        <w:pStyle w:val="Heading2"/>
      </w:pPr>
      <w:r>
        <w:t>4:25-5:10 CSRT 连续跟踪</w:t>
      </w:r>
    </w:p>
    <w:p>
      <w:pPr>
        <w:spacing w:line="324" w:lineRule="auto" w:after="100"/>
        <w:ind w:firstLine="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CSRT 是带通道可靠性和空间可靠性约束的判别相关滤波方法。初始化和后续更新都使用同一类三区融合帧。由于当前帧必须先处理再跟踪，程序根据最近两次目标框位置做一帧线性预测，预测框只决定处理区域，最终目标位置仍由 CSRT 给出。更新失败或目标框完全越界时，系统清除跟踪状态。</w:t>
      </w:r>
    </w:p>
    <w:p>
      <w:pPr>
        <w:pStyle w:val="Heading2"/>
      </w:pPr>
      <w:r>
        <w:t>5:10-6:10 运动解算与电机控制</w:t>
      </w:r>
    </w:p>
    <w:p>
      <w:pPr>
        <w:spacing w:line="324" w:lineRule="auto" w:after="100"/>
        <w:ind w:firstLine="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运动控制模块不读取图像，只接收带时间戳的目标观测。位置模式根据目标中心相对参考位置的横向误差生成比例速度，并执行死区和最大速度限制。相对速度模式使用带时间戳的位移窗口，通过最小二乘斜率估计目标相对速度。当前 TCP 接口没有实际转速反馈，因此机器人速度由最后下发的 RPM 估算，不能称为闭环测量。</w:t>
      </w:r>
    </w:p>
    <w:p>
      <w:pPr>
        <w:pStyle w:val="Heading2"/>
      </w:pPr>
      <w:r>
        <w:t>6:10-6:55 安全设计</w:t>
      </w:r>
    </w:p>
    <w:p>
      <w:pPr>
        <w:spacing w:line="324" w:lineRule="auto" w:after="100"/>
        <w:ind w:firstLine="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系统提供仿真和 TCP 两种电机后端，并使用独立监督模块检查界面心跳和目标指令。摄像头断流、目标丢失、偏差越界、通信异常或监督超时都会触发故障闭锁和停车请求。系统不会自动恢复运动，必须排障并由用户确认。离线录像只能用于分析和仿真，禁止驱动真实电机。</w:t>
      </w:r>
    </w:p>
    <w:p>
      <w:pPr>
        <w:pStyle w:val="Heading2"/>
      </w:pPr>
      <w:r>
        <w:t>6:55-7:30 当前结果</w:t>
      </w:r>
    </w:p>
    <w:p>
      <w:pPr>
        <w:spacing w:line="324" w:lineRule="auto" w:after="100"/>
        <w:ind w:firstLine="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在本机 640×360 合成画面的开发期微基准中，三区处理与 CSRT 平均单帧耗时约 29.8 ms，说明算法具备实时运行的初步条件。但这个结果不包含采集、解码、显示和网络传输，水下跟踪精度也还没有通过完整标注数据集证明。</w:t>
      </w:r>
    </w:p>
    <w:p>
      <w:pPr>
        <w:pStyle w:val="Heading2"/>
      </w:pPr>
      <w:r>
        <w:t>7:30-8:00 总结</w:t>
      </w:r>
    </w:p>
    <w:p>
      <w:pPr>
        <w:spacing w:line="324" w:lineRule="auto" w:after="100"/>
        <w:ind w:firstLine="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本项目完成了从人工目标定义、目标引导增强、CSRT 跟踪、运动解算到安全停车的完整软件链路。主要设计特点是针对水下干扰进行目标核心、保护环和远背景的差异化处理，并将处理结果直接用于跟踪。后续工作是采集不同水下条件的标注视频，开展消融实验，测量漂移、首次失跟时间、人工重选次数和端到端时延。我的汇报结束，谢谢各位老师。</w:t>
      </w:r>
    </w:p>
    <w:p>
      <w:r>
        <w:br w:type="page"/>
      </w:r>
    </w:p>
    <w:p>
      <w:pPr>
        <w:pStyle w:val="Heading1"/>
      </w:pPr>
      <w:r>
        <w:t>二 视觉算法按步骤讲清楚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701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4082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具体方法</w:t>
            </w:r>
          </w:p>
        </w:tc>
        <w:tc>
          <w:tcPr>
            <w:tcW w:type="dxa" w:w="3005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这一块的作用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1 固定工作尺度</w:t>
            </w:r>
          </w:p>
        </w:tc>
        <w:tc>
          <w:tcPr>
            <w:tcW w:type="dxa" w:w="408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将输入等比例缩小到不超过 640×360，背景统计副本宽度不超过 320 px，每 4 帧更新一次增益。</w:t>
            </w:r>
          </w:p>
        </w:tc>
        <w:tc>
          <w:tcPr>
            <w:tcW w:type="dxa" w:w="300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控制计算量，统一 ROI、目标中心和安全区坐标。</w:t>
            </w:r>
          </w:p>
        </w:tc>
      </w:tr>
      <w:tr>
        <w:trPr>
          <w:cantSplit/>
        </w:trPr>
        <w:tc>
          <w:tcPr>
            <w:tcW w:type="dxa" w:w="1701"/>
            <w:shd w:fill="F5F7FA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2 人工 ROI</w:t>
            </w:r>
          </w:p>
        </w:tc>
        <w:tc>
          <w:tcPr>
            <w:tcW w:type="dxa" w:w="4082"/>
            <w:shd w:fill="F5F7FA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在尚未增强的首帧上手动框选未知目标。</w:t>
            </w:r>
          </w:p>
        </w:tc>
        <w:tc>
          <w:tcPr>
            <w:tcW w:type="dxa" w:w="3005"/>
            <w:shd w:fill="F5F7FA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不依赖固定颜色或训练好的检测模型。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3 框外统计</w:t>
            </w:r>
          </w:p>
        </w:tc>
        <w:tc>
          <w:tcPr>
            <w:tcW w:type="dxa" w:w="408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排除目标框和外扩 30% 的保护区；采用 5%～95% 截断统计并排除部分高亮中性像素。</w:t>
            </w:r>
          </w:p>
        </w:tc>
        <w:tc>
          <w:tcPr>
            <w:tcW w:type="dxa" w:w="300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尽量让环境色估计不受目标和气泡高光污染。</w:t>
            </w:r>
          </w:p>
        </w:tc>
      </w:tr>
      <w:tr>
        <w:trPr>
          <w:cantSplit/>
        </w:trPr>
        <w:tc>
          <w:tcPr>
            <w:tcW w:type="dxa" w:w="1701"/>
            <w:shd w:fill="F5F7FA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4 受限白平衡</w:t>
            </w:r>
          </w:p>
        </w:tc>
        <w:tc>
          <w:tcPr>
            <w:tcW w:type="dxa" w:w="4082"/>
            <w:shd w:fill="F5F7FA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以 B、G、R 截断均值的几何均值为中性参考，计算受限通道增益并进行时间平滑。</w:t>
            </w:r>
          </w:p>
        </w:tc>
        <w:tc>
          <w:tcPr>
            <w:tcW w:type="dxa" w:w="3005"/>
            <w:shd w:fill="F5F7FA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减轻水体色偏，同时避免增益突变和过度补偿。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5 远背景处理</w:t>
            </w:r>
          </w:p>
        </w:tc>
        <w:tc>
          <w:tcPr>
            <w:tcW w:type="dxa" w:w="408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按目标框对角线调整高斯标准差，模糊图占 65%，白平衡原图占 35%。</w:t>
            </w:r>
          </w:p>
        </w:tc>
        <w:tc>
          <w:tcPr>
            <w:tcW w:type="dxa" w:w="300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削弱干扰纹理，但仍保留相关滤波需要的负样本。</w:t>
            </w:r>
          </w:p>
        </w:tc>
      </w:tr>
      <w:tr>
        <w:trPr>
          <w:cantSplit/>
        </w:trPr>
        <w:tc>
          <w:tcPr>
            <w:tcW w:type="dxa" w:w="1701"/>
            <w:shd w:fill="F5F7FA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6 保护环处理</w:t>
            </w:r>
          </w:p>
        </w:tc>
        <w:tc>
          <w:tcPr>
            <w:tcW w:type="dxa" w:w="4082"/>
            <w:shd w:fill="F5F7FA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目标框外扩 30%，采用 σ=0.70 的弱高斯模糊。</w:t>
            </w:r>
          </w:p>
        </w:tc>
        <w:tc>
          <w:tcPr>
            <w:tcW w:type="dxa" w:w="3005"/>
            <w:shd w:fill="F5F7FA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容纳目标移动、预测误差和跟踪框抖动。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7 目标核心增强</w:t>
            </w:r>
          </w:p>
        </w:tc>
        <w:tc>
          <w:tcPr>
            <w:tcW w:type="dxa" w:w="408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只处理 CIELAB L 通道，按条件执行 Gamma、6×6 CLAHE 和气泡约束非锐化掩模。</w:t>
            </w:r>
          </w:p>
        </w:tc>
        <w:tc>
          <w:tcPr>
            <w:tcW w:type="dxa" w:w="300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增强暗部、局部对比度和轮廓，同时抑制气泡被过度锐化。</w:t>
            </w:r>
          </w:p>
        </w:tc>
      </w:tr>
      <w:tr>
        <w:trPr>
          <w:cantSplit/>
        </w:trPr>
        <w:tc>
          <w:tcPr>
            <w:tcW w:type="dxa" w:w="1701"/>
            <w:shd w:fill="F5F7FA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8 羽化融合</w:t>
            </w:r>
          </w:p>
        </w:tc>
        <w:tc>
          <w:tcPr>
            <w:tcW w:type="dxa" w:w="4082"/>
            <w:shd w:fill="F5F7FA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过渡带取目标框较短边的 6%，限制在 3～16 px，按距离生成连续权重。</w:t>
            </w:r>
          </w:p>
        </w:tc>
        <w:tc>
          <w:tcPr>
            <w:tcW w:type="dxa" w:w="3005"/>
            <w:shd w:fill="F5F7FA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消除三区边缘的人为矩形接缝。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9 CSRT 更新</w:t>
            </w:r>
          </w:p>
        </w:tc>
        <w:tc>
          <w:tcPr>
            <w:tcW w:type="dxa" w:w="408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融合帧用于初始化和每一帧更新；失败或越界时清除状态。</w:t>
            </w:r>
          </w:p>
        </w:tc>
        <w:tc>
          <w:tcPr>
            <w:tcW w:type="dxa" w:w="300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保证跟踪器训练输入和更新输入一致。</w:t>
            </w:r>
          </w:p>
        </w:tc>
      </w:tr>
    </w:tbl>
    <w:p>
      <w:pPr>
        <w:spacing w:after="20"/>
      </w:pPr>
    </w:p>
    <w:p>
      <w:pPr>
        <w:pStyle w:val="Heading2"/>
      </w:pPr>
      <w:r>
        <w:t>目标核心区的自适应究竟是什么</w:t>
      </w:r>
    </w:p>
    <w:p>
      <w:pPr>
        <w:spacing w:line="324" w:lineRule="auto" w:after="100"/>
        <w:ind w:firstLine="420"/>
        <w:jc w:val="both"/>
      </w:pPr>
      <w:r>
        <w:rPr>
          <w:rFonts w:ascii="Times New Roman" w:hAnsi="Times New Roman" w:eastAsia="宋体"/>
          <w:b/>
          <w:color w:val="000000"/>
          <w:sz w:val="21"/>
        </w:rPr>
        <w:t>这里的“自适应”不是机器学习模型自动学习参数，</w:t>
      </w:r>
      <w:r>
        <w:rPr>
          <w:rFonts w:ascii="Times New Roman" w:hAnsi="Times New Roman" w:eastAsia="宋体"/>
          <w:b w:val="0"/>
          <w:color w:val="000000"/>
          <w:sz w:val="21"/>
        </w:rPr>
        <w:t>而是根据当前 ROI 的统计量进行规则化参数选择。中位亮度决定是否执行 Gamma；第 95 与第 5 百分位差决定是否执行 CLAHE 及其强度；拉普拉斯方差决定锐化系数；高亮中性像素和强边缘的比例共同约束气泡场景下的锐化。</w:t>
      </w:r>
    </w:p>
    <w:p>
      <w:pPr>
        <w:pStyle w:val="Heading2"/>
      </w:pPr>
      <w:r>
        <w:t>为什么不直接增强整幅图</w:t>
      </w:r>
    </w:p>
    <w:p>
      <w:pPr>
        <w:spacing w:line="324" w:lineRule="auto" w:after="100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如果整幅画面统一增加对比度或锐度，气泡、泳道线和池壁纹理也会同步增强，CSRT 可能对错误背景产生更强相关响应。三区处理的目的不是让整幅图看起来更清晰，而是改变目标与背景之间的相对特征强度。</w:t>
      </w:r>
    </w:p>
    <w:p>
      <w:pPr>
        <w:pStyle w:val="Heading1"/>
      </w:pPr>
      <w:r>
        <w:t>三 公式口语解释速查</w:t>
      </w:r>
    </w:p>
    <w:p>
      <w:pPr>
        <w:spacing w:line="324" w:lineRule="auto" w:after="100"/>
        <w:ind w:firstLine="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现场通常不需要逐项推导全部公式。先说明公式的输入、输出和物理意义；只有评委继续追问时，再解释参数和边界。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304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公式</w:t>
            </w:r>
          </w:p>
        </w:tc>
        <w:tc>
          <w:tcPr>
            <w:tcW w:type="dxa" w:w="2381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表达式</w:t>
            </w:r>
          </w:p>
        </w:tc>
        <w:tc>
          <w:tcPr>
            <w:tcW w:type="dxa" w:w="2948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怎么解释</w:t>
            </w:r>
          </w:p>
        </w:tc>
        <w:tc>
          <w:tcPr>
            <w:tcW w:type="dxa" w:w="2381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回答重点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通道均值</w:t>
            </w:r>
          </w:p>
        </w:tc>
        <w:tc>
          <w:tcPr>
            <w:tcW w:type="dxa" w:w="238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Īk=(1/N)ΣIi,k</w:t>
            </w:r>
          </w:p>
        </w:tc>
        <w:tc>
          <w:tcPr>
            <w:tcW w:type="dxa" w:w="29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把筛选后的 N 个背景像素在第 k 个通道上的数值相加，再除以 N。k 取 B、G 或 R。</w:t>
            </w:r>
          </w:p>
        </w:tc>
        <w:tc>
          <w:tcPr>
            <w:tcW w:type="dxa" w:w="238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用于判断环境整体偏向哪个颜色通道。</w:t>
            </w:r>
          </w:p>
        </w:tc>
      </w:tr>
      <w:tr>
        <w:trPr>
          <w:cantSplit/>
        </w:trPr>
        <w:tc>
          <w:tcPr>
            <w:tcW w:type="dxa" w:w="1304"/>
            <w:shd w:fill="F5F7FA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白平衡参考</w:t>
            </w:r>
          </w:p>
        </w:tc>
        <w:tc>
          <w:tcPr>
            <w:tcW w:type="dxa" w:w="2381"/>
            <w:shd w:fill="F5F7FA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m=(μBμGμR)^(1/3)</w:t>
            </w:r>
          </w:p>
        </w:tc>
        <w:tc>
          <w:tcPr>
            <w:tcW w:type="dxa" w:w="2948"/>
            <w:shd w:fill="F5F7FA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用三个通道均值的几何均值作为中性参考，再计算 m/μk。</w:t>
            </w:r>
          </w:p>
        </w:tc>
        <w:tc>
          <w:tcPr>
            <w:tcW w:type="dxa" w:w="2381"/>
            <w:shd w:fill="F5F7FA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通道均值低，得到的补偿增益相对较大；但增益被上下限约束。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增益平滑</w:t>
            </w:r>
          </w:p>
        </w:tc>
        <w:tc>
          <w:tcPr>
            <w:tcW w:type="dxa" w:w="238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gk,t=gk,t-1+clip[α(ĝk,t-gk,t-1),-δ,δ]</w:t>
            </w:r>
          </w:p>
        </w:tc>
        <w:tc>
          <w:tcPr>
            <w:tcW w:type="dxa" w:w="29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新增益只向候选值移动一部分，并限制单帧最大变化。</w:t>
            </w:r>
          </w:p>
        </w:tc>
        <w:tc>
          <w:tcPr>
            <w:tcW w:type="dxa" w:w="238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α=0.10 控制响应速度，δ=0.02 抑制突变和闪色。</w:t>
            </w:r>
          </w:p>
        </w:tc>
      </w:tr>
      <w:tr>
        <w:trPr>
          <w:cantSplit/>
        </w:trPr>
        <w:tc>
          <w:tcPr>
            <w:tcW w:type="dxa" w:w="1304"/>
            <w:shd w:fill="F5F7FA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背景模糊</w:t>
            </w:r>
          </w:p>
        </w:tc>
        <w:tc>
          <w:tcPr>
            <w:tcW w:type="dxa" w:w="2381"/>
            <w:shd w:fill="F5F7FA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σb=clip(max(2.2,d/120),1.5,3.0)</w:t>
            </w:r>
          </w:p>
        </w:tc>
        <w:tc>
          <w:tcPr>
            <w:tcW w:type="dxa" w:w="2948"/>
            <w:shd w:fill="F5F7FA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根据目标框对角线 d 调整高斯模糊标准差。目标越大，允许的背景模糊越强，上限为 3.0。</w:t>
            </w:r>
          </w:p>
        </w:tc>
        <w:tc>
          <w:tcPr>
            <w:tcW w:type="dxa" w:w="2381"/>
            <w:shd w:fill="F5F7FA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属于基于目标尺度的参数自适应，不是学习型自适应。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Gamma 指数</w:t>
            </w:r>
          </w:p>
        </w:tc>
        <w:tc>
          <w:tcPr>
            <w:tcW w:type="dxa" w:w="238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γ0=ln(112/255)/ln[max(p50/255,10^-3)]</w:t>
            </w:r>
          </w:p>
        </w:tc>
        <w:tc>
          <w:tcPr>
            <w:tcW w:type="dxa" w:w="29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要求中位亮度经过幂律变换后接近 112，由这个目标反推 γ，再限制到 0.75～1.0。</w:t>
            </w:r>
          </w:p>
        </w:tc>
        <w:tc>
          <w:tcPr>
            <w:tcW w:type="dxa" w:w="238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γ&lt;1 主要抬升暗部；使用 256 项查找表降低逐像素计算量。</w:t>
            </w:r>
          </w:p>
        </w:tc>
      </w:tr>
      <w:tr>
        <w:trPr>
          <w:cantSplit/>
        </w:trPr>
        <w:tc>
          <w:tcPr>
            <w:tcW w:type="dxa" w:w="1304"/>
            <w:shd w:fill="F5F7FA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动态范围</w:t>
            </w:r>
          </w:p>
        </w:tc>
        <w:tc>
          <w:tcPr>
            <w:tcW w:type="dxa" w:w="2381"/>
            <w:shd w:fill="F5F7FA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ΔL=p95-p5</w:t>
            </w:r>
          </w:p>
        </w:tc>
        <w:tc>
          <w:tcPr>
            <w:tcW w:type="dxa" w:w="2948"/>
            <w:shd w:fill="F5F7FA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用第 95 与第 5 百分位差衡量 ROI 的有效亮度跨度，比最大最小值更不容易被孤立噪点影响。</w:t>
            </w:r>
          </w:p>
        </w:tc>
        <w:tc>
          <w:tcPr>
            <w:tcW w:type="dxa" w:w="2381"/>
            <w:shd w:fill="F5F7FA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ΔL&lt;90 时启动 CLAHE，跨度越窄，限幅值越大。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清晰度</w:t>
            </w:r>
          </w:p>
        </w:tc>
        <w:tc>
          <w:tcPr>
            <w:tcW w:type="dxa" w:w="238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VL=Var(∇²Lc)</w:t>
            </w:r>
          </w:p>
        </w:tc>
        <w:tc>
          <w:tcPr>
            <w:tcW w:type="dxa" w:w="29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对增强后的亮度求拉普拉斯，再计算响应方差。方差较小通常说明边缘变化弱。</w:t>
            </w:r>
          </w:p>
        </w:tc>
        <w:tc>
          <w:tcPr>
            <w:tcW w:type="dxa" w:w="238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VL&lt;80 时 a=0.35；80≤VL&lt;160 时 a=0.20；更清晰时不锐化。</w:t>
            </w:r>
          </w:p>
        </w:tc>
      </w:tr>
      <w:tr>
        <w:trPr>
          <w:cantSplit/>
        </w:trPr>
        <w:tc>
          <w:tcPr>
            <w:tcW w:type="dxa" w:w="1304"/>
            <w:shd w:fill="F5F7FA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气泡风险</w:t>
            </w:r>
          </w:p>
        </w:tc>
        <w:tc>
          <w:tcPr>
            <w:tcW w:type="dxa" w:w="2381"/>
            <w:shd w:fill="F5F7FA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rb=mean(Mh)·mean(Me)</w:t>
            </w:r>
          </w:p>
        </w:tc>
        <w:tc>
          <w:tcPr>
            <w:tcW w:type="dxa" w:w="2948"/>
            <w:shd w:fill="F5F7FA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Mh 表示高亮且近似中性的像素，Me 表示拉普拉斯强边缘像素，两类像素比例的乘积作为经验风险。</w:t>
            </w:r>
          </w:p>
        </w:tc>
        <w:tc>
          <w:tcPr>
            <w:tcW w:type="dxa" w:w="2381"/>
            <w:shd w:fill="F5F7FA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rb&gt;0.010 时锐化强度乘 0.35；高亮中性像素超过 8% 时关闭锐化。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非锐化掩模</w:t>
            </w:r>
          </w:p>
        </w:tc>
        <w:tc>
          <w:tcPr>
            <w:tcW w:type="dxa" w:w="238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Ls=Lc+a[Lc-G1.1(Lc)]</w:t>
            </w:r>
          </w:p>
        </w:tc>
        <w:tc>
          <w:tcPr>
            <w:tcW w:type="dxa" w:w="29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Lc-G1.1(Lc) 是被高斯低通去掉的高频轮廓，再乘 a 加回原亮度。</w:t>
            </w:r>
          </w:p>
        </w:tc>
        <w:tc>
          <w:tcPr>
            <w:tcW w:type="dxa" w:w="238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只增强 L 通道，A、B 色度通道保持不变，减少直接改变颜色。</w:t>
            </w:r>
          </w:p>
        </w:tc>
      </w:tr>
      <w:tr>
        <w:trPr>
          <w:cantSplit/>
        </w:trPr>
        <w:tc>
          <w:tcPr>
            <w:tcW w:type="dxa" w:w="1304"/>
            <w:shd w:fill="F5F7FA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三区融合</w:t>
            </w:r>
          </w:p>
        </w:tc>
        <w:tc>
          <w:tcPr>
            <w:tcW w:type="dxa" w:w="2381"/>
            <w:shd w:fill="F5F7FA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Itrack=MtIt+MgIg+MbIb</w:t>
            </w:r>
          </w:p>
        </w:tc>
        <w:tc>
          <w:tcPr>
            <w:tcW w:type="dxa" w:w="2948"/>
            <w:shd w:fill="F5F7FA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三个区域的权重逐像素相加等于 1，边界附近平滑过渡。</w:t>
            </w:r>
          </w:p>
        </w:tc>
        <w:tc>
          <w:tcPr>
            <w:tcW w:type="dxa" w:w="2381"/>
            <w:shd w:fill="F5F7FA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融合结果直接用于 CSRT，而不是只作为界面显示效果。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位置误差</w:t>
            </w:r>
          </w:p>
        </w:tc>
        <w:tc>
          <w:tcPr>
            <w:tcW w:type="dxa" w:w="238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em=sc(xc-xref)/ρ</w:t>
            </w:r>
          </w:p>
        </w:tc>
        <w:tc>
          <w:tcPr>
            <w:tcW w:type="dxa" w:w="29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把目标中心与参考位置的像素差除以每米像素数，得到横向距离误差。</w:t>
            </w:r>
          </w:p>
        </w:tc>
        <w:tc>
          <w:tcPr>
            <w:tcW w:type="dxa" w:w="238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 统一相机安装方向；分辨率变化后必须重新标定。</w:t>
            </w:r>
          </w:p>
        </w:tc>
      </w:tr>
      <w:tr>
        <w:trPr>
          <w:cantSplit/>
        </w:trPr>
        <w:tc>
          <w:tcPr>
            <w:tcW w:type="dxa" w:w="1304"/>
            <w:shd w:fill="F5F7FA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比例速度</w:t>
            </w:r>
          </w:p>
        </w:tc>
        <w:tc>
          <w:tcPr>
            <w:tcW w:type="dxa" w:w="2381"/>
            <w:shd w:fill="F5F7FA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v*=clip(Kpem,-vmax,vmax)</w:t>
            </w:r>
          </w:p>
        </w:tc>
        <w:tc>
          <w:tcPr>
            <w:tcW w:type="dxa" w:w="2948"/>
            <w:shd w:fill="F5F7FA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横向误差乘比例增益得到期望线速度，并执行死区和最大速度限制。</w:t>
            </w:r>
          </w:p>
        </w:tc>
        <w:tc>
          <w:tcPr>
            <w:tcW w:type="dxa" w:w="2381"/>
            <w:shd w:fill="F5F7FA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这是位置比例控制，不应描述为完整的闭环速度控制。</w:t>
            </w:r>
          </w:p>
        </w:tc>
      </w:tr>
    </w:tbl>
    <w:p>
      <w:pPr>
        <w:spacing w:after="20"/>
      </w:pPr>
    </w:p>
    <w:p>
      <w:pPr>
        <w:pStyle w:val="Heading1"/>
      </w:pPr>
      <w:r>
        <w:t>四 可以强调的设计特点</w:t>
      </w:r>
    </w:p>
    <w:p>
      <w:pPr>
        <w:pStyle w:val="Heading2"/>
      </w:pPr>
      <w:r>
        <w:t>目标引导而非全图统一增强</w:t>
      </w:r>
    </w:p>
    <w:p>
      <w:pPr>
        <w:spacing w:line="324" w:lineRule="auto" w:after="100"/>
        <w:ind w:firstLine="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由人工 ROI 提供任务先验，环境统计排除目标区域，增强围绕当前目标组织。</w:t>
      </w:r>
    </w:p>
    <w:p>
      <w:pPr>
        <w:pStyle w:val="Heading2"/>
      </w:pPr>
      <w:r>
        <w:t>三区差异化处理</w:t>
      </w:r>
    </w:p>
    <w:p>
      <w:pPr>
        <w:spacing w:line="324" w:lineRule="auto" w:after="100"/>
        <w:ind w:firstLine="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目标核心增强、保护环弱模糊、远背景受限模糊，处理目的直接对应跟踪中的目标特征与负背景。</w:t>
      </w:r>
    </w:p>
    <w:p>
      <w:pPr>
        <w:pStyle w:val="Heading2"/>
      </w:pPr>
      <w:r>
        <w:t>轻量实时约束</w:t>
      </w:r>
    </w:p>
    <w:p>
      <w:pPr>
        <w:spacing w:line="324" w:lineRule="auto" w:after="100"/>
        <w:ind w:firstLine="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固定工作尺度、低分辨率统计副本、隔帧更新增益和 Gamma 查找表，减少重复计算。</w:t>
      </w:r>
    </w:p>
    <w:p>
      <w:pPr>
        <w:pStyle w:val="Heading2"/>
      </w:pPr>
      <w:r>
        <w:t>跟踪与安全控制贯通</w:t>
      </w:r>
    </w:p>
    <w:p>
      <w:pPr>
        <w:spacing w:line="324" w:lineRule="auto" w:after="100"/>
        <w:ind w:firstLine="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视觉输出经过运动解算、电机网关和独立监督模块；失跟、断流、通信异常均触发停车。</w:t>
      </w:r>
    </w:p>
    <w:p>
      <w:pPr>
        <w:pStyle w:val="Heading2"/>
      </w:pPr>
      <w:r>
        <w:t>创新性应当怎样表述</w:t>
      </w:r>
    </w:p>
    <w:p>
      <w:pPr>
        <w:spacing w:line="324" w:lineRule="auto" w:after="100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建议表述为：“本文的主要设计特点是面向水下跟拍中的色偏、气泡和重复纹理问题，将框外环境统计、三区空间处理和 CSRT 跟踪组合为一条轻量链路，并加入与电机控制配套的安全约束。”这是工程方法与系统集成层面的创新，不应表述为提出了全新的基础视觉理论。</w:t>
      </w:r>
    </w:p>
    <w:p>
      <w:pPr>
        <w:pStyle w:val="Heading2"/>
      </w:pPr>
      <w:r>
        <w:t>目前不能过度宣称的内容</w:t>
      </w:r>
    </w:p>
    <w:p>
      <w:pPr>
        <w:pStyle w:val="ListBullet"/>
        <w:spacing w:after="60"/>
        <w:ind w:left="340" w:hanging="170"/>
      </w:pPr>
      <w:r>
        <w:rPr>
          <w:rFonts w:ascii="Times New Roman" w:hAnsi="Times New Roman" w:eastAsia="宋体"/>
          <w:b w:val="0"/>
          <w:color w:val="000000"/>
          <w:sz w:val="21"/>
        </w:rPr>
        <w:t>不能说已经证明跟踪准确率提高，因为尚缺少完整水下标注序列和统计结果。</w:t>
      </w:r>
    </w:p>
    <w:p>
      <w:pPr>
        <w:pStyle w:val="ListBullet"/>
        <w:spacing w:after="60"/>
        <w:ind w:left="340" w:hanging="170"/>
      </w:pPr>
      <w:r>
        <w:rPr>
          <w:rFonts w:ascii="Times New Roman" w:hAnsi="Times New Roman" w:eastAsia="宋体"/>
          <w:b w:val="0"/>
          <w:color w:val="000000"/>
          <w:sz w:val="21"/>
        </w:rPr>
        <w:t>不能把 29.8 ms 直接换算成整机稳定 33 FPS，因为它不包含采集、解码、显示、网络和缓冲时延。</w:t>
      </w:r>
    </w:p>
    <w:p>
      <w:pPr>
        <w:pStyle w:val="ListBullet"/>
        <w:spacing w:after="60"/>
        <w:ind w:left="340" w:hanging="170"/>
      </w:pPr>
      <w:r>
        <w:rPr>
          <w:rFonts w:ascii="Times New Roman" w:hAnsi="Times New Roman" w:eastAsia="宋体"/>
          <w:b w:val="0"/>
          <w:color w:val="000000"/>
          <w:sz w:val="21"/>
        </w:rPr>
        <w:t>不能说系统能够自动发现或重识别任意游泳者；当前仍依赖人工 ROI。</w:t>
      </w:r>
    </w:p>
    <w:p>
      <w:pPr>
        <w:pStyle w:val="ListBullet"/>
        <w:spacing w:after="60"/>
        <w:ind w:left="340" w:hanging="170"/>
      </w:pPr>
      <w:r>
        <w:rPr>
          <w:rFonts w:ascii="Times New Roman" w:hAnsi="Times New Roman" w:eastAsia="宋体"/>
          <w:b w:val="0"/>
          <w:color w:val="000000"/>
          <w:sz w:val="21"/>
        </w:rPr>
        <w:t>不能说机器人速度是传感器闭环反馈值；当前由最后下发 RPM 估算。</w:t>
      </w:r>
    </w:p>
    <w:p>
      <w:pPr>
        <w:pStyle w:val="ListBullet"/>
        <w:spacing w:after="60"/>
        <w:ind w:left="340" w:hanging="170"/>
      </w:pPr>
      <w:r>
        <w:rPr>
          <w:rFonts w:ascii="Times New Roman" w:hAnsi="Times New Roman" w:eastAsia="宋体"/>
          <w:b w:val="0"/>
          <w:color w:val="000000"/>
          <w:sz w:val="21"/>
        </w:rPr>
        <w:t>不能说高亮筛选等同于气泡检测；它只是降低部分气泡和镜面高光对统计与锐化的影响。</w:t>
      </w:r>
    </w:p>
    <w:p>
      <w:pPr>
        <w:pStyle w:val="Heading1"/>
      </w:pPr>
      <w:r>
        <w:t>五 高频答辩问题与建议回答</w:t>
      </w:r>
    </w:p>
    <w:p>
      <w:pPr>
        <w:pStyle w:val="Heading2"/>
      </w:pPr>
      <w:r>
        <w:t>Q1 你的系统到底解决什么问题？</w:t>
      </w:r>
    </w:p>
    <w:p>
      <w:pPr>
        <w:spacing w:line="324" w:lineRule="auto" w:after="120"/>
        <w:ind w:firstLine="0"/>
        <w:jc w:val="both"/>
      </w:pPr>
      <w:r>
        <w:rPr>
          <w:rFonts w:ascii="Times New Roman" w:hAnsi="Times New Roman" w:eastAsia="宋体"/>
          <w:b/>
          <w:color w:val="000000"/>
          <w:sz w:val="21"/>
        </w:rPr>
        <w:t>建议回答：</w:t>
      </w:r>
      <w:r>
        <w:rPr>
          <w:rFonts w:ascii="Times New Roman" w:hAnsi="Times New Roman" w:eastAsia="宋体"/>
          <w:b w:val="0"/>
          <w:color w:val="000000"/>
          <w:sz w:val="21"/>
        </w:rPr>
        <w:t>它解决的是水下训练跟拍中的目标连续定位与上位机控制衔接问题。视觉侧针对色偏、气泡高光和重复背景纹理，控制侧把目标横向误差转换为受限速度指令，并处理断流、失跟和通信异常。</w:t>
      </w:r>
    </w:p>
    <w:p>
      <w:pPr>
        <w:pStyle w:val="Heading2"/>
      </w:pPr>
      <w:r>
        <w:t>Q2 为什么不用目标检测模型，而要手动画框？</w:t>
      </w:r>
    </w:p>
    <w:p>
      <w:pPr>
        <w:spacing w:line="324" w:lineRule="auto" w:after="120"/>
        <w:ind w:firstLine="0"/>
        <w:jc w:val="both"/>
      </w:pPr>
      <w:r>
        <w:rPr>
          <w:rFonts w:ascii="Times New Roman" w:hAnsi="Times New Roman" w:eastAsia="宋体"/>
          <w:b/>
          <w:color w:val="000000"/>
          <w:sz w:val="21"/>
        </w:rPr>
        <w:t>建议回答：</w:t>
      </w:r>
      <w:r>
        <w:rPr>
          <w:rFonts w:ascii="Times New Roman" w:hAnsi="Times New Roman" w:eastAsia="宋体"/>
          <w:b w:val="0"/>
          <w:color w:val="000000"/>
          <w:sz w:val="21"/>
        </w:rPr>
        <w:t>当前目标外观未知，项目没有足够标注数据训练稳定的水下检测器。人工 ROI 可以直接指定训练对象，计算开销较低，也避免固定颜色阈值。它的局限是目标完全离开画面后不能自动重识别，这是后续改进方向。</w:t>
      </w:r>
    </w:p>
    <w:p>
      <w:pPr>
        <w:pStyle w:val="Heading2"/>
      </w:pPr>
      <w:r>
        <w:t>Q3 为什么选择 CSRT？</w:t>
      </w:r>
    </w:p>
    <w:p>
      <w:pPr>
        <w:spacing w:line="324" w:lineRule="auto" w:after="120"/>
        <w:ind w:firstLine="0"/>
        <w:jc w:val="both"/>
      </w:pPr>
      <w:r>
        <w:rPr>
          <w:rFonts w:ascii="Times New Roman" w:hAnsi="Times New Roman" w:eastAsia="宋体"/>
          <w:b/>
          <w:color w:val="000000"/>
          <w:sz w:val="21"/>
        </w:rPr>
        <w:t>建议回答：</w:t>
      </w:r>
      <w:r>
        <w:rPr>
          <w:rFonts w:ascii="Times New Roman" w:hAnsi="Times New Roman" w:eastAsia="宋体"/>
          <w:b w:val="0"/>
          <w:color w:val="000000"/>
          <w:sz w:val="21"/>
        </w:rPr>
        <w:t>CSRT 同时考虑通道可靠性和空间可靠性，对尺度变化和部分遮挡通常比基础相关滤波更稳，而且 OpenCV 有成熟实现，适合中低分辨率实时原型。代价是计算量高于 KCF，也仍会发生漂移。</w:t>
      </w:r>
    </w:p>
    <w:p>
      <w:pPr>
        <w:pStyle w:val="Heading2"/>
      </w:pPr>
      <w:r>
        <w:t>Q4 把框外模糊会不会破坏 CSRT？</w:t>
      </w:r>
    </w:p>
    <w:p>
      <w:pPr>
        <w:spacing w:line="324" w:lineRule="auto" w:after="120"/>
        <w:ind w:firstLine="0"/>
        <w:jc w:val="both"/>
      </w:pPr>
      <w:r>
        <w:rPr>
          <w:rFonts w:ascii="Times New Roman" w:hAnsi="Times New Roman" w:eastAsia="宋体"/>
          <w:b/>
          <w:color w:val="000000"/>
          <w:sz w:val="21"/>
        </w:rPr>
        <w:t>建议回答：</w:t>
      </w:r>
      <w:r>
        <w:rPr>
          <w:rFonts w:ascii="Times New Roman" w:hAnsi="Times New Roman" w:eastAsia="宋体"/>
          <w:b w:val="0"/>
          <w:color w:val="000000"/>
          <w:sz w:val="21"/>
        </w:rPr>
        <w:t>所以我没有完全抹除背景，而是让模糊结果占 65%，保留 35% 白平衡原图。这样削弱远处高频干扰，同时保留 CSRT 区分目标与负背景所需的信息。最终效果仍要通过消融实验验证。</w:t>
      </w:r>
    </w:p>
    <w:p>
      <w:pPr>
        <w:pStyle w:val="Heading2"/>
      </w:pPr>
      <w:r>
        <w:t>Q5 为什么要设置保护环？</w:t>
      </w:r>
    </w:p>
    <w:p>
      <w:pPr>
        <w:spacing w:line="324" w:lineRule="auto" w:after="120"/>
        <w:ind w:firstLine="0"/>
        <w:jc w:val="both"/>
      </w:pPr>
      <w:r>
        <w:rPr>
          <w:rFonts w:ascii="Times New Roman" w:hAnsi="Times New Roman" w:eastAsia="宋体"/>
          <w:b/>
          <w:color w:val="000000"/>
          <w:sz w:val="21"/>
        </w:rPr>
        <w:t>建议回答：</w:t>
      </w:r>
      <w:r>
        <w:rPr>
          <w:rFonts w:ascii="Times New Roman" w:hAnsi="Times New Roman" w:eastAsia="宋体"/>
          <w:b w:val="0"/>
          <w:color w:val="000000"/>
          <w:sz w:val="21"/>
        </w:rPr>
        <w:t>当前帧增强必须先于 CSRT 更新，处理位置来自前一帧或短时预测，必然存在误差。保护环采用弱模糊，为目标移动和跟踪框抖动留出缓冲，避免目标边缘突然进入强模糊区域。</w:t>
      </w:r>
    </w:p>
    <w:p>
      <w:pPr>
        <w:pStyle w:val="Heading2"/>
      </w:pPr>
      <w:r>
        <w:t>Q6 你的自适应体现在哪里？</w:t>
      </w:r>
    </w:p>
    <w:p>
      <w:pPr>
        <w:spacing w:line="324" w:lineRule="auto" w:after="120"/>
        <w:ind w:firstLine="0"/>
        <w:jc w:val="both"/>
      </w:pPr>
      <w:r>
        <w:rPr>
          <w:rFonts w:ascii="Times New Roman" w:hAnsi="Times New Roman" w:eastAsia="宋体"/>
          <w:b/>
          <w:color w:val="000000"/>
          <w:sz w:val="21"/>
        </w:rPr>
        <w:t>建议回答：</w:t>
      </w:r>
      <w:r>
        <w:rPr>
          <w:rFonts w:ascii="Times New Roman" w:hAnsi="Times New Roman" w:eastAsia="宋体"/>
          <w:b w:val="0"/>
          <w:color w:val="000000"/>
          <w:sz w:val="21"/>
        </w:rPr>
        <w:t>目标尺度决定远背景模糊标准差；目标中位亮度决定是否 Gamma；亮度动态范围决定 CLAHE 是否启用及强度；拉普拉斯方差决定锐化系数；气泡风险进一步降低或关闭锐化。它是统计量驱动的规则自适应。</w:t>
      </w:r>
    </w:p>
    <w:p>
      <w:pPr>
        <w:pStyle w:val="Heading2"/>
      </w:pPr>
      <w:r>
        <w:t>Q7 为什么转换到 CIELAB，只处理 L 通道？</w:t>
      </w:r>
    </w:p>
    <w:p>
      <w:pPr>
        <w:spacing w:line="324" w:lineRule="auto" w:after="120"/>
        <w:ind w:firstLine="0"/>
        <w:jc w:val="both"/>
      </w:pPr>
      <w:r>
        <w:rPr>
          <w:rFonts w:ascii="Times New Roman" w:hAnsi="Times New Roman" w:eastAsia="宋体"/>
          <w:b/>
          <w:color w:val="000000"/>
          <w:sz w:val="21"/>
        </w:rPr>
        <w:t>建议回答：</w:t>
      </w:r>
      <w:r>
        <w:rPr>
          <w:rFonts w:ascii="Times New Roman" w:hAnsi="Times New Roman" w:eastAsia="宋体"/>
          <w:b w:val="0"/>
          <w:color w:val="000000"/>
          <w:sz w:val="21"/>
        </w:rPr>
        <w:t>L 通道主要表示亮度，A、B 表示色度。只在 L 通道调整亮度、对比度和轮廓，可以减少锐化直接改变颜色的风险，处理后再与原色度通道合并并转换回 BGR。</w:t>
      </w:r>
    </w:p>
    <w:p>
      <w:pPr>
        <w:pStyle w:val="Heading2"/>
      </w:pPr>
      <w:r>
        <w:t>Q8 Gamma 和 CLAHE 有什么区别？</w:t>
      </w:r>
    </w:p>
    <w:p>
      <w:pPr>
        <w:spacing w:line="324" w:lineRule="auto" w:after="120"/>
        <w:ind w:firstLine="0"/>
        <w:jc w:val="both"/>
      </w:pPr>
      <w:r>
        <w:rPr>
          <w:rFonts w:ascii="Times New Roman" w:hAnsi="Times New Roman" w:eastAsia="宋体"/>
          <w:b/>
          <w:color w:val="000000"/>
          <w:sz w:val="21"/>
        </w:rPr>
        <w:t>建议回答：</w:t>
      </w:r>
      <w:r>
        <w:rPr>
          <w:rFonts w:ascii="Times New Roman" w:hAnsi="Times New Roman" w:eastAsia="宋体"/>
          <w:b w:val="0"/>
          <w:color w:val="000000"/>
          <w:sz w:val="21"/>
        </w:rPr>
        <w:t>Gamma 是全 ROI 的非线性亮度映射，主要用于抬升偏暗的中间亮度；CLAHE 在局部子块内调整直方图，用于改善局部对比度，并通过限幅避免噪声无限放大。两者解决的问题不同。</w:t>
      </w:r>
    </w:p>
    <w:p>
      <w:pPr>
        <w:pStyle w:val="Heading2"/>
      </w:pPr>
      <w:r>
        <w:t>Q9 为什么使用 Gamma 查找表？</w:t>
      </w:r>
    </w:p>
    <w:p>
      <w:pPr>
        <w:spacing w:line="324" w:lineRule="auto" w:after="120"/>
        <w:ind w:firstLine="0"/>
        <w:jc w:val="both"/>
      </w:pPr>
      <w:r>
        <w:rPr>
          <w:rFonts w:ascii="Times New Roman" w:hAnsi="Times New Roman" w:eastAsia="宋体"/>
          <w:b/>
          <w:color w:val="000000"/>
          <w:sz w:val="21"/>
        </w:rPr>
        <w:t>建议回答：</w:t>
      </w:r>
      <w:r>
        <w:rPr>
          <w:rFonts w:ascii="Times New Roman" w:hAnsi="Times New Roman" w:eastAsia="宋体"/>
          <w:b w:val="0"/>
          <w:color w:val="000000"/>
          <w:sz w:val="21"/>
        </w:rPr>
        <w:t>输入亮度只有 0～255 共 256 个整数值，可以预先计算每个输入值对应的输出值。处理像素时直接索引查找表，不再逐像素计算幂函数，更适合实时处理。</w:t>
      </w:r>
    </w:p>
    <w:p>
      <w:pPr>
        <w:pStyle w:val="Heading2"/>
      </w:pPr>
      <w:r>
        <w:t>Q10 非锐化掩模到底做了什么？</w:t>
      </w:r>
    </w:p>
    <w:p>
      <w:pPr>
        <w:spacing w:line="324" w:lineRule="auto" w:after="120"/>
        <w:ind w:firstLine="0"/>
        <w:jc w:val="both"/>
      </w:pPr>
      <w:r>
        <w:rPr>
          <w:rFonts w:ascii="Times New Roman" w:hAnsi="Times New Roman" w:eastAsia="宋体"/>
          <w:b/>
          <w:color w:val="000000"/>
          <w:sz w:val="21"/>
        </w:rPr>
        <w:t>建议回答：</w:t>
      </w:r>
      <w:r>
        <w:rPr>
          <w:rFonts w:ascii="Times New Roman" w:hAnsi="Times New Roman" w:eastAsia="宋体"/>
          <w:b w:val="0"/>
          <w:color w:val="000000"/>
          <w:sz w:val="21"/>
        </w:rPr>
        <w:t>先用高斯滤波得到低频部分，原亮度减去低频部分得到高频轮廓，再乘以系数 a 加回原亮度。公式 Ls=Lc+a[Lc-G(Lc)] 与论文中的 (1+a)Lc-aG(Lc) 完全等价。</w:t>
      </w:r>
    </w:p>
    <w:p>
      <w:pPr>
        <w:pStyle w:val="Heading2"/>
      </w:pPr>
      <w:r>
        <w:t>Q11 参数为什么是 80、160、0.010 和 8%？</w:t>
      </w:r>
    </w:p>
    <w:p>
      <w:pPr>
        <w:spacing w:line="324" w:lineRule="auto" w:after="120"/>
        <w:ind w:firstLine="0"/>
        <w:jc w:val="both"/>
      </w:pPr>
      <w:r>
        <w:rPr>
          <w:rFonts w:ascii="Times New Roman" w:hAnsi="Times New Roman" w:eastAsia="宋体"/>
          <w:b/>
          <w:color w:val="000000"/>
          <w:sz w:val="21"/>
        </w:rPr>
        <w:t>建议回答：</w:t>
      </w:r>
      <w:r>
        <w:rPr>
          <w:rFonts w:ascii="Times New Roman" w:hAnsi="Times New Roman" w:eastAsia="宋体"/>
          <w:b w:val="0"/>
          <w:color w:val="000000"/>
          <w:sz w:val="21"/>
        </w:rPr>
        <w:t>这些是当前实现中的工程经验阈值，用来限制原型行为，并不是已经证明对所有水体都最优。正式验证应固定其余条件，使用不同水下视频开展参数敏感性和消融实验，再根据失跟率、中心误差和处理耗时调整。</w:t>
      </w:r>
    </w:p>
    <w:p>
      <w:pPr>
        <w:pStyle w:val="Heading2"/>
      </w:pPr>
      <w:r>
        <w:t>Q12 为什么框外白平衡要排除目标？</w:t>
      </w:r>
    </w:p>
    <w:p>
      <w:pPr>
        <w:spacing w:line="324" w:lineRule="auto" w:after="120"/>
        <w:ind w:firstLine="0"/>
        <w:jc w:val="both"/>
      </w:pPr>
      <w:r>
        <w:rPr>
          <w:rFonts w:ascii="Times New Roman" w:hAnsi="Times New Roman" w:eastAsia="宋体"/>
          <w:b/>
          <w:color w:val="000000"/>
          <w:sz w:val="21"/>
        </w:rPr>
        <w:t>建议回答：</w:t>
      </w:r>
      <w:r>
        <w:rPr>
          <w:rFonts w:ascii="Times New Roman" w:hAnsi="Times New Roman" w:eastAsia="宋体"/>
          <w:b w:val="0"/>
          <w:color w:val="000000"/>
          <w:sz w:val="21"/>
        </w:rPr>
        <w:t>目标的泳衣、皮肤或高光不代表环境水体颜色。如果目标像素进入统计，可能把目标颜色误当成环境色偏。排除目标框及保护区后，统计更接近水体和背景的整体颜色。</w:t>
      </w:r>
    </w:p>
    <w:p>
      <w:pPr>
        <w:pStyle w:val="Heading2"/>
      </w:pPr>
      <w:r>
        <w:t>Q13 算术均值 Īk 是什么意思？</w:t>
      </w:r>
    </w:p>
    <w:p>
      <w:pPr>
        <w:spacing w:line="324" w:lineRule="auto" w:after="120"/>
        <w:ind w:firstLine="0"/>
        <w:jc w:val="both"/>
      </w:pPr>
      <w:r>
        <w:rPr>
          <w:rFonts w:ascii="Times New Roman" w:hAnsi="Times New Roman" w:eastAsia="宋体"/>
          <w:b/>
          <w:color w:val="000000"/>
          <w:sz w:val="21"/>
        </w:rPr>
        <w:t>建议回答：</w:t>
      </w:r>
      <w:r>
        <w:rPr>
          <w:rFonts w:ascii="Times New Roman" w:hAnsi="Times New Roman" w:eastAsia="宋体"/>
          <w:b w:val="0"/>
          <w:color w:val="000000"/>
          <w:sz w:val="21"/>
        </w:rPr>
        <w:t>选出 N 个有效背景像素，把它们在第 k 个颜色通道上的像素值相加再除以 N。k 分别取 B、G、R。三个均值用于计算灰度世界白平衡增益。</w:t>
      </w:r>
    </w:p>
    <w:p>
      <w:pPr>
        <w:pStyle w:val="Heading2"/>
      </w:pPr>
      <w:r>
        <w:t>Q14 为什么采用第 5 到第 95 百分位？</w:t>
      </w:r>
    </w:p>
    <w:p>
      <w:pPr>
        <w:spacing w:line="324" w:lineRule="auto" w:after="120"/>
        <w:ind w:firstLine="0"/>
        <w:jc w:val="both"/>
      </w:pPr>
      <w:r>
        <w:rPr>
          <w:rFonts w:ascii="Times New Roman" w:hAnsi="Times New Roman" w:eastAsia="宋体"/>
          <w:b/>
          <w:color w:val="000000"/>
          <w:sz w:val="21"/>
        </w:rPr>
        <w:t>建议回答：</w:t>
      </w:r>
      <w:r>
        <w:rPr>
          <w:rFonts w:ascii="Times New Roman" w:hAnsi="Times New Roman" w:eastAsia="宋体"/>
          <w:b w:val="0"/>
          <w:color w:val="000000"/>
          <w:sz w:val="21"/>
        </w:rPr>
        <w:t>最大值和最小值容易被少量噪点或高光影响。去掉两端极端像素后再统计，可以提高环境颜色估计和动态范围判断的稳健性，但它并不能完全识别所有气泡。</w:t>
      </w:r>
    </w:p>
    <w:p>
      <w:pPr>
        <w:pStyle w:val="Heading2"/>
      </w:pPr>
      <w:r>
        <w:t>Q15 29.8 ms 是否意味着能达到 33 FPS？</w:t>
      </w:r>
    </w:p>
    <w:p>
      <w:pPr>
        <w:spacing w:line="324" w:lineRule="auto" w:after="120"/>
        <w:ind w:firstLine="0"/>
        <w:jc w:val="both"/>
      </w:pPr>
      <w:r>
        <w:rPr>
          <w:rFonts w:ascii="Times New Roman" w:hAnsi="Times New Roman" w:eastAsia="宋体"/>
          <w:b/>
          <w:color w:val="000000"/>
          <w:sz w:val="21"/>
        </w:rPr>
        <w:t>建议回答：</w:t>
      </w:r>
      <w:r>
        <w:rPr>
          <w:rFonts w:ascii="Times New Roman" w:hAnsi="Times New Roman" w:eastAsia="宋体"/>
          <w:b w:val="0"/>
          <w:color w:val="000000"/>
          <w:sz w:val="21"/>
        </w:rPr>
        <w:t>只能说视觉处理与 CSRT 的算法部分理论上接近每秒 33 帧的量级。这个微基准不包含视频采集、解码、界面绘制、网络传输和缓冲，因此不能直接等同于整机端到端帧率。</w:t>
      </w:r>
    </w:p>
    <w:p>
      <w:pPr>
        <w:pStyle w:val="Heading2"/>
      </w:pPr>
      <w:r>
        <w:t>Q16 如何证明你的增强真的改善了跟踪？</w:t>
      </w:r>
    </w:p>
    <w:p>
      <w:pPr>
        <w:spacing w:line="324" w:lineRule="auto" w:after="120"/>
        <w:ind w:firstLine="0"/>
        <w:jc w:val="both"/>
      </w:pPr>
      <w:r>
        <w:rPr>
          <w:rFonts w:ascii="Times New Roman" w:hAnsi="Times New Roman" w:eastAsia="宋体"/>
          <w:b/>
          <w:color w:val="000000"/>
          <w:sz w:val="21"/>
        </w:rPr>
        <w:t>建议回答：</w:t>
      </w:r>
      <w:r>
        <w:rPr>
          <w:rFonts w:ascii="Times New Roman" w:hAnsi="Times New Roman" w:eastAsia="宋体"/>
          <w:b w:val="0"/>
          <w:color w:val="000000"/>
          <w:sz w:val="21"/>
        </w:rPr>
        <w:t>应在同一原始视频、初始框、分辨率和 CSRT 参数下设置四组：直接跟踪、仅白平衡、仅三区处理、完整增强。比较中心误差、IoU、首次失跟时间和人工重选次数，并同时报告耗时。目前论文只提出验证方案，没有过度宣称准确率已经提高。</w:t>
      </w:r>
    </w:p>
    <w:p>
      <w:pPr>
        <w:pStyle w:val="Heading2"/>
      </w:pPr>
      <w:r>
        <w:t>Q17 为什么不用深度学习增强或检测？</w:t>
      </w:r>
    </w:p>
    <w:p>
      <w:pPr>
        <w:spacing w:line="324" w:lineRule="auto" w:after="120"/>
        <w:ind w:firstLine="0"/>
        <w:jc w:val="both"/>
      </w:pPr>
      <w:r>
        <w:rPr>
          <w:rFonts w:ascii="Times New Roman" w:hAnsi="Times New Roman" w:eastAsia="宋体"/>
          <w:b/>
          <w:color w:val="000000"/>
          <w:sz w:val="21"/>
        </w:rPr>
        <w:t>建议回答：</w:t>
      </w:r>
      <w:r>
        <w:rPr>
          <w:rFonts w:ascii="Times New Roman" w:hAnsi="Times New Roman" w:eastAsia="宋体"/>
          <w:b w:val="0"/>
          <w:color w:val="000000"/>
          <w:sz w:val="21"/>
        </w:rPr>
        <w:t>本项目优先考虑少数据、可解释和实时原型。传统算子不需要训练数据，参数和计算路径容易解释，也便于在普通 CPU 上运行。深度学习可能提高复杂环境适应性，但需要数据、算力和部署评估，可作为后续对照方案。</w:t>
      </w:r>
    </w:p>
    <w:p>
      <w:pPr>
        <w:pStyle w:val="Heading2"/>
      </w:pPr>
      <w:r>
        <w:t>Q18 CSRT 丢失目标后怎么办？</w:t>
      </w:r>
    </w:p>
    <w:p>
      <w:pPr>
        <w:spacing w:line="324" w:lineRule="auto" w:after="120"/>
        <w:ind w:firstLine="0"/>
        <w:jc w:val="both"/>
      </w:pPr>
      <w:r>
        <w:rPr>
          <w:rFonts w:ascii="Times New Roman" w:hAnsi="Times New Roman" w:eastAsia="宋体"/>
          <w:b/>
          <w:color w:val="000000"/>
          <w:sz w:val="21"/>
        </w:rPr>
        <w:t>建议回答：</w:t>
      </w:r>
      <w:r>
        <w:rPr>
          <w:rFonts w:ascii="Times New Roman" w:hAnsi="Times New Roman" w:eastAsia="宋体"/>
          <w:b w:val="0"/>
          <w:color w:val="000000"/>
          <w:sz w:val="21"/>
        </w:rPr>
        <w:t>更新失败或目标框完全越界时，系统清除跟踪状态并触发安全停车，需要用户重新框选。当前没有自动重检测和重识别，这是系统的明确边界。</w:t>
      </w:r>
    </w:p>
    <w:p>
      <w:pPr>
        <w:pStyle w:val="Heading2"/>
      </w:pPr>
      <w:r>
        <w:t>Q19 你的控制是闭环控制吗？</w:t>
      </w:r>
    </w:p>
    <w:p>
      <w:pPr>
        <w:spacing w:line="324" w:lineRule="auto" w:after="120"/>
        <w:ind w:firstLine="0"/>
        <w:jc w:val="both"/>
      </w:pPr>
      <w:r>
        <w:rPr>
          <w:rFonts w:ascii="Times New Roman" w:hAnsi="Times New Roman" w:eastAsia="宋体"/>
          <w:b/>
          <w:color w:val="000000"/>
          <w:sz w:val="21"/>
        </w:rPr>
        <w:t>建议回答：</w:t>
      </w:r>
      <w:r>
        <w:rPr>
          <w:rFonts w:ascii="Times New Roman" w:hAnsi="Times New Roman" w:eastAsia="宋体"/>
          <w:b w:val="0"/>
          <w:color w:val="000000"/>
          <w:sz w:val="21"/>
        </w:rPr>
        <w:t>目标位置到期望速度这一段利用视觉观测形成反馈，但当前 TCP 接口没有实际电机转速反馈，机器人速度仅由最后下发 RPM 估算。因此不能把整个机电系统描述为完整的速度闭环。</w:t>
      </w:r>
    </w:p>
    <w:p>
      <w:pPr>
        <w:pStyle w:val="Heading2"/>
      </w:pPr>
      <w:r>
        <w:t>Q20 如何保证电机安全？</w:t>
      </w:r>
    </w:p>
    <w:p>
      <w:pPr>
        <w:spacing w:line="324" w:lineRule="auto" w:after="120"/>
        <w:ind w:firstLine="0"/>
        <w:jc w:val="both"/>
      </w:pPr>
      <w:r>
        <w:rPr>
          <w:rFonts w:ascii="Times New Roman" w:hAnsi="Times New Roman" w:eastAsia="宋体"/>
          <w:b/>
          <w:color w:val="000000"/>
          <w:sz w:val="21"/>
        </w:rPr>
        <w:t>建议回答：</w:t>
      </w:r>
      <w:r>
        <w:rPr>
          <w:rFonts w:ascii="Times New Roman" w:hAnsi="Times New Roman" w:eastAsia="宋体"/>
          <w:b w:val="0"/>
          <w:color w:val="000000"/>
          <w:sz w:val="21"/>
        </w:rPr>
        <w:t>所有输出先经过死区、速度限幅和变化率限制；连接、停车和复位后从零目标重新建立。独立监督模块监测界面心跳和目标指令，视频断流、失跟、通信异常或超时都会进入故障闭锁并请求停车。</w:t>
      </w:r>
    </w:p>
    <w:p>
      <w:pPr>
        <w:pStyle w:val="Heading2"/>
      </w:pPr>
      <w:r>
        <w:t>Q21 你认为项目最大的不足是什么？</w:t>
      </w:r>
    </w:p>
    <w:p>
      <w:pPr>
        <w:spacing w:line="324" w:lineRule="auto" w:after="120"/>
        <w:ind w:firstLine="0"/>
        <w:jc w:val="both"/>
      </w:pPr>
      <w:r>
        <w:rPr>
          <w:rFonts w:ascii="Times New Roman" w:hAnsi="Times New Roman" w:eastAsia="宋体"/>
          <w:b/>
          <w:color w:val="000000"/>
          <w:sz w:val="21"/>
        </w:rPr>
        <w:t>建议回答：</w:t>
      </w:r>
      <w:r>
        <w:rPr>
          <w:rFonts w:ascii="Times New Roman" w:hAnsi="Times New Roman" w:eastAsia="宋体"/>
          <w:b w:val="0"/>
          <w:color w:val="000000"/>
          <w:sz w:val="21"/>
        </w:rPr>
        <w:t>最主要的不足是缺少多场景水下标注视频与真实执行机构闭环测试，所以当前只能证明软件链路可运行和算法耗时具备初步实时条件，不能充分证明跟踪精度和整机安全性能。</w:t>
      </w:r>
    </w:p>
    <w:p>
      <w:pPr>
        <w:pStyle w:val="Heading2"/>
      </w:pPr>
      <w:r>
        <w:t>Q22 下一步优先做什么？</w:t>
      </w:r>
    </w:p>
    <w:p>
      <w:pPr>
        <w:spacing w:line="324" w:lineRule="auto" w:after="120"/>
        <w:ind w:firstLine="0"/>
        <w:jc w:val="both"/>
      </w:pPr>
      <w:r>
        <w:rPr>
          <w:rFonts w:ascii="Times New Roman" w:hAnsi="Times New Roman" w:eastAsia="宋体"/>
          <w:b/>
          <w:color w:val="000000"/>
          <w:sz w:val="21"/>
        </w:rPr>
        <w:t>建议回答：</w:t>
      </w:r>
      <w:r>
        <w:rPr>
          <w:rFonts w:ascii="Times New Roman" w:hAnsi="Times New Roman" w:eastAsia="宋体"/>
          <w:b w:val="0"/>
          <w:color w:val="000000"/>
          <w:sz w:val="21"/>
        </w:rPr>
        <w:t>第一优先是建立覆盖不同水色、亮度、气泡、遮挡和姿态的标注视频集，完成消融和参数敏感性实验；第二是增加失跟后的目标重检测；第三是接入真实转速反馈，测量端到端时延和机械停车效果。</w:t>
      </w:r>
    </w:p>
    <w:p>
      <w:r>
        <w:br w:type="page"/>
      </w:r>
    </w:p>
    <w:p>
      <w:pPr>
        <w:pStyle w:val="Heading1"/>
      </w:pPr>
      <w:r>
        <w:t>六 演示流程与故障预案</w:t>
      </w:r>
    </w:p>
    <w:p>
      <w:pPr>
        <w:pStyle w:val="Heading2"/>
      </w:pPr>
      <w:r>
        <w:t>建议演示顺序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907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顺序</w:t>
            </w:r>
          </w:p>
        </w:tc>
        <w:tc>
          <w:tcPr>
            <w:tcW w:type="dxa" w:w="3742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操作</w:t>
            </w:r>
          </w:p>
        </w:tc>
        <w:tc>
          <w:tcPr>
            <w:tcW w:type="dxa" w:w="4706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同时说什么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1</w:t>
            </w:r>
          </w:p>
        </w:tc>
        <w:tc>
          <w:tcPr>
            <w:tcW w:type="dxa" w:w="374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打开本地测试视频或相机。</w:t>
            </w:r>
          </w:p>
        </w:tc>
        <w:tc>
          <w:tcPr>
            <w:tcW w:type="dxa" w:w="470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先说明输入源和工作分辨率。</w:t>
            </w:r>
          </w:p>
        </w:tc>
      </w:tr>
      <w:tr>
        <w:trPr>
          <w:cantSplit/>
        </w:trPr>
        <w:tc>
          <w:tcPr>
            <w:tcW w:type="dxa" w:w="907"/>
            <w:shd w:fill="F5F7FA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2</w:t>
            </w:r>
          </w:p>
        </w:tc>
        <w:tc>
          <w:tcPr>
            <w:tcW w:type="dxa" w:w="3742"/>
            <w:shd w:fill="F5F7FA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切换“未处理”画面。</w:t>
            </w:r>
          </w:p>
        </w:tc>
        <w:tc>
          <w:tcPr>
            <w:tcW w:type="dxa" w:w="4706"/>
            <w:shd w:fill="F5F7FA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这是对照基线，只完成必要缩放。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3</w:t>
            </w:r>
          </w:p>
        </w:tc>
        <w:tc>
          <w:tcPr>
            <w:tcW w:type="dxa" w:w="374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在未增强画面上框选目标。</w:t>
            </w:r>
          </w:p>
        </w:tc>
        <w:tc>
          <w:tcPr>
            <w:tcW w:type="dxa" w:w="470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目标未知，因此人工 ROI 提供初始目标。</w:t>
            </w:r>
          </w:p>
        </w:tc>
      </w:tr>
      <w:tr>
        <w:trPr>
          <w:cantSplit/>
        </w:trPr>
        <w:tc>
          <w:tcPr>
            <w:tcW w:type="dxa" w:w="907"/>
            <w:shd w:fill="F5F7FA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4</w:t>
            </w:r>
          </w:p>
        </w:tc>
        <w:tc>
          <w:tcPr>
            <w:tcW w:type="dxa" w:w="3742"/>
            <w:shd w:fill="F5F7FA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切换到分层处理并开始跟踪。</w:t>
            </w:r>
          </w:p>
        </w:tc>
        <w:tc>
          <w:tcPr>
            <w:tcW w:type="dxa" w:w="4706"/>
            <w:shd w:fill="F5F7FA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指出目标核心、保护环和远背景的不同处理。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5</w:t>
            </w:r>
          </w:p>
        </w:tc>
        <w:tc>
          <w:tcPr>
            <w:tcW w:type="dxa" w:w="374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展示暂停、逐帧或录像功能。</w:t>
            </w:r>
          </w:p>
        </w:tc>
        <w:tc>
          <w:tcPr>
            <w:tcW w:type="dxa" w:w="470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离线模式用于可重复对照，不驱动真实电机。</w:t>
            </w:r>
          </w:p>
        </w:tc>
      </w:tr>
      <w:tr>
        <w:trPr>
          <w:cantSplit/>
        </w:trPr>
        <w:tc>
          <w:tcPr>
            <w:tcW w:type="dxa" w:w="907"/>
            <w:shd w:fill="F5F7FA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6</w:t>
            </w:r>
          </w:p>
        </w:tc>
        <w:tc>
          <w:tcPr>
            <w:tcW w:type="dxa" w:w="3742"/>
            <w:shd w:fill="F5F7FA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使用仿真电机后端展示指令。</w:t>
            </w:r>
          </w:p>
        </w:tc>
        <w:tc>
          <w:tcPr>
            <w:tcW w:type="dxa" w:w="4706"/>
            <w:shd w:fill="F5F7FA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说明误差、速度限幅和状态变化。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7</w:t>
            </w:r>
          </w:p>
        </w:tc>
        <w:tc>
          <w:tcPr>
            <w:tcW w:type="dxa" w:w="374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主动停止或触发安全状态。</w:t>
            </w:r>
          </w:p>
        </w:tc>
        <w:tc>
          <w:tcPr>
            <w:tcW w:type="dxa" w:w="470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强调故障闭锁不会自动恢复。</w:t>
            </w:r>
          </w:p>
        </w:tc>
      </w:tr>
    </w:tbl>
    <w:p>
      <w:pPr>
        <w:spacing w:after="20"/>
      </w:pPr>
    </w:p>
    <w:p>
      <w:pPr>
        <w:pStyle w:val="Heading2"/>
      </w:pPr>
      <w:r>
        <w:t>如果现场演示失败</w:t>
      </w:r>
    </w:p>
    <w:p>
      <w:pPr>
        <w:pStyle w:val="ListBullet"/>
        <w:spacing w:after="60"/>
        <w:ind w:left="340" w:hanging="170"/>
      </w:pPr>
      <w:r>
        <w:rPr>
          <w:rFonts w:ascii="Times New Roman" w:hAnsi="Times New Roman" w:eastAsia="宋体"/>
          <w:b w:val="0"/>
          <w:color w:val="000000"/>
          <w:sz w:val="21"/>
        </w:rPr>
        <w:t>视频打不开：切换到已经准备好的短 MP4，并说明本地视频只用于视觉验证。</w:t>
      </w:r>
    </w:p>
    <w:p>
      <w:pPr>
        <w:pStyle w:val="ListBullet"/>
        <w:spacing w:after="60"/>
        <w:ind w:left="340" w:hanging="170"/>
      </w:pPr>
      <w:r>
        <w:rPr>
          <w:rFonts w:ascii="Times New Roman" w:hAnsi="Times New Roman" w:eastAsia="宋体"/>
          <w:b w:val="0"/>
          <w:color w:val="000000"/>
          <w:sz w:val="21"/>
        </w:rPr>
        <w:t>CSRT 初始化失败：暂停到目标轮廓清楚的一帧，重新框选，避免框过小或超出边界。</w:t>
      </w:r>
    </w:p>
    <w:p>
      <w:pPr>
        <w:pStyle w:val="ListBullet"/>
        <w:spacing w:after="60"/>
        <w:ind w:left="340" w:hanging="170"/>
      </w:pPr>
      <w:r>
        <w:rPr>
          <w:rFonts w:ascii="Times New Roman" w:hAnsi="Times New Roman" w:eastAsia="宋体"/>
          <w:b w:val="0"/>
          <w:color w:val="000000"/>
          <w:sz w:val="21"/>
        </w:rPr>
        <w:t>画面卡顿：关闭录像和不必要显示，使用 640×360 视频，说明完整端到端时延仍需单独测量。</w:t>
      </w:r>
    </w:p>
    <w:p>
      <w:pPr>
        <w:pStyle w:val="ListBullet"/>
        <w:spacing w:after="60"/>
        <w:ind w:left="340" w:hanging="170"/>
      </w:pPr>
      <w:r>
        <w:rPr>
          <w:rFonts w:ascii="Times New Roman" w:hAnsi="Times New Roman" w:eastAsia="宋体"/>
          <w:b w:val="0"/>
          <w:color w:val="000000"/>
          <w:sz w:val="21"/>
        </w:rPr>
        <w:t>目标丢失：不要反复强行启动，展示系统清除状态和要求重新框选，这本身是安全逻辑。</w:t>
      </w:r>
    </w:p>
    <w:p>
      <w:pPr>
        <w:pStyle w:val="ListBullet"/>
        <w:spacing w:after="60"/>
        <w:ind w:left="340" w:hanging="170"/>
      </w:pPr>
      <w:r>
        <w:rPr>
          <w:rFonts w:ascii="Times New Roman" w:hAnsi="Times New Roman" w:eastAsia="宋体"/>
          <w:b w:val="0"/>
          <w:color w:val="000000"/>
          <w:sz w:val="21"/>
        </w:rPr>
        <w:t>无法连接实物：切换仿真后端，说明仿真与 TCP 后端共用相同命令和限幅逻辑，但机械停车效果需要实物验证。</w:t>
      </w:r>
    </w:p>
    <w:p>
      <w:pPr>
        <w:pStyle w:val="Heading2"/>
      </w:pPr>
      <w:r>
        <w:t>答辩当天技术检查</w:t>
      </w:r>
    </w:p>
    <w:p>
      <w:pPr>
        <w:pStyle w:val="ListBullet"/>
        <w:spacing w:after="60"/>
        <w:ind w:left="340" w:hanging="170"/>
      </w:pPr>
      <w:r>
        <w:rPr>
          <w:rFonts w:ascii="Times New Roman" w:hAnsi="Times New Roman" w:eastAsia="宋体"/>
          <w:b w:val="0"/>
          <w:color w:val="000000"/>
          <w:sz w:val="21"/>
        </w:rPr>
        <w:t>□ 提前打开项目和答辩材料，关闭自动更新和无关程序。</w:t>
      </w:r>
    </w:p>
    <w:p>
      <w:pPr>
        <w:pStyle w:val="ListBullet"/>
        <w:spacing w:after="60"/>
        <w:ind w:left="340" w:hanging="170"/>
      </w:pPr>
      <w:r>
        <w:rPr>
          <w:rFonts w:ascii="Times New Roman" w:hAnsi="Times New Roman" w:eastAsia="宋体"/>
          <w:b w:val="0"/>
          <w:color w:val="000000"/>
          <w:sz w:val="21"/>
        </w:rPr>
        <w:t>□ 准备一段 15～30 秒、目标清楚的本地视频作为保底演示。</w:t>
      </w:r>
    </w:p>
    <w:p>
      <w:pPr>
        <w:pStyle w:val="ListBullet"/>
        <w:spacing w:after="60"/>
        <w:ind w:left="340" w:hanging="170"/>
      </w:pPr>
      <w:r>
        <w:rPr>
          <w:rFonts w:ascii="Times New Roman" w:hAnsi="Times New Roman" w:eastAsia="宋体"/>
          <w:b w:val="0"/>
          <w:color w:val="000000"/>
          <w:sz w:val="21"/>
        </w:rPr>
        <w:t>□ 确认 Python 虚拟环境、OpenCV contrib、Pillow 等依赖可用。</w:t>
      </w:r>
    </w:p>
    <w:p>
      <w:pPr>
        <w:pStyle w:val="ListBullet"/>
        <w:spacing w:after="60"/>
        <w:ind w:left="340" w:hanging="170"/>
      </w:pPr>
      <w:r>
        <w:rPr>
          <w:rFonts w:ascii="Times New Roman" w:hAnsi="Times New Roman" w:eastAsia="宋体"/>
          <w:b w:val="0"/>
          <w:color w:val="000000"/>
          <w:sz w:val="21"/>
        </w:rPr>
        <w:t>□ 确认软件默认使用仿真后端，未经检查不要连接真实电机。</w:t>
      </w:r>
    </w:p>
    <w:p>
      <w:pPr>
        <w:pStyle w:val="ListBullet"/>
        <w:spacing w:after="60"/>
        <w:ind w:left="340" w:hanging="170"/>
      </w:pPr>
      <w:r>
        <w:rPr>
          <w:rFonts w:ascii="Times New Roman" w:hAnsi="Times New Roman" w:eastAsia="宋体"/>
          <w:b w:val="0"/>
          <w:color w:val="000000"/>
          <w:sz w:val="21"/>
        </w:rPr>
        <w:t>□ 录制一段成功演示视频，以防现场设备或摄像头异常。</w:t>
      </w:r>
    </w:p>
    <w:p>
      <w:pPr>
        <w:pStyle w:val="ListBullet"/>
        <w:spacing w:after="60"/>
        <w:ind w:left="340" w:hanging="170"/>
      </w:pPr>
      <w:r>
        <w:rPr>
          <w:rFonts w:ascii="Times New Roman" w:hAnsi="Times New Roman" w:eastAsia="宋体"/>
          <w:b w:val="0"/>
          <w:color w:val="000000"/>
          <w:sz w:val="21"/>
        </w:rPr>
        <w:t>□ 把论文、答辩 PPT、演示视频和代码备份到 U 盘或云盘。</w:t>
      </w:r>
    </w:p>
    <w:p>
      <w:r>
        <w:br w:type="page"/>
      </w:r>
    </w:p>
    <w:p>
      <w:pPr>
        <w:pStyle w:val="Heading1"/>
      </w:pPr>
      <w:r>
        <w:t>七 一页速记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4873"/>
        <w:gridCol w:w="4873"/>
      </w:tblGrid>
      <w:tr>
        <w:trPr>
          <w:tblHeader w:val="true"/>
        </w:trPr>
        <w:tc>
          <w:tcPr>
            <w:tcW w:type="dxa" w:w="1814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记忆点</w:t>
            </w:r>
          </w:p>
        </w:tc>
        <w:tc>
          <w:tcPr>
            <w:tcW w:type="dxa" w:w="7540"/>
            <w:shd w:fill="17365D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答辩关键词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一句话方案</w:t>
            </w:r>
          </w:p>
        </w:tc>
        <w:tc>
          <w:tcPr>
            <w:tcW w:type="dxa" w:w="75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人工 ROI → 框外白平衡 → 目标核心增强/保护环弱模糊/远背景受限模糊 → 羽化融合 → CSRT → 运动解算 → 安全电机网关。</w:t>
            </w:r>
          </w:p>
        </w:tc>
      </w:tr>
      <w:tr>
        <w:trPr>
          <w:cantSplit/>
        </w:trPr>
        <w:tc>
          <w:tcPr>
            <w:tcW w:type="dxa" w:w="1814"/>
            <w:shd w:fill="F5F7FA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视觉目的</w:t>
            </w:r>
          </w:p>
        </w:tc>
        <w:tc>
          <w:tcPr>
            <w:tcW w:type="dxa" w:w="7540"/>
            <w:shd w:fill="F5F7FA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不是单纯让画面更好看，而是提高目标相对干扰背景的可分辨性。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核心自适应</w:t>
            </w:r>
          </w:p>
        </w:tc>
        <w:tc>
          <w:tcPr>
            <w:tcW w:type="dxa" w:w="75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尺度调背景模糊；亮度调 Gamma；动态范围调 CLAHE；拉普拉斯方差调锐化；气泡风险约束锐化。</w:t>
            </w:r>
          </w:p>
        </w:tc>
      </w:tr>
      <w:tr>
        <w:trPr>
          <w:cantSplit/>
        </w:trPr>
        <w:tc>
          <w:tcPr>
            <w:tcW w:type="dxa" w:w="1814"/>
            <w:shd w:fill="F5F7FA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CSRT 边界</w:t>
            </w:r>
          </w:p>
        </w:tc>
        <w:tc>
          <w:tcPr>
            <w:tcW w:type="dxa" w:w="7540"/>
            <w:shd w:fill="F5F7FA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需要人工初始化；没有通用检测与自动重识别；成功返回不等于绝对没有漂移。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实时性结论</w:t>
            </w:r>
          </w:p>
        </w:tc>
        <w:tc>
          <w:tcPr>
            <w:tcW w:type="dxa" w:w="75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29.8 ms 是算法微基准，不是整机端到端结果。</w:t>
            </w:r>
          </w:p>
        </w:tc>
      </w:tr>
      <w:tr>
        <w:trPr>
          <w:cantSplit/>
        </w:trPr>
        <w:tc>
          <w:tcPr>
            <w:tcW w:type="dxa" w:w="1814"/>
            <w:shd w:fill="F5F7FA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实验结论</w:t>
            </w:r>
          </w:p>
        </w:tc>
        <w:tc>
          <w:tcPr>
            <w:tcW w:type="dxa" w:w="7540"/>
            <w:shd w:fill="F5F7FA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已实现软件链路和对照开关；准确率提升仍需标注视频消融实验。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控制边界</w:t>
            </w:r>
          </w:p>
        </w:tc>
        <w:tc>
          <w:tcPr>
            <w:tcW w:type="dxa" w:w="75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视觉位置参与反馈，但没有真实 RPM 反馈，不能称为完整速度闭环。</w:t>
            </w:r>
          </w:p>
        </w:tc>
      </w:tr>
      <w:tr>
        <w:trPr>
          <w:cantSplit/>
        </w:trPr>
        <w:tc>
          <w:tcPr>
            <w:tcW w:type="dxa" w:w="1814"/>
            <w:shd w:fill="F5F7FA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安全逻辑</w:t>
            </w:r>
          </w:p>
        </w:tc>
        <w:tc>
          <w:tcPr>
            <w:tcW w:type="dxa" w:w="7540"/>
            <w:shd w:fill="F5F7FA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断流、失跟、越界、通信异常、心跳超时 → 故障闭锁和停车；人工确认后复位。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最大不足</w:t>
            </w:r>
          </w:p>
        </w:tc>
        <w:tc>
          <w:tcPr>
            <w:tcW w:type="dxa" w:w="75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缺少多场景水下标注数据、自动重检测、真实转速反馈和整机端到端验证。</w:t>
            </w:r>
          </w:p>
        </w:tc>
      </w:tr>
      <w:tr>
        <w:trPr>
          <w:cantSplit/>
        </w:trPr>
        <w:tc>
          <w:tcPr>
            <w:tcW w:type="dxa" w:w="1814"/>
            <w:shd w:fill="F5F7FA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下一步</w:t>
            </w:r>
          </w:p>
        </w:tc>
        <w:tc>
          <w:tcPr>
            <w:tcW w:type="dxa" w:w="7540"/>
            <w:shd w:fill="F5F7FA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数据集与消融实验 → 自动重检测 → 实际转速反馈与机械停车测试。</w:t>
            </w:r>
          </w:p>
        </w:tc>
      </w:tr>
    </w:tbl>
    <w:p>
      <w:pPr>
        <w:spacing w:after="20"/>
      </w:pPr>
    </w:p>
    <w:p>
      <w:pPr>
        <w:pStyle w:val="Heading2"/>
      </w:pPr>
      <w:r>
        <w:t>最后一次模拟答辩</w:t>
      </w:r>
    </w:p>
    <w:p>
      <w:pPr>
        <w:pStyle w:val="ListBullet"/>
        <w:spacing w:after="60"/>
        <w:ind w:left="340" w:hanging="170"/>
      </w:pPr>
      <w:r>
        <w:rPr>
          <w:rFonts w:ascii="Times New Roman" w:hAnsi="Times New Roman" w:eastAsia="宋体"/>
          <w:b w:val="0"/>
          <w:color w:val="000000"/>
          <w:sz w:val="21"/>
        </w:rPr>
        <w:t>第一次：不看稿完整讲 8 分钟，记录超时位置。</w:t>
      </w:r>
    </w:p>
    <w:p>
      <w:pPr>
        <w:pStyle w:val="ListBullet"/>
        <w:spacing w:after="60"/>
        <w:ind w:left="340" w:hanging="170"/>
      </w:pPr>
      <w:r>
        <w:rPr>
          <w:rFonts w:ascii="Times New Roman" w:hAnsi="Times New Roman" w:eastAsia="宋体"/>
          <w:b w:val="0"/>
          <w:color w:val="000000"/>
          <w:sz w:val="21"/>
        </w:rPr>
        <w:t>第二次：只看“一页速记”，要求每个模块都能说出输入、方法、输出和限制。</w:t>
      </w:r>
    </w:p>
    <w:p>
      <w:pPr>
        <w:pStyle w:val="ListBullet"/>
        <w:spacing w:after="60"/>
        <w:ind w:left="340" w:hanging="170"/>
      </w:pPr>
      <w:r>
        <w:rPr>
          <w:rFonts w:ascii="Times New Roman" w:hAnsi="Times New Roman" w:eastAsia="宋体"/>
          <w:b w:val="0"/>
          <w:color w:val="000000"/>
          <w:sz w:val="21"/>
        </w:rPr>
        <w:t>第三次：让同学随机抽取 Q1～Q22，回答控制在 30～60 秒。</w:t>
      </w:r>
    </w:p>
    <w:p>
      <w:pPr>
        <w:pStyle w:val="ListBullet"/>
        <w:spacing w:after="60"/>
        <w:ind w:left="340" w:hanging="170"/>
      </w:pPr>
      <w:r>
        <w:rPr>
          <w:rFonts w:ascii="Times New Roman" w:hAnsi="Times New Roman" w:eastAsia="宋体"/>
          <w:b w:val="0"/>
          <w:color w:val="000000"/>
          <w:sz w:val="21"/>
        </w:rPr>
        <w:t>第四次：完整演示一次，并故意触发一次失跟或停止，练习解释安全逻辑。</w:t>
      </w:r>
    </w:p>
    <w:p>
      <w:pPr>
        <w:spacing w:line="324" w:lineRule="auto" w:after="100"/>
        <w:ind w:firstLine="0"/>
        <w:jc w:val="both"/>
      </w:pPr>
      <w:r>
        <w:rPr>
          <w:rFonts w:ascii="Times New Roman" w:hAnsi="Times New Roman" w:eastAsia="宋体"/>
          <w:b/>
          <w:color w:val="000000"/>
          <w:sz w:val="21"/>
        </w:rPr>
        <w:t>答辩时如果暂时想不起公式，不要猜。</w:t>
      </w:r>
      <w:r>
        <w:rPr>
          <w:rFonts w:ascii="Times New Roman" w:hAnsi="Times New Roman" w:eastAsia="宋体"/>
          <w:b w:val="0"/>
          <w:color w:val="000000"/>
          <w:sz w:val="21"/>
        </w:rPr>
        <w:t>先回答它表达的物理意义和处理目的，再说明具体阈值属于当前实现的经验参数，需要通过标注视频和实物实验继续验证。</w:t>
      </w:r>
    </w:p>
    <w:sectPr w:rsidR="00FC693F" w:rsidRPr="0006063C" w:rsidSect="00034616">
      <w:footerReference w:type="default" r:id="rId9"/>
      <w:pgSz w:w="12240" w:h="15840"/>
      <w:pgMar w:top="1134" w:right="1247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00"/>
    </w:pPr>
    <w:rPr>
      <w:rFonts w:ascii="Times New Roman" w:hAnsi="Times New Roman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20" w:line="240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面向游泳训练的自动追踪水下机器人答辩准备手册</dc:title>
  <dc:subject>答辩讲稿 公式解释 高频问题与演示预案</dc:subject>
  <dc:creator/>
  <cp:keywords>水下机器人, CSRT, 图像增强, 答辩准备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