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8D94B">
      <w:pPr>
        <w:rPr>
          <w:rFonts w:hint="eastAsia" w:eastAsiaTheme="minorEastAsia"/>
          <w:b/>
          <w:bCs/>
          <w:lang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坛紫菜生境微生物群落与环境因子的关联模式分析</w:t>
      </w:r>
      <w:bookmarkStart w:id="0" w:name="_GoBack"/>
      <w:bookmarkEnd w:id="0"/>
    </w:p>
    <w:p w14:paraId="666248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16475" cy="4017645"/>
            <wp:effectExtent l="0" t="0" r="14605" b="5715"/>
            <wp:docPr id="1" name="图片 1" descr="Mantel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antel_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CB9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本研究使用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"https://www.chiplot.online/"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Style w:val="4"/>
          <w:rFonts w:hint="eastAsia" w:ascii="宋体" w:hAnsi="宋体" w:eastAsia="宋体" w:cs="宋体"/>
          <w:sz w:val="21"/>
          <w:szCs w:val="21"/>
        </w:rPr>
        <w:t>ChiPlot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网站进行绘图，通过 Pearson 相关性分析和 Mantel 检验，解析了坛紫菜生境中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古菌（Archaea）、细菌（Bacteria）、真菌（Fungi）、病毒（Viruses）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与温度、盐度、溶解氧、水流速、pH、磷酸盐等环境因子的关联模式。结果显示，真菌群落与温度因子（Temperature_mean、Temperature_max）呈现显著正相关（Pearson’s r 接近 0.5），且 Mantel 检验显示其关联具有统计学显著性（\(0.01 &lt; P \leq 0.05\)）。表明温度是塑造坛紫菜生境真菌群落的关键环境驱动力。病毒群落与盐度、磷酸盐、水流速等多个环境因子存在广泛关联，Mantel 检验的显著水平（\(0.01 &lt; P \leq 0.05\)）支持了病毒群落结构受环境异质性的强烈影响。细菌和古菌群落虽未表现出与某一环境因子的极强单一关联，但与溶解氧、水流速等因子的多向关联（如细菌与\(Current\_velocity\_mean/Imax\)的双向相关性），反映了其在物质循环（如碳、氮循环）中对环境条件的适应性响应，体现了细菌和古菌在坛紫菜生境生态功能维持中的环境依赖性。综上，坛紫菜生境中微生物群落组成与环境因子存在多维度的耦合关系，温度、盐度、水流速等环境因子通过直接或间接作用（如宿主介导）驱动微生物群落的结构分化，这为深入理解坛紫菜 - 微生物 - 环境的互作网络及生态功能提供了关键依据。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tserra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D6404"/>
    <w:rsid w:val="200F742A"/>
    <w:rsid w:val="2D4D2C56"/>
    <w:rsid w:val="379C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2025-11-13T07:10:59Z</dcterms:created>
  <dc:creator>蒋欣如</dc:creator>
  <cp:lastModifiedBy>Thôn khách</cp:lastModifiedBy>
  <dcterms:modified xsi:type="dcterms:W3CDTF">2025-11-13T13:15:52Z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eyJoZGlkIjoiMDY5NmFjMmM4ZTljMGJiZDAxN2JmYTc0NGI0NmFiNDgiLCJ1c2VySWQiOiIxMDg5NjM3OTU2In0=</vt:lpwstr>
  </property>
  <property fmtid="{D5CDD505-2E9C-101B-9397-08002B2CF9AE}" pid="4" name="ICV">
    <vt:lpwstr>1CEEB5E8F0554E2591E2A2464A25AA1E_12</vt:lpwstr>
  </property>
</Properties>
</file>