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6A5A4" w14:textId="7662ABE5" w:rsidR="00A02EDE" w:rsidRPr="00A02EDE" w:rsidRDefault="00A02EDE" w:rsidP="00A02EDE">
      <w:pPr>
        <w:rPr>
          <w:rFonts w:ascii="Times New Roman" w:hAnsi="Times New Roman" w:cs="Times New Roman" w:hint="eastAsia"/>
          <w:b/>
          <w:bCs/>
          <w:sz w:val="48"/>
          <w:szCs w:val="52"/>
        </w:rPr>
      </w:pPr>
      <w:r w:rsidRPr="00A02EDE">
        <w:rPr>
          <w:rFonts w:ascii="Times New Roman" w:hAnsi="Times New Roman" w:cs="Times New Roman"/>
          <w:b/>
          <w:bCs/>
          <w:sz w:val="48"/>
          <w:szCs w:val="52"/>
        </w:rPr>
        <w:t>Reflection Report: Manchester United Stock &amp; Match Performance Analysis</w:t>
      </w:r>
    </w:p>
    <w:p w14:paraId="522D59B2" w14:textId="71E897D2" w:rsidR="00A02EDE" w:rsidRPr="00A02EDE" w:rsidRDefault="00A02EDE" w:rsidP="00A02EDE">
      <w:pPr>
        <w:rPr>
          <w:rFonts w:ascii="Times New Roman" w:hAnsi="Times New Roman" w:cs="Times New Roman"/>
          <w:b/>
          <w:bCs/>
          <w:sz w:val="28"/>
          <w:szCs w:val="32"/>
        </w:rPr>
      </w:pPr>
      <w:r w:rsidRPr="00A02EDE">
        <w:rPr>
          <w:rFonts w:ascii="Times New Roman" w:hAnsi="Times New Roman" w:cs="Times New Roman"/>
          <w:b/>
          <w:bCs/>
          <w:sz w:val="28"/>
          <w:szCs w:val="32"/>
        </w:rPr>
        <w:t>Analytical Problem and Intended Audience</w:t>
      </w:r>
    </w:p>
    <w:p w14:paraId="3FA99EC6" w14:textId="6E42DE8B" w:rsidR="00A02EDE" w:rsidRPr="00A02EDE" w:rsidRDefault="00A02EDE" w:rsidP="00A02EDE">
      <w:pPr>
        <w:jc w:val="both"/>
        <w:rPr>
          <w:rFonts w:ascii="Times New Roman" w:hAnsi="Times New Roman" w:cs="Times New Roman" w:hint="eastAsia"/>
        </w:rPr>
      </w:pPr>
      <w:r w:rsidRPr="00A02EDE">
        <w:rPr>
          <w:rFonts w:ascii="Times New Roman" w:hAnsi="Times New Roman" w:cs="Times New Roman"/>
        </w:rPr>
        <w:t>The primary analytical problem addressed in this project is whether the on-pitch performance of a publicly traded football club—specifically Manchester United (NYSE: MANU)—has a measurable impact on its short-term stock price movements. The intended audience for this interactive Streamlit dashboard includes sports economists, financial analysts, and retail investors interested in the intersection of sports performance and financial markets. By providing an accessible, interactive tool, users can explore historical data to determine if winning matches translates into financial gains for shareholders.</w:t>
      </w:r>
    </w:p>
    <w:p w14:paraId="693CEEEA" w14:textId="1660724F" w:rsidR="00A02EDE" w:rsidRPr="00A02EDE" w:rsidRDefault="00A02EDE" w:rsidP="00A02EDE">
      <w:pPr>
        <w:rPr>
          <w:rFonts w:ascii="Times New Roman" w:hAnsi="Times New Roman" w:cs="Times New Roman"/>
          <w:b/>
          <w:bCs/>
          <w:sz w:val="28"/>
          <w:szCs w:val="32"/>
        </w:rPr>
      </w:pPr>
      <w:r w:rsidRPr="00A02EDE">
        <w:rPr>
          <w:rFonts w:ascii="Times New Roman" w:hAnsi="Times New Roman" w:cs="Times New Roman"/>
          <w:b/>
          <w:bCs/>
          <w:sz w:val="28"/>
          <w:szCs w:val="32"/>
        </w:rPr>
        <w:t>Dataset Selection and Relevance</w:t>
      </w:r>
    </w:p>
    <w:p w14:paraId="49427AF5" w14:textId="2857CC47" w:rsidR="00A02EDE" w:rsidRPr="00A02EDE" w:rsidRDefault="00A02EDE" w:rsidP="00A02EDE">
      <w:pPr>
        <w:jc w:val="both"/>
        <w:rPr>
          <w:rFonts w:ascii="Times New Roman" w:hAnsi="Times New Roman" w:cs="Times New Roman" w:hint="eastAsia"/>
        </w:rPr>
      </w:pPr>
      <w:r w:rsidRPr="00A02EDE">
        <w:rPr>
          <w:rFonts w:ascii="Times New Roman" w:hAnsi="Times New Roman" w:cs="Times New Roman"/>
        </w:rPr>
        <w:t xml:space="preserve">To investigate this relationship, two distinct datasets were integrated. The financial data was sourced from the Center for Research in Security Prices (CRSP) via the Wharton Research Data Services (WRDS) platform, providing monthly stock prices, trading volumes, and returns for MANU from August 2019 to May 2025. The sports performance data was collected from football-data.org, encompassing match-level results (goals, outcomes, and points) for six Premier League seasons. </w:t>
      </w:r>
    </w:p>
    <w:p w14:paraId="77706306" w14:textId="4B4496C9" w:rsidR="00A02EDE" w:rsidRPr="00A02EDE" w:rsidRDefault="00A02EDE" w:rsidP="00A02EDE">
      <w:pPr>
        <w:jc w:val="both"/>
        <w:rPr>
          <w:rFonts w:ascii="Times New Roman" w:hAnsi="Times New Roman" w:cs="Times New Roman" w:hint="eastAsia"/>
        </w:rPr>
      </w:pPr>
      <w:r w:rsidRPr="00A02EDE">
        <w:rPr>
          <w:rFonts w:ascii="Times New Roman" w:hAnsi="Times New Roman" w:cs="Times New Roman"/>
        </w:rPr>
        <w:t>These datasets are highly relevant to the business context of sports finance. Manchester United is one of the few major football clubs listed on a US exchange, making it an ideal case study for market efficiency in sports. The chosen timeframe captures significant volatility, including the COVID-19 pandemic disruption and the 2022–2023 ownership takeover speculation, allowing for a robust analysis of how external corporate events compare to routine match results.</w:t>
      </w:r>
    </w:p>
    <w:p w14:paraId="2D93E075" w14:textId="21597271" w:rsidR="00A02EDE" w:rsidRPr="00A02EDE" w:rsidRDefault="00A02EDE" w:rsidP="00A02EDE">
      <w:pPr>
        <w:rPr>
          <w:rFonts w:ascii="Times New Roman" w:hAnsi="Times New Roman" w:cs="Times New Roman"/>
          <w:b/>
          <w:bCs/>
          <w:sz w:val="28"/>
          <w:szCs w:val="32"/>
        </w:rPr>
      </w:pPr>
      <w:r w:rsidRPr="00A02EDE">
        <w:rPr>
          <w:rFonts w:ascii="Times New Roman" w:hAnsi="Times New Roman" w:cs="Times New Roman"/>
          <w:b/>
          <w:bCs/>
          <w:sz w:val="28"/>
          <w:szCs w:val="32"/>
        </w:rPr>
        <w:t>Python Methods Used</w:t>
      </w:r>
    </w:p>
    <w:p w14:paraId="08C3AE57" w14:textId="7F880F38" w:rsidR="00A02EDE" w:rsidRPr="00A02EDE" w:rsidRDefault="00A02EDE" w:rsidP="00A02EDE">
      <w:pPr>
        <w:rPr>
          <w:rFonts w:ascii="Times New Roman" w:hAnsi="Times New Roman" w:cs="Times New Roman" w:hint="eastAsia"/>
        </w:rPr>
      </w:pPr>
      <w:r w:rsidRPr="00A02EDE">
        <w:rPr>
          <w:rFonts w:ascii="Times New Roman" w:hAnsi="Times New Roman" w:cs="Times New Roman"/>
        </w:rPr>
        <w:t xml:space="preserve">The analytical workflow was implemented entirely in Python. Data acquisition involved querying the WRDS PostgreSQL database using the `wrds` library for stock data and fetching CSV files via the `requests` and `pandas` libraries for match data. </w:t>
      </w:r>
    </w:p>
    <w:p w14:paraId="5603F6D4" w14:textId="77777777" w:rsidR="00A02EDE" w:rsidRPr="00A02EDE" w:rsidRDefault="00A02EDE" w:rsidP="00A02EDE">
      <w:pPr>
        <w:jc w:val="both"/>
        <w:rPr>
          <w:rFonts w:ascii="Times New Roman" w:hAnsi="Times New Roman" w:cs="Times New Roman"/>
        </w:rPr>
      </w:pPr>
      <w:r w:rsidRPr="00A02EDE">
        <w:rPr>
          <w:rFonts w:ascii="Times New Roman" w:hAnsi="Times New Roman" w:cs="Times New Roman"/>
        </w:rPr>
        <w:t xml:space="preserve">Data cleaning and transformation were critical steps. Match dates were parsed and standardized, and results were aggregated to a monthly frequency to align with the CRSP stock data. The dominant match result (Win, Draw, or Loss) for each month was determined, alongside cumulative metrics like goal difference and points. </w:t>
      </w:r>
    </w:p>
    <w:p w14:paraId="7120F7D5" w14:textId="77777777" w:rsidR="00A02EDE" w:rsidRPr="00A02EDE" w:rsidRDefault="00A02EDE" w:rsidP="00A02EDE">
      <w:pPr>
        <w:rPr>
          <w:rFonts w:ascii="Times New Roman" w:hAnsi="Times New Roman" w:cs="Times New Roman"/>
        </w:rPr>
      </w:pPr>
    </w:p>
    <w:p w14:paraId="15600D3A" w14:textId="21BCE410" w:rsidR="00A02EDE" w:rsidRPr="00A02EDE" w:rsidRDefault="00A02EDE" w:rsidP="00A02EDE">
      <w:pPr>
        <w:jc w:val="both"/>
        <w:rPr>
          <w:rFonts w:ascii="Times New Roman" w:hAnsi="Times New Roman" w:cs="Times New Roman" w:hint="eastAsia"/>
        </w:rPr>
      </w:pPr>
      <w:r w:rsidRPr="00A02EDE">
        <w:rPr>
          <w:rFonts w:ascii="Times New Roman" w:hAnsi="Times New Roman" w:cs="Times New Roman"/>
        </w:rPr>
        <w:lastRenderedPageBreak/>
        <w:t>For analysis and visualization, `matplotlib` and `seaborn` were utilized to create time-series plots, box plots, and scatter plots. Statistical testing was conducted using `scipy.stats`, specifically independent t-tests to compare mean returns between winning and losing months, and Pearson correlation to assess the relationship between goal difference and stock returns. Finally, the entire workflow was operationalized into an interactive web application using `streamlit`.</w:t>
      </w:r>
    </w:p>
    <w:p w14:paraId="20E8262A" w14:textId="6685F1EF" w:rsidR="00A02EDE" w:rsidRPr="00A02EDE" w:rsidRDefault="00A02EDE" w:rsidP="00A02EDE">
      <w:pPr>
        <w:rPr>
          <w:rFonts w:ascii="Times New Roman" w:hAnsi="Times New Roman" w:cs="Times New Roman"/>
          <w:b/>
          <w:bCs/>
          <w:sz w:val="28"/>
          <w:szCs w:val="32"/>
        </w:rPr>
      </w:pPr>
      <w:r w:rsidRPr="00A02EDE">
        <w:rPr>
          <w:rFonts w:ascii="Times New Roman" w:hAnsi="Times New Roman" w:cs="Times New Roman"/>
          <w:b/>
          <w:bCs/>
          <w:sz w:val="28"/>
          <w:szCs w:val="32"/>
        </w:rPr>
        <w:t>Main Insights and Outputs</w:t>
      </w:r>
    </w:p>
    <w:p w14:paraId="5AF9AD38" w14:textId="3B9F3989" w:rsidR="00A02EDE" w:rsidRPr="00A02EDE" w:rsidRDefault="00A02EDE" w:rsidP="00A02EDE">
      <w:pPr>
        <w:jc w:val="both"/>
        <w:rPr>
          <w:rFonts w:ascii="Times New Roman" w:hAnsi="Times New Roman" w:cs="Times New Roman" w:hint="eastAsia"/>
        </w:rPr>
      </w:pPr>
      <w:r w:rsidRPr="00A02EDE">
        <w:rPr>
          <w:rFonts w:ascii="Times New Roman" w:hAnsi="Times New Roman" w:cs="Times New Roman"/>
        </w:rPr>
        <w:t xml:space="preserve">The interactive dashboard reveals several key insights. First, while months dominated by wins show a slightly higher average stock return compared to loss-dominated months, the independent t-test indicates this difference is not statistically significant at the 5% level. </w:t>
      </w:r>
    </w:p>
    <w:p w14:paraId="7378816D" w14:textId="666F2332" w:rsidR="00A02EDE" w:rsidRPr="00A02EDE" w:rsidRDefault="00A02EDE" w:rsidP="00A02EDE">
      <w:pPr>
        <w:jc w:val="both"/>
        <w:rPr>
          <w:rFonts w:ascii="Times New Roman" w:hAnsi="Times New Roman" w:cs="Times New Roman" w:hint="eastAsia"/>
        </w:rPr>
      </w:pPr>
      <w:r w:rsidRPr="00A02EDE">
        <w:rPr>
          <w:rFonts w:ascii="Times New Roman" w:hAnsi="Times New Roman" w:cs="Times New Roman"/>
        </w:rPr>
        <w:t xml:space="preserve">Second, the correlation analysis demonstrates a very weak positive relationship (Pearson r ≈ 0.15) between monthly goal difference and stock returns. The scatter plot clearly shows that large goal differences do not reliably predict positive stock performance. </w:t>
      </w:r>
    </w:p>
    <w:p w14:paraId="2E8DFCC2" w14:textId="50A61A9E" w:rsidR="00A02EDE" w:rsidRPr="00A02EDE" w:rsidRDefault="00A02EDE" w:rsidP="00A02EDE">
      <w:pPr>
        <w:jc w:val="both"/>
        <w:rPr>
          <w:rFonts w:ascii="Times New Roman" w:hAnsi="Times New Roman" w:cs="Times New Roman" w:hint="eastAsia"/>
        </w:rPr>
      </w:pPr>
      <w:r w:rsidRPr="00A02EDE">
        <w:rPr>
          <w:rFonts w:ascii="Times New Roman" w:hAnsi="Times New Roman" w:cs="Times New Roman"/>
        </w:rPr>
        <w:t>Third, the time-series visualization highlights that macro-economic and corporate events overwhelmingly dictate price movements. For instance, the sharpest decline occurred in March 2020 due to the COVID-19 pandemic, while the most significant surge (+40%) happened in early 2023 amid rumors of a club sale by the Glazer family. Ultimately, the product communicates that on-pitch success is a noisy and weak signal for short-term stock valuation.</w:t>
      </w:r>
    </w:p>
    <w:p w14:paraId="18265BFF" w14:textId="0F57F6FE" w:rsidR="00A02EDE" w:rsidRPr="00A02EDE" w:rsidRDefault="00A02EDE" w:rsidP="00A02EDE">
      <w:pPr>
        <w:rPr>
          <w:rFonts w:ascii="Times New Roman" w:hAnsi="Times New Roman" w:cs="Times New Roman"/>
          <w:b/>
          <w:bCs/>
          <w:sz w:val="28"/>
          <w:szCs w:val="32"/>
        </w:rPr>
      </w:pPr>
      <w:r w:rsidRPr="00A02EDE">
        <w:rPr>
          <w:rFonts w:ascii="Times New Roman" w:hAnsi="Times New Roman" w:cs="Times New Roman"/>
          <w:b/>
          <w:bCs/>
          <w:sz w:val="28"/>
          <w:szCs w:val="32"/>
        </w:rPr>
        <w:t>Limitations and Improvements</w:t>
      </w:r>
    </w:p>
    <w:p w14:paraId="385376CD" w14:textId="3CAB2EB6" w:rsidR="00A02EDE" w:rsidRPr="00A02EDE" w:rsidRDefault="00A02EDE" w:rsidP="00A02EDE">
      <w:pPr>
        <w:jc w:val="both"/>
        <w:rPr>
          <w:rFonts w:ascii="Times New Roman" w:hAnsi="Times New Roman" w:cs="Times New Roman" w:hint="eastAsia"/>
        </w:rPr>
      </w:pPr>
      <w:r w:rsidRPr="00A02EDE">
        <w:rPr>
          <w:rFonts w:ascii="Times New Roman" w:hAnsi="Times New Roman" w:cs="Times New Roman"/>
        </w:rPr>
        <w:t>A primary limitation of this analysis is the mismatch in data frequency. Stock prices fluctuate daily (and intraday), while matches occur weekly. Aggregating match results to a monthly level obscures the immediate market reaction to a specific weekend victory or defeat. Furthermore, the analysis does not control for broader market trends (e.g., S&amp;P 500 performance) or financial fundamentals (e.g., quarterly earnings reports, broadcasting revenue changes).</w:t>
      </w:r>
    </w:p>
    <w:p w14:paraId="53471E58" w14:textId="0E2BDE0D" w:rsidR="00A02EDE" w:rsidRPr="00A02EDE" w:rsidRDefault="00A02EDE" w:rsidP="00A02EDE">
      <w:pPr>
        <w:jc w:val="both"/>
        <w:rPr>
          <w:rFonts w:ascii="Times New Roman" w:hAnsi="Times New Roman" w:cs="Times New Roman" w:hint="eastAsia"/>
        </w:rPr>
      </w:pPr>
      <w:r w:rsidRPr="00A02EDE">
        <w:rPr>
          <w:rFonts w:ascii="Times New Roman" w:hAnsi="Times New Roman" w:cs="Times New Roman"/>
        </w:rPr>
        <w:t>Future improvements could involve utilizing daily stock data and conducting an event study methodology to measure abnormal returns in the days immediately following a match. Additionally, incorporating sentiment analysis from social media or news articles could provide a more nuanced view of investor reactions to club performance.</w:t>
      </w:r>
    </w:p>
    <w:p w14:paraId="6A64096E" w14:textId="43F25BB5" w:rsidR="00A02EDE" w:rsidRPr="00A02EDE" w:rsidRDefault="00A02EDE" w:rsidP="00A02EDE">
      <w:pPr>
        <w:rPr>
          <w:rFonts w:ascii="Times New Roman" w:hAnsi="Times New Roman" w:cs="Times New Roman"/>
          <w:b/>
          <w:bCs/>
          <w:sz w:val="28"/>
          <w:szCs w:val="32"/>
        </w:rPr>
      </w:pPr>
      <w:r w:rsidRPr="00A02EDE">
        <w:rPr>
          <w:rFonts w:ascii="Times New Roman" w:hAnsi="Times New Roman" w:cs="Times New Roman"/>
          <w:b/>
          <w:bCs/>
          <w:sz w:val="28"/>
          <w:szCs w:val="32"/>
        </w:rPr>
        <w:t>Professional Practice and AI Disclosure</w:t>
      </w:r>
    </w:p>
    <w:p w14:paraId="6EDA2001" w14:textId="43B5176E" w:rsidR="00A02EDE" w:rsidRPr="00A02EDE" w:rsidRDefault="00A02EDE" w:rsidP="00A02EDE">
      <w:pPr>
        <w:jc w:val="both"/>
        <w:rPr>
          <w:rFonts w:ascii="Times New Roman" w:hAnsi="Times New Roman" w:cs="Times New Roman" w:hint="eastAsia"/>
        </w:rPr>
      </w:pPr>
      <w:r w:rsidRPr="00A02EDE">
        <w:rPr>
          <w:rFonts w:ascii="Times New Roman" w:hAnsi="Times New Roman" w:cs="Times New Roman"/>
        </w:rPr>
        <w:t xml:space="preserve">This assignment provided valuable experience in end-to-end data product development, from raw data extraction via SQL to deploying a user-facing Streamlit application. I learned the importance of data alignment when merging disparate sources and the value of interactive </w:t>
      </w:r>
      <w:r w:rsidRPr="00A02EDE">
        <w:rPr>
          <w:rFonts w:ascii="Times New Roman" w:hAnsi="Times New Roman" w:cs="Times New Roman"/>
        </w:rPr>
        <w:lastRenderedPageBreak/>
        <w:t>visualizations in communicating complex financial narratives.</w:t>
      </w:r>
    </w:p>
    <w:p w14:paraId="410AC7FD" w14:textId="58E375CE" w:rsidR="00A02EDE" w:rsidRPr="00A02EDE" w:rsidRDefault="00A02EDE" w:rsidP="00A02EDE">
      <w:pPr>
        <w:rPr>
          <w:rFonts w:ascii="Times New Roman" w:hAnsi="Times New Roman" w:cs="Times New Roman"/>
          <w:b/>
          <w:bCs/>
          <w:sz w:val="28"/>
          <w:szCs w:val="32"/>
        </w:rPr>
      </w:pPr>
      <w:r w:rsidRPr="00A02EDE">
        <w:rPr>
          <w:rFonts w:ascii="Times New Roman" w:hAnsi="Times New Roman" w:cs="Times New Roman"/>
          <w:b/>
          <w:bCs/>
          <w:sz w:val="28"/>
          <w:szCs w:val="32"/>
        </w:rPr>
        <w:t>AI Disclosure:</w:t>
      </w:r>
    </w:p>
    <w:p w14:paraId="55A717E4" w14:textId="2E9E0043" w:rsidR="00A02EDE" w:rsidRPr="00A02EDE" w:rsidRDefault="00A02EDE" w:rsidP="00A02EDE">
      <w:pPr>
        <w:jc w:val="both"/>
        <w:rPr>
          <w:rFonts w:ascii="Times New Roman" w:hAnsi="Times New Roman" w:cs="Times New Roman"/>
        </w:rPr>
      </w:pPr>
      <w:r w:rsidRPr="00A02EDE">
        <w:rPr>
          <w:rFonts w:ascii="Times New Roman" w:hAnsi="Times New Roman" w:cs="Times New Roman"/>
        </w:rPr>
        <w:t>Tool Name:</w:t>
      </w:r>
      <w:r w:rsidRPr="00A02EDE">
        <w:rPr>
          <w:rFonts w:ascii="Times New Roman" w:hAnsi="Times New Roman" w:cs="Times New Roman"/>
        </w:rPr>
        <w:t xml:space="preserve"> </w:t>
      </w:r>
      <w:r w:rsidRPr="00A02EDE">
        <w:rPr>
          <w:rFonts w:ascii="Times New Roman" w:hAnsi="Times New Roman" w:cs="Times New Roman"/>
        </w:rPr>
        <w:t>Manus AI (Agent)</w:t>
      </w:r>
    </w:p>
    <w:p w14:paraId="064C5DA6" w14:textId="72E74DBB" w:rsidR="00A02EDE" w:rsidRPr="00A02EDE" w:rsidRDefault="00A02EDE" w:rsidP="00A02EDE">
      <w:pPr>
        <w:jc w:val="both"/>
        <w:rPr>
          <w:rFonts w:ascii="Times New Roman" w:hAnsi="Times New Roman" w:cs="Times New Roman"/>
        </w:rPr>
      </w:pPr>
      <w:r w:rsidRPr="00A02EDE">
        <w:rPr>
          <w:rFonts w:ascii="Times New Roman" w:hAnsi="Times New Roman" w:cs="Times New Roman"/>
        </w:rPr>
        <w:t>Access Date:</w:t>
      </w:r>
      <w:r w:rsidRPr="00A02EDE">
        <w:rPr>
          <w:rFonts w:ascii="Times New Roman" w:hAnsi="Times New Roman" w:cs="Times New Roman"/>
        </w:rPr>
        <w:t xml:space="preserve"> </w:t>
      </w:r>
      <w:r w:rsidRPr="00A02EDE">
        <w:rPr>
          <w:rFonts w:ascii="Times New Roman" w:hAnsi="Times New Roman" w:cs="Times New Roman"/>
        </w:rPr>
        <w:t>April 22, 2026</w:t>
      </w:r>
    </w:p>
    <w:p w14:paraId="099DF63F" w14:textId="4DB34EEA" w:rsidR="00A02EDE" w:rsidRPr="00A02EDE" w:rsidRDefault="00A02EDE" w:rsidP="00A02EDE">
      <w:pPr>
        <w:jc w:val="both"/>
        <w:rPr>
          <w:rFonts w:ascii="Times New Roman" w:hAnsi="Times New Roman" w:cs="Times New Roman"/>
        </w:rPr>
      </w:pPr>
      <w:r w:rsidRPr="00A02EDE">
        <w:rPr>
          <w:rFonts w:ascii="Times New Roman" w:hAnsi="Times New Roman" w:cs="Times New Roman"/>
        </w:rPr>
        <w:t>Purpose: AI was utilized to assist in structuring the Streamlit application code (`app.py`), generating the `requirements.txt` file, and drafting the initial structure of this reflection report and the GitHub `README.md` based on the provided Jupyter Notebook analysis. The core analytical logic, data extraction, and statistical interpretations were derived from the original Python notebook workflow.</w:t>
      </w:r>
    </w:p>
    <w:sectPr w:rsidR="00A02EDE" w:rsidRPr="00A02ED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EDE"/>
    <w:rsid w:val="0019270F"/>
    <w:rsid w:val="00A02E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45D695C"/>
  <w15:chartTrackingRefBased/>
  <w15:docId w15:val="{98C4923F-9507-684F-AF67-99AEE9346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02ED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02ED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02ED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02ED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02ED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02ED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02ED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02ED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02ED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02ED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02ED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02ED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02EDE"/>
    <w:rPr>
      <w:rFonts w:cstheme="majorBidi"/>
      <w:color w:val="0F4761" w:themeColor="accent1" w:themeShade="BF"/>
      <w:sz w:val="28"/>
      <w:szCs w:val="28"/>
    </w:rPr>
  </w:style>
  <w:style w:type="character" w:customStyle="1" w:styleId="50">
    <w:name w:val="标题 5 字符"/>
    <w:basedOn w:val="a0"/>
    <w:link w:val="5"/>
    <w:uiPriority w:val="9"/>
    <w:semiHidden/>
    <w:rsid w:val="00A02EDE"/>
    <w:rPr>
      <w:rFonts w:cstheme="majorBidi"/>
      <w:color w:val="0F4761" w:themeColor="accent1" w:themeShade="BF"/>
      <w:sz w:val="24"/>
    </w:rPr>
  </w:style>
  <w:style w:type="character" w:customStyle="1" w:styleId="60">
    <w:name w:val="标题 6 字符"/>
    <w:basedOn w:val="a0"/>
    <w:link w:val="6"/>
    <w:uiPriority w:val="9"/>
    <w:semiHidden/>
    <w:rsid w:val="00A02EDE"/>
    <w:rPr>
      <w:rFonts w:cstheme="majorBidi"/>
      <w:b/>
      <w:bCs/>
      <w:color w:val="0F4761" w:themeColor="accent1" w:themeShade="BF"/>
    </w:rPr>
  </w:style>
  <w:style w:type="character" w:customStyle="1" w:styleId="70">
    <w:name w:val="标题 7 字符"/>
    <w:basedOn w:val="a0"/>
    <w:link w:val="7"/>
    <w:uiPriority w:val="9"/>
    <w:semiHidden/>
    <w:rsid w:val="00A02EDE"/>
    <w:rPr>
      <w:rFonts w:cstheme="majorBidi"/>
      <w:b/>
      <w:bCs/>
      <w:color w:val="595959" w:themeColor="text1" w:themeTint="A6"/>
    </w:rPr>
  </w:style>
  <w:style w:type="character" w:customStyle="1" w:styleId="80">
    <w:name w:val="标题 8 字符"/>
    <w:basedOn w:val="a0"/>
    <w:link w:val="8"/>
    <w:uiPriority w:val="9"/>
    <w:semiHidden/>
    <w:rsid w:val="00A02EDE"/>
    <w:rPr>
      <w:rFonts w:cstheme="majorBidi"/>
      <w:color w:val="595959" w:themeColor="text1" w:themeTint="A6"/>
    </w:rPr>
  </w:style>
  <w:style w:type="character" w:customStyle="1" w:styleId="90">
    <w:name w:val="标题 9 字符"/>
    <w:basedOn w:val="a0"/>
    <w:link w:val="9"/>
    <w:uiPriority w:val="9"/>
    <w:semiHidden/>
    <w:rsid w:val="00A02EDE"/>
    <w:rPr>
      <w:rFonts w:eastAsiaTheme="majorEastAsia" w:cstheme="majorBidi"/>
      <w:color w:val="595959" w:themeColor="text1" w:themeTint="A6"/>
    </w:rPr>
  </w:style>
  <w:style w:type="paragraph" w:styleId="a3">
    <w:name w:val="Title"/>
    <w:basedOn w:val="a"/>
    <w:next w:val="a"/>
    <w:link w:val="a4"/>
    <w:uiPriority w:val="10"/>
    <w:qFormat/>
    <w:rsid w:val="00A02ED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02ED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02ED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02ED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02EDE"/>
    <w:pPr>
      <w:spacing w:before="160"/>
      <w:jc w:val="center"/>
    </w:pPr>
    <w:rPr>
      <w:i/>
      <w:iCs/>
      <w:color w:val="404040" w:themeColor="text1" w:themeTint="BF"/>
    </w:rPr>
  </w:style>
  <w:style w:type="character" w:customStyle="1" w:styleId="a8">
    <w:name w:val="引用 字符"/>
    <w:basedOn w:val="a0"/>
    <w:link w:val="a7"/>
    <w:uiPriority w:val="29"/>
    <w:rsid w:val="00A02EDE"/>
    <w:rPr>
      <w:i/>
      <w:iCs/>
      <w:color w:val="404040" w:themeColor="text1" w:themeTint="BF"/>
    </w:rPr>
  </w:style>
  <w:style w:type="paragraph" w:styleId="a9">
    <w:name w:val="List Paragraph"/>
    <w:basedOn w:val="a"/>
    <w:uiPriority w:val="34"/>
    <w:qFormat/>
    <w:rsid w:val="00A02EDE"/>
    <w:pPr>
      <w:ind w:left="720"/>
      <w:contextualSpacing/>
    </w:pPr>
  </w:style>
  <w:style w:type="character" w:styleId="aa">
    <w:name w:val="Intense Emphasis"/>
    <w:basedOn w:val="a0"/>
    <w:uiPriority w:val="21"/>
    <w:qFormat/>
    <w:rsid w:val="00A02EDE"/>
    <w:rPr>
      <w:i/>
      <w:iCs/>
      <w:color w:val="0F4761" w:themeColor="accent1" w:themeShade="BF"/>
    </w:rPr>
  </w:style>
  <w:style w:type="paragraph" w:styleId="ab">
    <w:name w:val="Intense Quote"/>
    <w:basedOn w:val="a"/>
    <w:next w:val="a"/>
    <w:link w:val="ac"/>
    <w:uiPriority w:val="30"/>
    <w:qFormat/>
    <w:rsid w:val="00A02E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02EDE"/>
    <w:rPr>
      <w:i/>
      <w:iCs/>
      <w:color w:val="0F4761" w:themeColor="accent1" w:themeShade="BF"/>
    </w:rPr>
  </w:style>
  <w:style w:type="character" w:styleId="ad">
    <w:name w:val="Intense Reference"/>
    <w:basedOn w:val="a0"/>
    <w:uiPriority w:val="32"/>
    <w:qFormat/>
    <w:rsid w:val="00A02E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812</Words>
  <Characters>4629</Characters>
  <Application>Microsoft Office Word</Application>
  <DocSecurity>0</DocSecurity>
  <Lines>38</Lines>
  <Paragraphs>10</Paragraphs>
  <ScaleCrop>false</ScaleCrop>
  <Company/>
  <LinksUpToDate>false</LinksUpToDate>
  <CharactersWithSpaces>5431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bhc</dc:creator>
  <cp:keywords/>
  <dc:description/>
  <cp:lastModifiedBy>bhc</cp:lastModifiedBy>
  <cp:revision>1</cp:revision>
  <dcterms:created xsi:type="dcterms:W3CDTF">2026-04-22T15:35:00Z</dcterms:created>
  <dcterms:modified xsi:type="dcterms:W3CDTF">2026-04-22T15:41:00Z</dcterms:modified>
</cp:coreProperties>
</file>