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hd w:fill="1F3864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跨语言科学概念桥接与文献导航</w:t>
      </w:r>
    </w:p>
    <w:p>
      <w:pPr>
        <w:shd w:fill="1F3864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D6E4F3"/>
          <w:sz w:val="26"/>
          <w:szCs w:val="26"/>
        </w:rPr>
        <w:t xml:space="preserve">Cross-domain Scientific Term Bridge &amp; Literature Navigation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期末大作业项目报告  |  Rapport de Projet de Fin de Semestre</w:t>
      </w:r>
    </w:p>
    <w:p>
      <w:pPr>
        <w:spacing w:after="8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73"/>
        <w:gridCol w:w="3673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 / Rôle</w:t>
            </w:r>
          </w:p>
        </w:tc>
        <w:tc>
          <w:tcPr>
            <w:tcW w:type="dxa" w:w="36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 / Nom</w:t>
            </w:r>
          </w:p>
        </w:tc>
        <w:tc>
          <w:tcPr>
            <w:tcW w:type="dxa" w:w="36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学号 / Numéro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队长 / Chef d'équipe</w:t>
            </w:r>
          </w:p>
        </w:tc>
        <w:tc>
          <w:tcPr>
            <w:tcW w:type="dxa" w:w="36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[姓名]</w:t>
            </w:r>
          </w:p>
        </w:tc>
        <w:tc>
          <w:tcPr>
            <w:tcW w:type="dxa" w:w="36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[学号]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算法工程师 / Ingénieur algo</w:t>
            </w:r>
          </w:p>
        </w:tc>
        <w:tc>
          <w:tcPr>
            <w:tcW w:type="dxa" w:w="36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[姓名]</w:t>
            </w:r>
          </w:p>
        </w:tc>
        <w:tc>
          <w:tcPr>
            <w:tcW w:type="dxa" w:w="36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[学号]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产品经理 / Chef de produit</w:t>
            </w:r>
          </w:p>
        </w:tc>
        <w:tc>
          <w:tcPr>
            <w:tcW w:type="dxa" w:w="36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[姓名]</w:t>
            </w:r>
          </w:p>
        </w:tc>
        <w:tc>
          <w:tcPr>
            <w:tcW w:type="dxa" w:w="36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[学号]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评分维度速查  |  Grille d'évaluation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本报告结构严格对应以下六个评分维度，每节标题后标注对应分值，方便审阅。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0"/>
        <w:gridCol w:w="4826"/>
      </w:tblGrid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维度（中）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(Fr)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本报告对应章节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问题定义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20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§1 — 系统输入、输出与数学模型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问题分析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Analyse &amp; Solution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30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§2 — 理论本质、方案对比与选型依据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报告质量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Qualité rapport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30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全文格式规范，≤6页，参考文献规范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创新反思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20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§3 — 伦理讨论 &amp; AI for Science视角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可选视频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Bonus vidéo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+10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§附 — 演示视频说明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可运行代码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Bonus code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+10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§附 — 代码自评（accuracy / recall / loss）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2E75B6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§1  问题定义  |  Définition du problème  [20 pts]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研究背景与动机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同一科学概念在不同学科领域中往往以不同术语表达。例如，数学中的【正则化】（Regularization）、经济学中的【风险惩罚项】（Risk Penalty）和机器学习中的【权重衰减】（Weight Decay）在数学本质上是等价的，但因学科壁垒，研究者难以跨领域发现相关文献。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本项目聚焦数学（Mathematics）、经济/金融（Economics &amp; Finance）、人工智能（AI/ML）三个领域，构建一个自动化的跨领域术语桥接与文献导航系统。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问题的精确定义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B72"/>
          <w:sz w:val="24"/>
          <w:szCs w:val="24"/>
        </w:rPr>
        <w:t xml:space="preserve">1.2.1  系统输入（Input）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用户输入的自然语言短语或术语，可为中文或英文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可选：用户声明所属学科领域（数学 / 经济 / AI）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示例输入："正则化"（用户背景：数学）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B72"/>
          <w:sz w:val="24"/>
          <w:szCs w:val="24"/>
        </w:rPr>
        <w:t xml:space="preserve">1.2.2  系统输出（Output）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跨领域等价术语列表（含所属领域标签、相似度分数）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基于全部等价术语检索得到的相关论文列表（含标题、来源、摘要链接）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示例输出：正则化 → 风险惩罚项（经济，0.89）/ 权重衰减（AI，0.92）→ 相关论文 N 篇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B72"/>
          <w:sz w:val="24"/>
          <w:szCs w:val="24"/>
        </w:rPr>
        <w:t xml:space="preserve">1.2.3  数学模型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本系统的核心是一个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语义相似度计算模型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，属于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无监督度量学习（Unsupervised Metric Learning）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范畴。给定查询向量 q 与知识库中术语向量集合 {k₁, k₂, …, kₙ}，计算余弦相似度：</w:t>
      </w:r>
    </w:p>
    <w:p>
      <w:pPr>
        <w:shd w:fill="F2F2F2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sim(q, kᵢ) = (q · kᵢ) / (‖q‖ · ‖kᵢ‖)  ∈ [−1, 1]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系统对相似度超过阈值 τ（实验设为 0.75）的术语视为跨领域等价候选，最终返回 Top-K 结果（K=5）。语义向量由预训练多语言 Sentence-BERT 模型生成，无需额外训练。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7F4F00" w:sz="8"/>
              <w:left w:val="single" w:color="7F4F00" w:sz="8"/>
              <w:bottom w:val="single" w:color="FFF2CC" w:sz="4"/>
              <w:right w:val="single" w:color="FFF2CC" w:sz="4"/>
            </w:tcBorders>
            <w:shd w:fill="FFF2C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4F00"/>
                <w:sz w:val="21"/>
                <w:szCs w:val="21"/>
              </w:rPr>
              <w:t xml:space="preserve">⚑  评分对照 — 问题定义 [20pts]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已明确定义输入格式（自然语言术语 + 可选领域标签）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已明确定义输出格式（等价术语 + 相似度分数 + 论文列表）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已说明所用数学模型（余弦相似度 / 无监督度量学习）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2E75B6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§2  问题分析与解决方案  |  Analyse &amp; Solution  [30 pts]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问题的理论本质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跨领域术语桥接本质上是一个自然语言处理中的语义消歧（Word Sense Disambiguation）与跨域迁移（Cross-domain Transfer）问题。其核心挑战在于：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一词多义：同一词汇在不同领域含义不同（如【模型】在数学、经济、AI中各有侧重）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异名同义：不同词汇表达同一概念（本项目所要解决的核心问题）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领域分布偏移：各领域语料风格差异显著，通用语言模型难以捕捉领域语义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候选方案对比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34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缺点 / 限制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 规则/词典匹配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可解释性强，精度高（人工审核）</w:t>
            </w:r>
          </w:p>
        </w:tc>
        <w:tc>
          <w:tcPr>
            <w:tcW w:type="dxa" w:w="34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覆盖率低，无法泛化新术语，维护成本高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B. BERT微调（有监督）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语境感知能力强</w:t>
            </w:r>
          </w:p>
        </w:tc>
        <w:tc>
          <w:tcPr>
            <w:tcW w:type="dxa" w:w="34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需大量标注数据，训练成本高，期末周期不适用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C. Sentence-BERT
预训练 + 向量检索（本方案）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开箱即用，无需训练；支持中英双语；相似度计算透明</w:t>
            </w:r>
          </w:p>
        </w:tc>
        <w:tc>
          <w:tcPr>
            <w:tcW w:type="dxa" w:w="34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知识库覆盖范围有限，需人工构建初始词对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D. LLM直接问答（GPT等）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知识广泛，零样本能力强</w:t>
            </w:r>
          </w:p>
        </w:tc>
        <w:tc>
          <w:tcPr>
            <w:tcW w:type="dxa" w:w="34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黑盒、不可复现、API成本高，难以量化评估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选型依据：为何选择方案 C？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可实现性：sentence-transformers 库开箱即用，三人团队在两周内可完整交付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可评估性：余弦相似度可量化，便于计算 Precision@K 和 Recall@K 等指标（满足代码附加分要求）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跨语言支持：paraphrase-multilingual-MiniLM-L12-v2 原生支持中英文混合检索，无额外工程成本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知识库可控：手工精选 ~60 个高质量术语对，保证领域准确性，是方案的核心学术贡献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方案架构简述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B72"/>
          <w:sz w:val="24"/>
          <w:szCs w:val="24"/>
        </w:rPr>
        <w:t xml:space="preserve">层一：术语知识库（Knowledge Base）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手工整理数学、经济、AI 三领域约 60 个核心术语对，以 JSON 格式存储，每条目包含：术语名、所属领域、简要定义、示例句。这是本项目的核心数据贡献。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B72"/>
          <w:sz w:val="24"/>
          <w:szCs w:val="24"/>
        </w:rPr>
        <w:t xml:space="preserve">层二：语义匹配引擎（Semantic Matching Engine）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调用 Sentence-BERT 将用户输入与知识库全量术语编码为向量，计算余弦相似度，返回 Top-5 跨领域候选。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B72"/>
          <w:sz w:val="24"/>
          <w:szCs w:val="24"/>
        </w:rPr>
        <w:t xml:space="preserve">层三：文献检索模块（Literature Retrieval Module）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将匹配到的等价术语作为关键词，调用 Semantic Scholar 公开 API 批量检索论文，去重后按相关度排序返回。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B72"/>
          <w:sz w:val="24"/>
          <w:szCs w:val="24"/>
        </w:rPr>
        <w:t xml:space="preserve">交互界面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使用 Gradio 搭建轻量 Web 演示界面，输入框输入术语，实时展示桥接结果与论文列表。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7F4F00" w:sz="8"/>
              <w:left w:val="single" w:color="7F4F00" w:sz="8"/>
              <w:bottom w:val="single" w:color="FFF2CC" w:sz="4"/>
              <w:right w:val="single" w:color="FFF2CC" w:sz="4"/>
            </w:tcBorders>
            <w:shd w:fill="FFF2C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4F00"/>
                <w:sz w:val="21"/>
                <w:szCs w:val="21"/>
              </w:rPr>
              <w:t xml:space="preserve">⚑  评分对照 — 问题分析与解决方案 [30pts]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§2.1 分析了问题的理论本质（语义消歧 + 跨域迁移）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§2.2 对比了四种候选方案并说明适用性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§2.3 给出了清晰的选型依据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§2.4 提供了方案的简要架构描述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2E75B6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§3  创新与思考  |  Innovation &amp; Réflexion  [20 pts]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方案的进一步研讨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本系统当前采用静态知识库 + 预训练向量的架构。潜在改进方向包括：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动态扩展：引入持续学习机制，当用户确认一个新的跨域等价关系时，自动将其写入知识库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上下文感知：将用户输入的完整段落（而非单一术语）作为查询，利用 BERT 的上下文窗口提升消歧精度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图结构扩展：将术语知识库从列表升级为知识图谱，利用图传播算法发现间接等价关系（如 A≈B, B≈C → A≈C）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多语种扩展：知识库与检索均可扩展至法语、日语等，对国际合作研究场景更有价值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AI 伦理讨论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本项目作为 AI 辅助学术检索工具，涉及以下伦理考量：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算法偏见：预训练 Sentence-BERT 模型在英语语料上表现优于中文，可能导致英文术语匹配质量更高，对非英语研究者产生系统性不公平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知识来源的可信度：手工构建的知识库反映构建者的学科背景，存在主观性。需建立专家审核机制以保证知识的权威性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文献推荐的信息茧房：若系统总是推荐同领域文献，可能限制用户的跨学科视野，与项目初衷相悖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数据隐私：用户查询术语不应被记录或用于商业目的，系统应明确告知用户数据使用方式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AI for Science 的跨学科意义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本项目是【AI for Science】理念的微观实践：用 AI 手段解决科学研究本身的效率问题。其跨学科意义体现在：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知识迁移加速：经济学对【效用最大化】的研究积累，可直接被机器学习研究者在搜索【损失函数最小化】时发现和引用，降低跨领域知识转移的摩擦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新交叉学科的萌芽发现：通过观察哪些术语对被频繁桥接，可能发现两个学科之间正在形成的新交叉领域（如计算经济学、金融 AI）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开放科学生态：结合 Semantic Scholar 等开放数据库，有助于构建更公平、更开放的科研知识流通体系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7F4F00" w:sz="8"/>
              <w:left w:val="single" w:color="7F4F00" w:sz="8"/>
              <w:bottom w:val="single" w:color="FFF2CC" w:sz="4"/>
              <w:right w:val="single" w:color="FFF2CC" w:sz="4"/>
            </w:tcBorders>
            <w:shd w:fill="FFF2C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4F00"/>
                <w:sz w:val="21"/>
                <w:szCs w:val="21"/>
              </w:rPr>
              <w:t xml:space="preserve">⚑  评分对照 — 创新与思考 [20pts]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§3.1 对方案局限性与改进方向进行深度讨论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§3.2 从算法偏见、知识权威性、信息茧房三角度分析 AI 伦理</w:t>
            </w:r>
          </w:p>
        </w:tc>
      </w:tr>
      <w:tr>
        <w:tc>
          <w:tcPr>
            <w:tcW w:type="dxa" w:w="9026"/>
            <w:tcBorders>
              <w:top w:val="single" w:color="FFF2CC" w:sz="2"/>
              <w:left w:val="single" w:color="7F4F00" w:sz="8"/>
              <w:bottom w:val="single" w:color="FFF2CC" w:sz="2"/>
              <w:right w:val="single" w:color="FFF2CC" w:sz="4"/>
            </w:tcBorders>
            <w:shd w:fill="FFF2CC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F4F00"/>
                <w:sz w:val="21"/>
                <w:szCs w:val="21"/>
              </w:rPr>
              <w:t xml:space="preserve">• ✓  §3.3 结合 AI for Science 视角阐述跨学科价值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2E75B6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§4  实验结果  |  Résultats expérimentaux  [附加参考]</w:t>
      </w:r>
    </w:p>
    <w:p>
      <w:pPr>
        <w:spacing w:after="0" w:before="0"/>
      </w:pPr>
      <w: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（本节内容根据实际运行结果填写，支撑代码附加分自评）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评估指标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以手工标注的 30 个术语对作为测试集（黄金标准），评估以下指标：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Precision@K：在返回的 Top-K 结果中，真正等价术语的比例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Recall@K：在所有真正等价术语中，被 Top-K 结果覆盖的比例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MRR（Mean Reciprocal Rank）：平均倒数排名，衡量正确结果排名位置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实验结果（待填写）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8"/>
        <w:gridCol w:w="2009"/>
        <w:gridCol w:w="2009"/>
      </w:tblGrid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数学→经济</w:t>
            </w:r>
          </w:p>
        </w:tc>
        <w:tc>
          <w:tcPr>
            <w:tcW w:type="dxa" w:w="200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数学→AI</w:t>
            </w:r>
          </w:p>
        </w:tc>
        <w:tc>
          <w:tcPr>
            <w:tcW w:type="dxa" w:w="200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经济→AI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Precision@5</w:t>
            </w:r>
          </w:p>
        </w:tc>
        <w:tc>
          <w:tcPr>
            <w:tcW w:type="dxa" w:w="20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Recall@5</w:t>
            </w:r>
          </w:p>
        </w:tc>
        <w:tc>
          <w:tcPr>
            <w:tcW w:type="dxa" w:w="20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0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实验分析：（根据运行结果补充，分析各领域桥接效果差异及原因）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2E75B6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附  附加材料  |  Matériaux Bonus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附1  演示视频说明  [Bonus +10pts]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视频建议时长 3～5 分钟，内容结构建议如下：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00:00–00:30  项目背景与问题动机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00:30–02:00  系统演示：实时输入术语，展示跨领域桥接结果与论文检索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02:00–03:30  技术架构简介（知识库 + 语义匹配 + API检索）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03:30–结束    创新思考与未来工作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视频文件命名建议：TeamXX_TermBridge_Demo.mp4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附2  可运行代码说明  [Bonus +10pts]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代码仓库结构建议：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knowledge_base/terms.json  — 术语知识库（三领域约60条）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src/encoder.py  — Sentence-BERT 向量化与相似度计算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src/retriever.py  — Semantic Scholar API 文献检索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app.py  — Gradio 交互界面主程序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eval/evaluate.py  — Precision@K / Recall@K / MRR 自动评估脚本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requirements.txt  — 依赖列表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代码自评报告需包含：运行截图、评估指标数值、与方案比较的 Loss 曲线（如适用）。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参考文献  |  Références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[1] Reimers, N., &amp; Gurevych, I. (2019). Sentence-BERT: Sentence Embeddings using Siamese BERT-Networks. EMNLP 2019.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[2] Devlin, J., Chang, M. W., Lee, K., &amp; Toutanova, K. (2019). BERT: Pre-training of Deep Bidirectional Transformers for Language Understanding. NAACL 2019.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[3] Lo, K., et al. (2020). S2ORC: The Semantic Scholar Open Research Corpus. ACL 2020.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[4] Mikolov, T., et al. (2013). Efficient Estimation of Word Representations in Vector Space. ICLR 2013.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[5] Wang, A., et al. (2018). GLUE: A Multi-Task Benchmark and Analysis Platform for NLP. EMNLP 2018.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[6]  （根据实际引用补充）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分工声明  |  Déclaration des contributions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主要贡献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队长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[姓名]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项目统筹、问题定义（§1）、报告整合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算法工程师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[姓名]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语义匹配引擎实现、文献检索模块、代码评估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[姓名]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知识库构建（术语对整理）、Gradio界面、视频制作</w:t>
            </w:r>
          </w:p>
        </w:tc>
      </w:tr>
    </w:tbl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  <w:spacing w:after="60" w:before="0"/>
    </w:pPr>
    <w:r>
      <w:rPr>
        <w:rFonts w:ascii="Arial" w:cs="Arial" w:eastAsia="Arial" w:hAnsi="Arial"/>
        <w:color w:val="2E75B6"/>
        <w:sz w:val="18"/>
        <w:szCs w:val="18"/>
      </w:rPr>
      <w:t xml:space="preserve">跨语言科学概念桥接与文献导航  |  Cross-domain Term Bridge &amp; Literature Navigation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9D9D9"/>
        <w:sz w:val="18"/>
        <w:szCs w:val="18"/>
      </w:rPr>
      <w:t xml:space="preserve">第 </w:t>
    </w:r>
    <w:r>
      <w:rPr>
        <w:rFonts w:ascii="Arial" w:cs="Arial" w:eastAsia="Arial" w:hAnsi="Arial"/>
        <w:color w:val="D9D9D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9D9D9"/>
        <w:sz w:val="18"/>
        <w:szCs w:val="18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D6B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2026-05-31T10:03:18.925Z</dcterms:created>
  <dcterms:modified xsi:type="dcterms:W3CDTF">2026-05-31T10:03:18.927Z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