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24" w:rsidRDefault="00EA2824" w:rsidP="00FD5174">
      <w:pPr>
        <w:spacing w:after="0" w:line="240" w:lineRule="auto"/>
        <w:rPr>
          <w:rFonts w:ascii="Verdana" w:eastAsia="Times New Roman" w:hAnsi="Verdana" w:cs="Times New Roman"/>
          <w:b/>
          <w:bCs/>
          <w:color w:val="779F00"/>
          <w:sz w:val="28"/>
          <w:szCs w:val="28"/>
          <w:lang w:eastAsia="ru-RU"/>
        </w:rPr>
      </w:pPr>
      <w:r w:rsidRPr="00EA2824">
        <w:rPr>
          <w:rFonts w:ascii="Verdana" w:eastAsia="Times New Roman" w:hAnsi="Verdana" w:cs="Times New Roman"/>
          <w:b/>
          <w:bCs/>
          <w:color w:val="779F00"/>
          <w:sz w:val="28"/>
          <w:szCs w:val="28"/>
          <w:lang w:eastAsia="ru-RU"/>
        </w:rPr>
        <w:t>Основы работы с модулями классов</w:t>
      </w:r>
    </w:p>
    <w:p w:rsidR="00EA2824" w:rsidRDefault="00EA2824" w:rsidP="00FD5174">
      <w:pPr>
        <w:spacing w:after="0" w:line="240" w:lineRule="auto"/>
        <w:rPr>
          <w:rFonts w:ascii="Verdana" w:eastAsia="Times New Roman" w:hAnsi="Verdana" w:cs="Times New Roman"/>
          <w:b/>
          <w:bCs/>
          <w:color w:val="779F00"/>
          <w:sz w:val="21"/>
          <w:szCs w:val="21"/>
          <w:lang w:eastAsia="ru-RU"/>
        </w:rPr>
      </w:pPr>
      <w:hyperlink r:id="rId5" w:history="1">
        <w:r w:rsidRPr="005910E3">
          <w:rPr>
            <w:rStyle w:val="a3"/>
            <w:rFonts w:ascii="Verdana" w:eastAsia="Times New Roman" w:hAnsi="Verdana" w:cs="Times New Roman"/>
            <w:b/>
            <w:bCs/>
            <w:sz w:val="21"/>
            <w:szCs w:val="21"/>
            <w:lang w:eastAsia="ru-RU"/>
          </w:rPr>
          <w:t>http://www.excelworld.ru/publ/vba/class_module/class_module/42-1-0-110</w:t>
        </w:r>
      </w:hyperlink>
    </w:p>
    <w:p w:rsidR="00EA2824" w:rsidRPr="00EA2824" w:rsidRDefault="00EA2824" w:rsidP="00FD5174">
      <w:pPr>
        <w:spacing w:after="0" w:line="240" w:lineRule="auto"/>
        <w:rPr>
          <w:rFonts w:ascii="Verdana" w:eastAsia="Times New Roman" w:hAnsi="Verdana" w:cs="Times New Roman"/>
          <w:b/>
          <w:bCs/>
          <w:color w:val="779F00"/>
          <w:sz w:val="21"/>
          <w:szCs w:val="21"/>
          <w:lang w:eastAsia="ru-RU"/>
        </w:rPr>
      </w:pPr>
    </w:p>
    <w:tbl>
      <w:tblPr>
        <w:tblW w:w="5977" w:type="pct"/>
        <w:tblCellSpacing w:w="0" w:type="dxa"/>
        <w:tblInd w:w="-14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5"/>
        <w:gridCol w:w="3809"/>
      </w:tblGrid>
      <w:tr w:rsidR="00EA2824" w:rsidRPr="00EA2824" w:rsidTr="00FD5174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C2C2C2"/>
            </w:tcBorders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     Создание приложения на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vba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путем написания процедур и функций стоит называть процедурным программированием. Написание участков кода, называемых процедурами и функциями, которые описывают какое-либо действие, и последующее последовательное исполнение этих кодов, является основным методом программирования на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vba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При этом используется доступ к объектной модели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Excel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или других приложений. Данные и подпрограммы (функции и процедуры) функционально не связаны между собой. Это значит, что объявляя переменную «длина хвоста» на уровне модуля, нельзя задать ей различные значения для двух процедур.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При объектно-ориентированном программировании (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ООП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 подход иной. Данные и подпрограммы связаны между собой и описываются в классе.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Класс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– сложный тип данных, в котором описывается структура объекта. Объект – основной строительный материал для написания программ. Отличные представители объектов – форма, лист, книга, диаграмма. Объект, созданный на основе класса, можно называть экземпляром класса.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Класс имеет следующую структуру: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– элемент класса для хранения данных,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Свойство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– элемент класса для хранения данных с возможностью их обработки,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– аналог процедуры или функции,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Событие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– сигнал при изменении состояния объекта, например исполнения метода или изменения данных.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Из всех принципов ООП в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vba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реализуемы только два: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Абстрагирование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и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инкапсуляция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Инкапсуляция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позволяет скрыть механизм работы класса, оставив открытыми для других процедур только необходимые для работы с экземпляром класса.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Абстракция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позволяет создать объект, наиболее приближенный к некомпьютерному прототипу. Например, создать объект «Кошка» со свойствами «количество лап» и «цвет хвоста». 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Создание класса</w:t>
            </w:r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      Для создания класса в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vba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редакторе выберите в меню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Insert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строку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Class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Module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Назовите созданный класс путем переименования созданного модуля. В файле с примером он называется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ExampleClass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А модуль, демонстрирующий использование этого класса называется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ExClassManagement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В свойствах класса, кроме имени так же есть параметр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Instancing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Указывается, будет ли виден класс из другой книги при установке ссылки на данную книгу. При установке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Private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(по умолчанию) класс виден только в данной книге, при установке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PublicNotCreatable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класс не будет доступен из другой книги, однако экземпляр класса доступен будет, если он создан в данной книге. 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Создание экземпляра класса 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     Класс - это всего лишь описание объекта. Для использования возможностей класса, необходимо создать экземпляр класса (объект). Существует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несколько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способов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: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Способ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1: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Sub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Dim cl As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ExampleClass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cl = New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ExampleClass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End Sub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Данный способ корректен абсолютно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Способ 2: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Dim cl As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ExampleClass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Sub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cl = New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ExampleClass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End Sub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Этот способ отличается от первого способа тем, что экземпляр класса объявляется вне процедуры и работать с ним можно во всех процедурах модуля. При замене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Dim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Public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экземпляр класса доступен во всем проекте, если объявляется вне объектного модуля.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Способ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3: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Dim cl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WithEvents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ExampleClass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Sub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cl = New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ExampleClass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End Sub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Экземпляр класса объявляется с событиями, и если в классе описаны события объекта, они будут доступны. Работает только при объявлении в объектном модуле (модуль класса, формы, листа, книги)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Способ 4: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Sub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Dim cl As New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ExampleClass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Sub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Так называемый неявный метод создания экземпляра класса. В этом случае объект создается при первом обращении к переменной </w:t>
            </w:r>
            <w:proofErr w:type="spellStart"/>
            <w:proofErr w:type="gram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cl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 Наверное</w:t>
            </w:r>
            <w:proofErr w:type="gram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предпочтительнее сначала объявлять переменную (выделяется память), а затем явно создавать объект.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Уничтожение экземпляра класса 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Естественно, после использования экземпляра класса, необходимо очистить память. Делается это одним способом: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Nothing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Если не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деинициализировать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экземпляр класс, то ничего глобально страшного происходить в современных офисных пакетах не будет. Но делать это нужно.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Создание полей класса </w:t>
            </w:r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Созданный класс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ExampleClass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не имеет полей, свойств, методов, событий, поэтому и созданный на его основе объект (экземпляр класса)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cl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так же бесполезен.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Поля это переменные класса, объявленные в его модуле. Поля бывают закрытые и открытые. Доступ к закрытым полям возможен только внутри модуля класса. Открытое поле, по сути – свойство класса, и при создании экземпляра класса оно будет доступно.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Создание закрытого поля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Dim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sBody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или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sBody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String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Создание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открытого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поля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Head As String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И теперь свойство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Head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доступно у экземпляра класса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cl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В него можно записать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cl.Head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"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FHead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"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и прочитать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Debug.Print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cl.Head</w:t>
            </w:r>
            <w:proofErr w:type="spellEnd"/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Создать поле с пользовательским типом данных не удастся.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     Поля используются для хранения данных в объекте. Данные будут доступны, пока объект существует. Однако нельзя указать значение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по-умолчанию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для поля и нельзя сделать поле только для чтения.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Создание свойства класса </w:t>
            </w:r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      </w:t>
            </w:r>
            <w:proofErr w:type="gram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Свойство это</w:t>
            </w:r>
            <w:proofErr w:type="gram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способ доступа к данным внутри объекта. Выглядят как поля, однако, это функции (назовем их методами). Называются они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для чтения данных из объекта, и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Let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для записи данных в объект. Есть еще третье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для установки ссылки на другой объект. Но это можно сделать и при помощи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Let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поэтому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вещь бесполезная.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Синтаксис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Get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Public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Private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Friend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] [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Static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Get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имя [(аргументы)] [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тип]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[произвольный код]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[имя=выражение]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[произвольный код]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[имя=выражение]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] </w:t>
            </w:r>
          </w:p>
          <w:tbl>
            <w:tblPr>
              <w:tblW w:w="11303" w:type="dxa"/>
              <w:shd w:val="clear" w:color="auto" w:fill="E6E6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1"/>
              <w:gridCol w:w="9322"/>
            </w:tblGrid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Элемент</w:t>
                  </w:r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Описание</w:t>
                  </w:r>
                </w:p>
              </w:tc>
            </w:tr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Public</w:t>
                  </w:r>
                  <w:proofErr w:type="spellEnd"/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Делает метод открытым во всех модулях проекта</w:t>
                  </w:r>
                </w:p>
              </w:tc>
            </w:tr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Private</w:t>
                  </w:r>
                  <w:proofErr w:type="spellEnd"/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Метод будет доступен только в модуле класса, то есть не будет виден как свойство</w:t>
                  </w:r>
                </w:p>
              </w:tc>
            </w:tr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Friend</w:t>
                  </w:r>
                  <w:proofErr w:type="spellEnd"/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Метод будет виден во всех модулях проекта, но не будет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виден по ссылке на класс. то есть при конструкции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Dim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as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new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ExampleClass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;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Dim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as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object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;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Set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=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в объекте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свойство с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модификатором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Friend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видно не будет, а в объекте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будет</w:t>
                  </w:r>
                </w:p>
              </w:tc>
            </w:tr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Static</w:t>
                  </w:r>
                  <w:proofErr w:type="spellEnd"/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Значения объявленных локальных переменных внутри метода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сохраняются между обращениями. Не распространяется на переменные,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объявленные на уровне модуля класса</w:t>
                  </w:r>
                </w:p>
              </w:tc>
            </w:tr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имя</w:t>
                  </w:r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Обязательно. Имя метода будет являться и именем свойства. при этом оно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должно совпадать для методов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Property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Let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или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Property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Set</w:t>
                  </w:r>
                  <w:proofErr w:type="spellEnd"/>
                </w:p>
              </w:tc>
            </w:tr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Не обязательно. По сути, это аргументы функции. Имена и типы аргументов должны совпадать с аргументами метода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Property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Let</w:t>
                  </w:r>
                  <w:proofErr w:type="spellEnd"/>
                </w:p>
              </w:tc>
            </w:tr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тип</w:t>
                  </w:r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Не обязательно. Тип данных, возвращаемый функцией может быть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Byte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,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Boolean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Integer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Long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Currency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Single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Double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Date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String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Object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,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Variant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, пользовательским типом. Должен совпадать с типом данных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выражения</w:t>
                  </w:r>
                </w:p>
              </w:tc>
            </w:tr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произвольный код</w:t>
                  </w:r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Не обязательно. Любое количество строк кода, </w:t>
                  </w:r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например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математические операции с возвращаемым значением</w:t>
                  </w:r>
                </w:p>
              </w:tc>
            </w:tr>
            <w:tr w:rsidR="00EA2824" w:rsidRPr="00EA2824" w:rsidTr="00FD5174">
              <w:tc>
                <w:tcPr>
                  <w:tcW w:w="19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выражение</w:t>
                  </w:r>
                </w:p>
              </w:tc>
              <w:tc>
                <w:tcPr>
                  <w:tcW w:w="932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Значение, возвращаемое методом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Property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Get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. Если не указать, метод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вернет пустую строку для типа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String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False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для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Boolean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0 для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Integer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и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так далее</w:t>
                  </w:r>
                </w:p>
              </w:tc>
            </w:tr>
          </w:tbl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Замечания: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  </w:t>
            </w:r>
            <w:proofErr w:type="gram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   - Элемент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означает выход из метода, и по сути аналог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Function</w:t>
            </w:r>
            <w:proofErr w:type="spell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. В методе их может быть несколько.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     - Внутри метода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Get</w:t>
            </w:r>
            <w:proofErr w:type="spell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 может быть сколько угодно процедур и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функций, но сам метод не может входить в состав других процедур и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функций, одноименных методов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Get</w:t>
            </w:r>
            <w:proofErr w:type="spell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 в модуле класса быть не может.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Синтаксис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 Property Let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[Public | Private | Friend] [Static] Property Let 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имя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([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аргументы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,] 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значение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)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br/>
              <w:t>[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произвольный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код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[Exit Property]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br/>
              <w:t>[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произвольный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код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[End Property] </w:t>
            </w:r>
          </w:p>
          <w:tbl>
            <w:tblPr>
              <w:tblW w:w="11161" w:type="dxa"/>
              <w:shd w:val="clear" w:color="auto" w:fill="E6E6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9181"/>
            </w:tblGrid>
            <w:tr w:rsidR="00EA2824" w:rsidRPr="00EA2824" w:rsidTr="00FD5174">
              <w:tc>
                <w:tcPr>
                  <w:tcW w:w="198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Элемент</w:t>
                  </w:r>
                </w:p>
              </w:tc>
              <w:tc>
                <w:tcPr>
                  <w:tcW w:w="91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Описание</w:t>
                  </w:r>
                </w:p>
              </w:tc>
            </w:tr>
            <w:tr w:rsidR="00EA2824" w:rsidRPr="00EA2824" w:rsidTr="00FD5174">
              <w:tc>
                <w:tcPr>
                  <w:tcW w:w="198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Public</w:t>
                  </w:r>
                  <w:proofErr w:type="spellEnd"/>
                </w:p>
              </w:tc>
              <w:tc>
                <w:tcPr>
                  <w:tcW w:w="91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Делает метод открытым во всех модулях проекта</w:t>
                  </w:r>
                </w:p>
              </w:tc>
            </w:tr>
            <w:tr w:rsidR="00EA2824" w:rsidRPr="00EA2824" w:rsidTr="00FD5174">
              <w:tc>
                <w:tcPr>
                  <w:tcW w:w="198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Private</w:t>
                  </w:r>
                  <w:proofErr w:type="spellEnd"/>
                </w:p>
              </w:tc>
              <w:tc>
                <w:tcPr>
                  <w:tcW w:w="91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Метод будет доступен только в модуле класса, то есть не будет виден как свойство</w:t>
                  </w:r>
                </w:p>
              </w:tc>
            </w:tr>
            <w:tr w:rsidR="00EA2824" w:rsidRPr="00EA2824" w:rsidTr="00FD5174">
              <w:tc>
                <w:tcPr>
                  <w:tcW w:w="198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Friend</w:t>
                  </w:r>
                  <w:proofErr w:type="spellEnd"/>
                </w:p>
              </w:tc>
              <w:tc>
                <w:tcPr>
                  <w:tcW w:w="91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Метод будет виден во всех модулях проекта, но не будет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виден по ссылке на класс. то есть при конструкции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Dim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as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new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ExampleClass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;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Dim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as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object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;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Set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=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в объекте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свойство с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модификатором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Friend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видно не будет, а в объекте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будет</w:t>
                  </w:r>
                </w:p>
              </w:tc>
            </w:tr>
            <w:tr w:rsidR="00EA2824" w:rsidRPr="00EA2824" w:rsidTr="00FD5174">
              <w:tc>
                <w:tcPr>
                  <w:tcW w:w="198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Static</w:t>
                  </w:r>
                  <w:proofErr w:type="spellEnd"/>
                </w:p>
              </w:tc>
              <w:tc>
                <w:tcPr>
                  <w:tcW w:w="91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Значения объявленных локальных переменных внутри метода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сохраняются между обращениями. Не распространяется на переменные,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объявленные на уровне модуля класса</w:t>
                  </w:r>
                </w:p>
              </w:tc>
            </w:tr>
            <w:tr w:rsidR="00EA2824" w:rsidRPr="00EA2824" w:rsidTr="00FD5174">
              <w:tc>
                <w:tcPr>
                  <w:tcW w:w="198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91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Не обязательно. По сути, это аргументы функции. Имена и типы аргументов должны совпадать с аргументами метода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Property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Get</w:t>
                  </w:r>
                  <w:proofErr w:type="spellEnd"/>
                </w:p>
              </w:tc>
            </w:tr>
            <w:tr w:rsidR="00EA2824" w:rsidRPr="00EA2824" w:rsidTr="00FD5174">
              <w:tc>
                <w:tcPr>
                  <w:tcW w:w="198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значение</w:t>
                  </w:r>
                </w:p>
              </w:tc>
              <w:tc>
                <w:tcPr>
                  <w:tcW w:w="91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Имя переменной метода, которой будет присваиваться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значения свойства. Тип данных значения должен совпадать с типом метода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Property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Get</w:t>
                  </w:r>
                  <w:proofErr w:type="spellEnd"/>
                </w:p>
              </w:tc>
            </w:tr>
            <w:tr w:rsidR="00EA2824" w:rsidRPr="00EA2824" w:rsidTr="00FD5174">
              <w:tc>
                <w:tcPr>
                  <w:tcW w:w="198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произвольный код</w:t>
                  </w:r>
                </w:p>
              </w:tc>
              <w:tc>
                <w:tcPr>
                  <w:tcW w:w="91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Не обязательно. Любое количество строк кода, </w:t>
                  </w:r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например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проверка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указываемого значения. И конечно необходимо здесь передать значение из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локальной переменной (значение) метода во внешнюю переменную модуля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класса. А значение внешней переменной передать в выражение метода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Property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Get</w:t>
                  </w:r>
                  <w:proofErr w:type="spellEnd"/>
                </w:p>
              </w:tc>
            </w:tr>
          </w:tbl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Замечание: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  </w:t>
            </w:r>
            <w:proofErr w:type="gram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 -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Аналогично методу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Get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br/>
              <w:t>Синтаксис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Public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Private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Friend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] [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Static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имя ([аргументы,] ссылка)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[произвольный код]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[произвольный код]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] </w:t>
            </w:r>
          </w:p>
          <w:tbl>
            <w:tblPr>
              <w:tblW w:w="11019" w:type="dxa"/>
              <w:shd w:val="clear" w:color="auto" w:fill="E6E6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9074"/>
            </w:tblGrid>
            <w:tr w:rsidR="00EA2824" w:rsidRPr="00EA2824" w:rsidTr="00FD5174">
              <w:tc>
                <w:tcPr>
                  <w:tcW w:w="1945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Элемент</w:t>
                  </w:r>
                </w:p>
              </w:tc>
              <w:tc>
                <w:tcPr>
                  <w:tcW w:w="907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Описание</w:t>
                  </w:r>
                </w:p>
              </w:tc>
            </w:tr>
            <w:tr w:rsidR="00EA2824" w:rsidRPr="00EA2824" w:rsidTr="00FD5174">
              <w:tc>
                <w:tcPr>
                  <w:tcW w:w="1945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Public</w:t>
                  </w:r>
                  <w:proofErr w:type="spellEnd"/>
                </w:p>
              </w:tc>
              <w:tc>
                <w:tcPr>
                  <w:tcW w:w="907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Делает метод открытым во всех модулях проекта</w:t>
                  </w:r>
                </w:p>
              </w:tc>
            </w:tr>
            <w:tr w:rsidR="00EA2824" w:rsidRPr="00EA2824" w:rsidTr="00FD5174">
              <w:tc>
                <w:tcPr>
                  <w:tcW w:w="1945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Private</w:t>
                  </w:r>
                  <w:proofErr w:type="spellEnd"/>
                </w:p>
              </w:tc>
              <w:tc>
                <w:tcPr>
                  <w:tcW w:w="907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Метод будет доступен только в модуле класса, то есть не будет виден как свойство</w:t>
                  </w:r>
                </w:p>
              </w:tc>
            </w:tr>
            <w:tr w:rsidR="00EA2824" w:rsidRPr="00EA2824" w:rsidTr="00FD5174">
              <w:tc>
                <w:tcPr>
                  <w:tcW w:w="1945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Friend</w:t>
                  </w:r>
                  <w:proofErr w:type="spellEnd"/>
                </w:p>
              </w:tc>
              <w:tc>
                <w:tcPr>
                  <w:tcW w:w="907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Метод будет виден во всех модулях проекта, но не будет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виден по ссылке на класс. то есть при конструкции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Dim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as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new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ExampleClass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;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Dim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as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object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;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Set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=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в объекте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свойство с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модификатором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Friend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видно не будет, а в объекте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cl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будет</w:t>
                  </w:r>
                </w:p>
              </w:tc>
            </w:tr>
            <w:tr w:rsidR="00EA2824" w:rsidRPr="00EA2824" w:rsidTr="00FD5174">
              <w:tc>
                <w:tcPr>
                  <w:tcW w:w="1945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Static</w:t>
                  </w:r>
                  <w:proofErr w:type="spellEnd"/>
                </w:p>
              </w:tc>
              <w:tc>
                <w:tcPr>
                  <w:tcW w:w="907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Значения объявленных локальных переменных внутри метода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сохраняются между обращениями. Не распространяется на переменные,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объявленные на уровне модуля класса</w:t>
                  </w:r>
                </w:p>
              </w:tc>
            </w:tr>
            <w:tr w:rsidR="00EA2824" w:rsidRPr="00EA2824" w:rsidTr="00FD5174">
              <w:tc>
                <w:tcPr>
                  <w:tcW w:w="1945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907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Не обязательно. По сути, это аргументы функции. Имена и типы аргументов должны совпадать с аргументами метода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Property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Get</w:t>
                  </w:r>
                  <w:proofErr w:type="spellEnd"/>
                </w:p>
              </w:tc>
            </w:tr>
            <w:tr w:rsidR="00EA2824" w:rsidRPr="00EA2824" w:rsidTr="00FD5174">
              <w:tc>
                <w:tcPr>
                  <w:tcW w:w="1945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ссылка</w:t>
                  </w:r>
                </w:p>
              </w:tc>
              <w:tc>
                <w:tcPr>
                  <w:tcW w:w="907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Не обязательно. Имя переменной метода, которая будет ссылкой на объект. Тип данных ссылки должен быть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object</w:t>
                  </w:r>
                  <w:proofErr w:type="spellEnd"/>
                </w:p>
              </w:tc>
            </w:tr>
            <w:tr w:rsidR="00EA2824" w:rsidRPr="00EA2824" w:rsidTr="00FD5174">
              <w:tc>
                <w:tcPr>
                  <w:tcW w:w="1945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произвольный код</w:t>
                  </w:r>
                </w:p>
              </w:tc>
              <w:tc>
                <w:tcPr>
                  <w:tcW w:w="907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Не обязательно. Любое количество строк кода, </w:t>
                  </w:r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например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работа со свойствами объекта. И конечно необходимо здесь передать значение из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локальной переменной (значение) метода во внешнюю переменную модуля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класса. А значение внешней переменной передать в выражение метода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Property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Get</w:t>
                  </w:r>
                  <w:proofErr w:type="spellEnd"/>
                </w:p>
              </w:tc>
            </w:tr>
          </w:tbl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Замечание: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  </w:t>
            </w:r>
            <w:proofErr w:type="gram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   - Не забывайте, передача ссылки на объект происходит при помощи </w:t>
            </w:r>
            <w:proofErr w:type="spellStart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Примеры создания свойства в модуле класса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Pacient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: 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Get Height()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Height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Let Height(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Свойство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Height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доступно для чтения и записи. при этом при записи и чтении никаких модификаций с данными не производится, то есть такая конструкция аналогична открытому полю (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Public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Height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Single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), а потому создание ее смысла</w:t>
            </w:r>
            <w:bookmarkStart w:id="0" w:name="_GoBack"/>
            <w:bookmarkEnd w:id="0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не имеет. Просто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лишний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код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Get Height()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Свойство доступно только для чтения. Метод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Let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не создавался. Предполагается, что данные переменной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sHeight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заданы в какой-либо процедуре модуля класса.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= 2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Get Height()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Height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Свойство доступно только для чтения и содержит константу. Единственный способ открытия константы из объектного модуля. Конструкция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Public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Const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sHeight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Single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= 2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работать не будет.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Let Height(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Свойство только для записи. при попытке его прочитать, появится ошибка.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Get Height()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Height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Let Height(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Select Case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Case Is &gt; 250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250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Case Is &lt; 50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50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Case Else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Select End Property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Происходит проверка данных при записи значения.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Get Height()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Height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/ 100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 Property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Let Height(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произвольного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кода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методе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Property Get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 свойство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Height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записывается значение в сантиметрах, а читается в метрах.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Property Get Height(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Scales As Integer)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Select Case Scales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Case 1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Height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Case 2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Height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/ 10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Case 3 Height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/ 1000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Select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Property Let Height(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Scales As Integer,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Select Case Scales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Case 1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Case 2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10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Case 3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1000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Select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Свойство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со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аргументом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Аргумент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Scales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указывает, в каких единицах измерения записывается рост, а в каких читается.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Property Let Height(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Property Let Weight(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 Property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Property Get IMT()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&lt;&gt; 0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Then IMT = Round(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/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^ 2, 1)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Property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  Свойства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Height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и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Weight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только для записи, свойство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IMT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только для чтения и содержит индекс массы тела, рассчитанный на основе веса и роста. Расчет происходит всякий раз при обращении к свойству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IMT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Методы класса </w:t>
            </w:r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     В созданном классе можно создавать процедуры и функции. Они будут видны в экземпляре класса как методы, если указаны как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Public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 не видны, если указаны как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Private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Все процедуры и функции, которые не планируется использовать как методы, должны быть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Private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 Этого требует принцип инкапсуляции.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Их создание ничем не отличается от создания процедур и функций в обычном модуле. Процедуры, как и функции, могут содержать обязательные и не обязательные аргументы. Однако вызов их отличается. </w:t>
            </w:r>
          </w:p>
          <w:tbl>
            <w:tblPr>
              <w:tblW w:w="12963" w:type="dxa"/>
              <w:shd w:val="clear" w:color="auto" w:fill="E6E6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9"/>
              <w:gridCol w:w="6354"/>
            </w:tblGrid>
            <w:tr w:rsidR="00EA2824" w:rsidRPr="00EA2824" w:rsidTr="00FD5174">
              <w:tc>
                <w:tcPr>
                  <w:tcW w:w="6609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Код в классе</w:t>
                  </w:r>
                </w:p>
              </w:tc>
              <w:tc>
                <w:tcPr>
                  <w:tcW w:w="635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Вызов метод</w:t>
                  </w:r>
                </w:p>
              </w:tc>
            </w:tr>
            <w:tr w:rsidR="00EA2824" w:rsidRPr="00EA2824" w:rsidTr="00FD5174">
              <w:tc>
                <w:tcPr>
                  <w:tcW w:w="6609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Public Function IMT(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Single,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Single) As Single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&lt;&gt; 0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Then IMT = Round(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/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^ 2, 1)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End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Function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Dim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Pacient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Set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New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Pacient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Debug.Print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oPac.IMT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(113, 1.83)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Set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Nothing </w:t>
                  </w:r>
                </w:p>
              </w:tc>
            </w:tr>
            <w:tr w:rsidR="00EA2824" w:rsidRPr="00EA2824" w:rsidTr="00FD5174">
              <w:tc>
                <w:tcPr>
                  <w:tcW w:w="6609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Public IMT As Single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lastRenderedPageBreak/>
                    <w:t xml:space="preserve">Public Sub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CalcIMT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Single,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Single)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&lt;&gt; 0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Then IMT = Round(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/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^ 2, 1)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End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Sub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lastRenderedPageBreak/>
                    <w:t xml:space="preserve">Dim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Pacient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Set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New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Pacient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lastRenderedPageBreak/>
                    <w:t>oPac.CalcIMT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:=113,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:=1.83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Debug.Print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oPac.IMT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Set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oPac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 xml:space="preserve"> =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Nothing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В первом случае значение индекса массы тела возвращает функция, во втором открытое поле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IMT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Классический вариант: </w:t>
            </w:r>
          </w:p>
          <w:tbl>
            <w:tblPr>
              <w:tblW w:w="0" w:type="dxa"/>
              <w:shd w:val="clear" w:color="auto" w:fill="E6E6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82"/>
              <w:gridCol w:w="2701"/>
            </w:tblGrid>
            <w:tr w:rsidR="00EA2824" w:rsidRPr="00EA2824" w:rsidTr="00FD5174">
              <w:tc>
                <w:tcPr>
                  <w:tcW w:w="678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Код в классе</w:t>
                  </w:r>
                </w:p>
              </w:tc>
              <w:tc>
                <w:tcPr>
                  <w:tcW w:w="270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Вызов метод</w:t>
                  </w:r>
                </w:p>
              </w:tc>
            </w:tr>
            <w:tr w:rsidR="00EA2824" w:rsidRPr="00EA2824" w:rsidTr="00FD5174">
              <w:tc>
                <w:tcPr>
                  <w:tcW w:w="678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Private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Single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Private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Single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Private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Single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Public Property Get Height() As Single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Height =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End Property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Public Property Let Height(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ByVal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sHeightValue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Single)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sHeightValue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End Property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Public Property Get Weight() As Single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Weight =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End Property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Public Property Let Weight(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ByVal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sWeightValue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Single)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sWeightValue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End Property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Public Property Get IMT() As Single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IMT =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 Property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Public Sub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CalcIMT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()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&lt;&gt; 0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Then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Round(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/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^ 2, 1)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End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Sub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70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Dim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As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Pacient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Set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New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Pacient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oPac.Height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1.83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oPac.Weight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113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oPac.CalcIMT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Debug.Print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oPac.IMT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EA2824" w:rsidRPr="00EA2824" w:rsidRDefault="00EA2824" w:rsidP="00FD5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Set </w:t>
                  </w:r>
                  <w:proofErr w:type="spellStart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oPac</w:t>
                  </w:r>
                  <w:proofErr w:type="spellEnd"/>
                  <w:r w:rsidRPr="00EA282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Nothing </w:t>
                  </w:r>
                </w:p>
              </w:tc>
            </w:tr>
          </w:tbl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Свойства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Height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и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Weight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для чтения и записи, свойство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 IMT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только для чтения. Индекс массы тела рассчитывается методом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CalcIMT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 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События класса 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      Созданный класс уже имеет два скрытых события: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Class_</w:t>
            </w:r>
            <w:proofErr w:type="gram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Initialize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 -</w:t>
            </w:r>
            <w:proofErr w:type="gram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Происходит при создании экземпляра класса. В этом событии удобно указывать значения свойств и переменных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по-умолчанию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Class_Terminate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- Происходит при уничтожении экземпляра класса. Экземпляр класса уничтожается, когда процедура, в которой он был объявлен, завершает свою работу. Или после явной 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деинициализации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экземпляра класса: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oPac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Nothing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Добавление собственных событий в класс, которые будут происходить при определенных условиях, не составляет особых сложностей. Единственное условие – экземпляр класса с событиями должен (может) быть объявлен только в объектном модуле (модуль класса, формы, листа, книги) на уровне модуля.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Private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WithEvents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oPac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Pacient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 в самом модуле класса указывается событие: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gram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Синтаксис: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proofErr w:type="gram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Public</w:t>
            </w:r>
            <w:proofErr w:type="spellEnd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Event</w:t>
            </w:r>
            <w:proofErr w:type="spell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 имя[(аргументы)] </w:t>
            </w:r>
          </w:p>
          <w:tbl>
            <w:tblPr>
              <w:tblW w:w="0" w:type="dxa"/>
              <w:shd w:val="clear" w:color="auto" w:fill="E6E6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2"/>
              <w:gridCol w:w="14147"/>
            </w:tblGrid>
            <w:tr w:rsidR="00EA2824" w:rsidRPr="00EA2824" w:rsidTr="00FD5174">
              <w:tc>
                <w:tcPr>
                  <w:tcW w:w="116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Элемент</w:t>
                  </w:r>
                </w:p>
              </w:tc>
              <w:tc>
                <w:tcPr>
                  <w:tcW w:w="14147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Описание</w:t>
                  </w:r>
                </w:p>
              </w:tc>
            </w:tr>
            <w:tr w:rsidR="00EA2824" w:rsidRPr="00EA2824" w:rsidTr="00FD5174">
              <w:tc>
                <w:tcPr>
                  <w:tcW w:w="116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Public</w:t>
                  </w:r>
                  <w:proofErr w:type="spellEnd"/>
                </w:p>
              </w:tc>
              <w:tc>
                <w:tcPr>
                  <w:tcW w:w="14147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Не обязательно. Делает событие открытым во всех объектных модулях проекта.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По-умолчанию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, все пользовательские события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Public</w:t>
                  </w:r>
                  <w:proofErr w:type="spellEnd"/>
                </w:p>
              </w:tc>
            </w:tr>
            <w:tr w:rsidR="00EA2824" w:rsidRPr="00EA2824" w:rsidTr="00FD5174">
              <w:tc>
                <w:tcPr>
                  <w:tcW w:w="116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имя</w:t>
                  </w:r>
                </w:p>
              </w:tc>
              <w:tc>
                <w:tcPr>
                  <w:tcW w:w="14147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Имя события, которое будет видно в экземпляре класса</w:t>
                  </w:r>
                </w:p>
              </w:tc>
            </w:tr>
            <w:tr w:rsidR="00EA2824" w:rsidRPr="00EA2824" w:rsidTr="00FD5174">
              <w:tc>
                <w:tcPr>
                  <w:tcW w:w="1162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аргументы</w:t>
                  </w:r>
                </w:p>
              </w:tc>
              <w:tc>
                <w:tcPr>
                  <w:tcW w:w="14147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События могут иметь аргументы, которым можно передавать значения или ссылку на объект</w:t>
                  </w:r>
                </w:p>
              </w:tc>
            </w:tr>
          </w:tbl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Замечание: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Событие</w:t>
            </w:r>
            <w:proofErr w:type="spellEnd"/>
            <w:proofErr w:type="gram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должно указываться в самом начале модуля класса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     В месте, где должно происходить событие указывается триггер с синтаксисом: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RaiseEven</w:t>
            </w:r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t</w:t>
            </w:r>
            <w:proofErr w:type="spellEnd"/>
            <w:r w:rsidRPr="00EA2824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имя[(значение аргументов)]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tbl>
            <w:tblPr>
              <w:tblW w:w="0" w:type="dxa"/>
              <w:shd w:val="clear" w:color="auto" w:fill="E6E6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1"/>
              <w:gridCol w:w="12530"/>
            </w:tblGrid>
            <w:tr w:rsidR="00EA2824" w:rsidRPr="00EA2824" w:rsidTr="00FD5174">
              <w:tc>
                <w:tcPr>
                  <w:tcW w:w="22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Элемент</w:t>
                  </w:r>
                </w:p>
              </w:tc>
              <w:tc>
                <w:tcPr>
                  <w:tcW w:w="1253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Описание</w:t>
                  </w:r>
                </w:p>
              </w:tc>
            </w:tr>
            <w:tr w:rsidR="00EA2824" w:rsidRPr="00EA2824" w:rsidTr="00FD5174">
              <w:tc>
                <w:tcPr>
                  <w:tcW w:w="22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имя</w:t>
                  </w:r>
                </w:p>
              </w:tc>
              <w:tc>
                <w:tcPr>
                  <w:tcW w:w="1253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Обязательно. Имя события, для которого указывается триггер</w:t>
                  </w:r>
                </w:p>
              </w:tc>
            </w:tr>
            <w:tr w:rsidR="00EA2824" w:rsidRPr="00EA2824" w:rsidTr="00FD5174">
              <w:tc>
                <w:tcPr>
                  <w:tcW w:w="2281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значение аргументов</w:t>
                  </w:r>
                </w:p>
              </w:tc>
              <w:tc>
                <w:tcPr>
                  <w:tcW w:w="1253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 обязательно. Если при указании события были указаны аргументы, здесь через запятую указываются их значения</w:t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      Вот пример кода расчета индекса массы тела в форме.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Код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классе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Event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IMTCalculated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Get Height()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Height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Property Let Height(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Property Get Weight() As Single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Weight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Property Let Weight(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ByVal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Property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Sub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CalcIMT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&lt;&gt; 0 Then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Round(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/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^ 2, 1)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RaiseEvent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IMTCalculated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 Sub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Вызов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метода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форме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 </w:t>
            </w:r>
            <w:r w:rsidRPr="00EA2824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br/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WithEvents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oPac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Pacient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Sub CommandButton1_Click()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Set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oPac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Pacient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oPac.Height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1.83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oPac.Weight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113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oPac.CalcIMT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Sub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Sub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oPac_IMTCalculated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Single)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Me.Label1.Caption = </w:t>
            </w:r>
            <w:proofErr w:type="spellStart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IMTValue</w:t>
            </w:r>
            <w:proofErr w:type="spellEnd"/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A2824" w:rsidRPr="00EA2824" w:rsidRDefault="00EA2824" w:rsidP="00FD5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A2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End Sub </w:t>
            </w:r>
          </w:p>
          <w:p w:rsidR="00EA2824" w:rsidRPr="00EA2824" w:rsidRDefault="00EA2824" w:rsidP="00FD5174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Событие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IMTCalculated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срабатывает после расчета индекса массы тела, и в форме значение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аргумента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IMTValue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присваивается надписи. Таким образом, отпадает необходимость в создании отдельного свойства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 IMT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 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Практическое применение модулей классов</w:t>
            </w: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      Большинство разработчиков никогда не используют модули классов в своих программах. Но есть задачи, которые нельзя решить без написания пользовательских классов: </w:t>
            </w:r>
          </w:p>
          <w:tbl>
            <w:tblPr>
              <w:tblW w:w="0" w:type="dxa"/>
              <w:shd w:val="clear" w:color="auto" w:fill="E6E6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4"/>
              <w:gridCol w:w="1950"/>
            </w:tblGrid>
            <w:tr w:rsidR="00EA2824" w:rsidRPr="00EA2824" w:rsidTr="00FD5174">
              <w:tc>
                <w:tcPr>
                  <w:tcW w:w="675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Задача</w:t>
                  </w:r>
                </w:p>
              </w:tc>
              <w:tc>
                <w:tcPr>
                  <w:tcW w:w="195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Пример файла</w:t>
                  </w:r>
                </w:p>
              </w:tc>
            </w:tr>
            <w:tr w:rsidR="00EA2824" w:rsidRPr="00EA2824" w:rsidTr="00FD5174">
              <w:tc>
                <w:tcPr>
                  <w:tcW w:w="675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Выполнение одной процедуры несколькими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контролами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формы</w:t>
                  </w:r>
                </w:p>
              </w:tc>
              <w:tc>
                <w:tcPr>
                  <w:tcW w:w="195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noProof/>
                      <w:color w:val="0000CD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0D96AF3" wp14:editId="2FE896C3">
                        <wp:extent cx="1190625" cy="657225"/>
                        <wp:effectExtent l="0" t="0" r="9525" b="9525"/>
                        <wp:docPr id="1" name="Рисунок 1" descr="http://www.excelworld.ru/button/my_button/Download_file.gif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excelworld.ru/button/my_button/Download_file.gif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2824" w:rsidRPr="00EA2824" w:rsidTr="00FD5174">
              <w:tc>
                <w:tcPr>
                  <w:tcW w:w="6754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Управление событиями на уровне приложения</w:t>
                  </w:r>
                </w:p>
              </w:tc>
              <w:tc>
                <w:tcPr>
                  <w:tcW w:w="195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noProof/>
                      <w:color w:val="0000CD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8EC904F" wp14:editId="7668E107">
                        <wp:extent cx="1190625" cy="657225"/>
                        <wp:effectExtent l="0" t="0" r="9525" b="9525"/>
                        <wp:docPr id="2" name="Рисунок 2" descr="http://www.excelworld.ru/button/my_button/Download_file.gif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excelworld.ru/button/my_button/Download_file.gif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      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     Есть случаи, когда использовать пользовательские классы удобнее, чем процедуры и функции:</w:t>
            </w:r>
          </w:p>
          <w:tbl>
            <w:tblPr>
              <w:tblW w:w="0" w:type="dxa"/>
              <w:shd w:val="clear" w:color="auto" w:fill="E6E6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63"/>
              <w:gridCol w:w="1950"/>
            </w:tblGrid>
            <w:tr w:rsidR="00EA2824" w:rsidRPr="00EA2824" w:rsidTr="00FD5174">
              <w:tc>
                <w:tcPr>
                  <w:tcW w:w="7963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Задача</w:t>
                  </w:r>
                </w:p>
              </w:tc>
              <w:tc>
                <w:tcPr>
                  <w:tcW w:w="195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Пример файла</w:t>
                  </w:r>
                </w:p>
              </w:tc>
            </w:tr>
            <w:tr w:rsidR="00EA2824" w:rsidRPr="00EA2824" w:rsidTr="00FD5174">
              <w:tc>
                <w:tcPr>
                  <w:tcW w:w="7963" w:type="dxa"/>
                  <w:vMerge w:val="restart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Сокрытие деталей реализации компонента для упрощения работы с ним и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создание собственной библиотеки компонентов</w:t>
                  </w:r>
                </w:p>
              </w:tc>
              <w:tc>
                <w:tcPr>
                  <w:tcW w:w="195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noProof/>
                      <w:color w:val="0000CD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308DC630" wp14:editId="49F8EC3D">
                        <wp:extent cx="1190625" cy="657225"/>
                        <wp:effectExtent l="0" t="0" r="9525" b="9525"/>
                        <wp:docPr id="3" name="Рисунок 3" descr="http://www.excelworld.ru/button/my_button/Download_file.gif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excelworld.ru/button/my_button/Download_file.gif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2824" w:rsidRPr="00EA2824" w:rsidTr="00FD5174">
              <w:tc>
                <w:tcPr>
                  <w:tcW w:w="7963" w:type="dxa"/>
                  <w:vMerge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950" w:type="dxa"/>
                  <w:tcBorders>
                    <w:top w:val="outset" w:sz="24" w:space="0" w:color="DCDCDC"/>
                    <w:left w:val="outset" w:sz="24" w:space="0" w:color="DCDCDC"/>
                    <w:bottom w:val="outset" w:sz="24" w:space="0" w:color="DCDCDC"/>
                    <w:right w:val="outset" w:sz="24" w:space="0" w:color="DCDCDC"/>
                  </w:tcBorders>
                  <w:shd w:val="clear" w:color="auto" w:fill="E6E6FA"/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noProof/>
                      <w:color w:val="0000CD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D8BC0F7" wp14:editId="2576B7A6">
                        <wp:extent cx="1190625" cy="657225"/>
                        <wp:effectExtent l="0" t="0" r="9525" b="9525"/>
                        <wp:docPr id="4" name="Рисунок 4" descr="http://www.excelworld.ru/button/my_button/Download_file.gif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excelworld.ru/button/my_button/Download_file.gif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Желаю успехов в разработке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ratboy</w:t>
            </w:r>
            <w:proofErr w:type="spell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11" w:history="1">
              <w:r w:rsidRPr="00EA2824">
                <w:rPr>
                  <w:rFonts w:ascii="Verdana" w:eastAsia="Times New Roman" w:hAnsi="Verdana" w:cs="Times New Roman"/>
                  <w:color w:val="0000CD"/>
                  <w:sz w:val="20"/>
                  <w:szCs w:val="20"/>
                  <w:u w:val="single"/>
                  <w:lang w:eastAsia="ru-RU"/>
                </w:rPr>
                <w:t>ondister@gmail.com</w:t>
              </w:r>
            </w:hyperlink>
          </w:p>
        </w:tc>
      </w:tr>
      <w:tr w:rsidR="00EA2824" w:rsidRPr="00EA2824" w:rsidTr="00FD5174">
        <w:trPr>
          <w:tblCellSpacing w:w="0" w:type="dxa"/>
        </w:trPr>
        <w:tc>
          <w:tcPr>
            <w:tcW w:w="7368" w:type="dxa"/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6" w:type="pct"/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824" w:rsidRPr="00EA2824" w:rsidTr="00FD5174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4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EA2824" w:rsidRPr="00EA2824" w:rsidRDefault="00EA2824" w:rsidP="00FD51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hanging="3928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</w:p>
          <w:p w:rsidR="00EA2824" w:rsidRPr="00EA2824" w:rsidRDefault="00EA2824" w:rsidP="00FD517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12" w:history="1">
              <w:r w:rsidRPr="00EA2824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1</w:t>
              </w:r>
            </w:hyperlink>
          </w:p>
          <w:p w:rsidR="00EA2824" w:rsidRPr="00EA2824" w:rsidRDefault="00EA2824" w:rsidP="00FD517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13" w:history="1">
              <w:r w:rsidRPr="00EA2824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2</w:t>
              </w:r>
            </w:hyperlink>
          </w:p>
          <w:p w:rsidR="00EA2824" w:rsidRPr="00EA2824" w:rsidRDefault="00EA2824" w:rsidP="00FD517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14" w:history="1">
              <w:r w:rsidRPr="00EA2824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3</w:t>
              </w:r>
            </w:hyperlink>
          </w:p>
          <w:p w:rsidR="00EA2824" w:rsidRPr="00EA2824" w:rsidRDefault="00EA2824" w:rsidP="00FD517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15" w:history="1">
              <w:r w:rsidRPr="00EA2824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4</w:t>
              </w:r>
            </w:hyperlink>
          </w:p>
          <w:p w:rsidR="00EA2824" w:rsidRPr="00EA2824" w:rsidRDefault="00EA2824" w:rsidP="00FD517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16" w:history="1">
              <w:r w:rsidRPr="00EA2824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5</w:t>
              </w:r>
            </w:hyperlink>
          </w:p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Категория: </w:t>
            </w:r>
            <w:hyperlink r:id="rId17" w:history="1">
              <w:r w:rsidRPr="00EA2824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u w:val="single"/>
                  <w:lang w:eastAsia="ru-RU"/>
                </w:rPr>
                <w:t>Модули классов</w:t>
              </w:r>
            </w:hyperlink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 | Добавил: 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fldChar w:fldCharType="begin"/>
            </w:r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instrText xml:space="preserve"> HYPERLINK "javascript://" </w:instrText>
            </w:r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fldChar w:fldCharType="separate"/>
            </w:r>
            <w:r w:rsidRPr="00EA2824">
              <w:rPr>
                <w:rFonts w:ascii="Verdana" w:eastAsia="Times New Roman" w:hAnsi="Verdana" w:cs="Times New Roman"/>
                <w:color w:val="0000CD"/>
                <w:sz w:val="16"/>
                <w:szCs w:val="16"/>
                <w:u w:val="single"/>
                <w:lang w:eastAsia="ru-RU"/>
              </w:rPr>
              <w:t>ratboy</w:t>
            </w:r>
            <w:proofErr w:type="spellEnd"/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fldChar w:fldCharType="end"/>
            </w:r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 (31.03.2012) | Автор: </w:t>
            </w:r>
            <w:proofErr w:type="spellStart"/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u w:val="single"/>
                <w:lang w:eastAsia="ru-RU"/>
              </w:rPr>
              <w:t>ratboy</w:t>
            </w:r>
            <w:proofErr w:type="spellEnd"/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 </w:t>
            </w:r>
            <w:hyperlink r:id="rId18" w:tooltip="E-mail" w:history="1">
              <w:r w:rsidRPr="00EA2824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u w:val="single"/>
                  <w:lang w:eastAsia="ru-RU"/>
                </w:rPr>
                <w:t>E</w:t>
              </w:r>
            </w:hyperlink>
          </w:p>
        </w:tc>
      </w:tr>
      <w:tr w:rsidR="00EA2824" w:rsidRPr="00EA2824" w:rsidTr="00FD5174">
        <w:trPr>
          <w:tblCellSpacing w:w="0" w:type="dxa"/>
        </w:trPr>
        <w:tc>
          <w:tcPr>
            <w:tcW w:w="7368" w:type="dxa"/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</w:p>
        </w:tc>
        <w:tc>
          <w:tcPr>
            <w:tcW w:w="1706" w:type="pct"/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824" w:rsidRPr="00EA2824" w:rsidTr="00FD5174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4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Просмотров: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1A1A1A"/>
                <w:sz w:val="16"/>
                <w:szCs w:val="16"/>
                <w:lang w:eastAsia="ru-RU"/>
              </w:rPr>
              <w:t>16758</w:t>
            </w:r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 | Комментарии: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1A1A1A"/>
                <w:sz w:val="16"/>
                <w:szCs w:val="16"/>
                <w:lang w:eastAsia="ru-RU"/>
              </w:rPr>
              <w:t>8</w:t>
            </w:r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 | Рейтинг: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1A1A1A"/>
                <w:sz w:val="16"/>
                <w:szCs w:val="16"/>
                <w:lang w:eastAsia="ru-RU"/>
              </w:rPr>
              <w:t>5.0</w:t>
            </w:r>
            <w:r w:rsidRPr="00EA2824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/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1A1A1A"/>
                <w:sz w:val="16"/>
                <w:szCs w:val="16"/>
                <w:lang w:eastAsia="ru-RU"/>
              </w:rPr>
              <w:t>9</w:t>
            </w:r>
          </w:p>
        </w:tc>
      </w:tr>
    </w:tbl>
    <w:p w:rsidR="00EA2824" w:rsidRPr="00EA2824" w:rsidRDefault="00EA2824" w:rsidP="00FD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824" w:rsidRPr="00EA2824" w:rsidRDefault="00EA2824" w:rsidP="00FD517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3"/>
        <w:gridCol w:w="3742"/>
      </w:tblGrid>
      <w:tr w:rsidR="00EA2824" w:rsidRPr="00EA2824" w:rsidTr="00EA2824">
        <w:trPr>
          <w:trHeight w:val="375"/>
          <w:tblCellSpacing w:w="0" w:type="dxa"/>
        </w:trPr>
        <w:tc>
          <w:tcPr>
            <w:tcW w:w="3000" w:type="pct"/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Всего комментариев: </w:t>
            </w:r>
            <w:r w:rsidRPr="00EA28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A2824" w:rsidRPr="00EA2824" w:rsidTr="00EA282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Порядок вывода </w:t>
            </w:r>
            <w:proofErr w:type="gramStart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комментариев:   </w:t>
            </w:r>
            <w:proofErr w:type="gramEnd"/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r w:rsidRPr="00EA28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97.5pt;height:18pt" o:ole="">
                  <v:imagedata r:id="rId19" o:title=""/>
                </v:shape>
                <w:control r:id="rId20" w:name="DefaultOcxName" w:shapeid="_x0000_i1051"/>
              </w:object>
            </w: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A2824" w:rsidRPr="00EA2824" w:rsidTr="00EA2824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bookmarkStart w:id="1" w:name="comments"/>
                  <w:bookmarkEnd w:id="1"/>
                  <w:r w:rsidRPr="00EA2824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56700EC8" wp14:editId="23F3E055">
                        <wp:extent cx="123825" cy="123825"/>
                        <wp:effectExtent l="0" t="0" r="9525" b="9525"/>
                        <wp:docPr id="5" name="Рисунок 5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5DF1CFE7" wp14:editId="20C1C582">
                        <wp:extent cx="123825" cy="123825"/>
                        <wp:effectExtent l="0" t="0" r="9525" b="9525"/>
                        <wp:docPr id="6" name="Рисунок 6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2" w:name="ent62"/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"http://www.excelworld.ru/publ/vba/class_module/class_module/42-1-0-110" \l "ent62"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1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2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"javascript://"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ratboy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06.04.2012 07:26)</w:t>
                  </w:r>
                </w:p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Замечательно. В примере с полями лишний тег &lt;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br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&gt;</w:t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1F2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A2824" w:rsidRPr="00EA2824" w:rsidTr="00EA2824">
              <w:trPr>
                <w:tblCellSpacing w:w="0" w:type="dxa"/>
              </w:trPr>
              <w:tc>
                <w:tcPr>
                  <w:tcW w:w="0" w:type="auto"/>
                  <w:shd w:val="clear" w:color="auto" w:fill="F1F2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r w:rsidRPr="00EA2824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44C2D7FB" wp14:editId="01E4842A">
                        <wp:extent cx="123825" cy="123825"/>
                        <wp:effectExtent l="0" t="0" r="9525" b="9525"/>
                        <wp:docPr id="7" name="Рисунок 7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36AEF9C7" wp14:editId="71B11BD0">
                        <wp:extent cx="123825" cy="123825"/>
                        <wp:effectExtent l="0" t="0" r="9525" b="9525"/>
                        <wp:docPr id="8" name="Рисунок 8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3" w:name="ent63"/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"http://www.excelworld.ru/publ/vba/class_module/class_module/42-1-0-110" \l "ent63"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2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3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hyperlink r:id="rId23" w:history="1">
                    <w:r w:rsidRPr="00EA2824">
                      <w:rPr>
                        <w:rFonts w:ascii="Verdana" w:eastAsia="Times New Roman" w:hAnsi="Verdana" w:cs="Times New Roman"/>
                        <w:b/>
                        <w:bCs/>
                        <w:color w:val="0000CD"/>
                        <w:sz w:val="20"/>
                        <w:szCs w:val="20"/>
                        <w:u w:val="single"/>
                        <w:lang w:eastAsia="ru-RU"/>
                      </w:rPr>
                      <w:t>Serge_007</w:t>
                    </w:r>
                  </w:hyperlink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06.04.2012 09:40)</w:t>
                  </w:r>
                </w:p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24" w:tooltip="Serge_007" w:history="1">
                    <w:r w:rsidRPr="00EA2824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20"/>
                        <w:szCs w:val="20"/>
                        <w:lang w:eastAsia="ru-RU"/>
                      </w:rPr>
                      <w:drawing>
                        <wp:anchor distT="0" distB="0" distL="0" distR="0" simplePos="0" relativeHeight="251659264" behindDoc="0" locked="0" layoutInCell="1" allowOverlap="0" wp14:anchorId="3284E736" wp14:editId="2FA6C4C8">
                          <wp:simplePos x="0" y="0"/>
                          <wp:positionH relativeFrom="column">
                            <wp:align>left</wp:align>
                          </wp:positionH>
                          <wp:positionV relativeFrom="line">
                            <wp:posOffset>0</wp:posOffset>
                          </wp:positionV>
                          <wp:extent cx="285750" cy="304800"/>
                          <wp:effectExtent l="0" t="0" r="0" b="0"/>
                          <wp:wrapSquare wrapText="bothSides"/>
                          <wp:docPr id="9" name="Рисунок 2" descr="http://www.excelworld.ru/avatar/81/076655.gif">
                            <a:hlinkClick xmlns:a="http://schemas.openxmlformats.org/drawingml/2006/main" r:id="rId23" tooltip="&quot;Serge_007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http://www.excelworld.ru/avatar/81/076655.gif">
                                    <a:hlinkClick r:id="rId18" tooltip="&quot;Serge_007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575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w:r>
                  </w:hyperlink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Убрал)</w:t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A2824" w:rsidRPr="00EA2824" w:rsidTr="00EA2824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r w:rsidRPr="00EA2824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2BD7EF0B" wp14:editId="15FA504A">
                        <wp:extent cx="123825" cy="123825"/>
                        <wp:effectExtent l="0" t="0" r="9525" b="9525"/>
                        <wp:docPr id="10" name="Рисунок 10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3EE6F1D0" wp14:editId="3CD7849E">
                        <wp:extent cx="123825" cy="123825"/>
                        <wp:effectExtent l="0" t="0" r="9525" b="9525"/>
                        <wp:docPr id="11" name="Рисунок 11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4" w:name="ent66"/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"http://www.excelworld.ru/publ/vba/class_module/class_module/42-1-0-110" \l "ent66"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3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4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Серго</w:t>
                  </w:r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07.04.2012 12:42)</w:t>
                  </w:r>
                </w:p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Сложно для моего понимания, но буду разбираться, спасибо!</w:t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1F2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A2824" w:rsidRPr="00EA2824" w:rsidTr="00EA2824">
              <w:trPr>
                <w:tblCellSpacing w:w="0" w:type="dxa"/>
              </w:trPr>
              <w:tc>
                <w:tcPr>
                  <w:tcW w:w="0" w:type="auto"/>
                  <w:shd w:val="clear" w:color="auto" w:fill="F1F2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r w:rsidRPr="00EA2824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330762E3" wp14:editId="3D696EDD">
                        <wp:extent cx="123825" cy="123825"/>
                        <wp:effectExtent l="0" t="0" r="9525" b="9525"/>
                        <wp:docPr id="12" name="Рисунок 12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10CEEA4E" wp14:editId="6CFF79E4">
                        <wp:extent cx="123825" cy="123825"/>
                        <wp:effectExtent l="0" t="0" r="9525" b="9525"/>
                        <wp:docPr id="13" name="Рисунок 13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5" w:name="ent112"/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"http://www.excelworld.ru/publ/vba/class_module/class_module/42-1-0-110" \l "ent112"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4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5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Сергей</w:t>
                  </w:r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01.10.2012 15:33)</w:t>
                  </w:r>
                </w:p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Спасибо, огромное!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До этого не понимал чем могут быть полезны класс модули.. Теперь </w:t>
                  </w:r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понимаю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что они лишают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такооого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гемороя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!))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Я давно искал способ задания событий для массива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контролов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!</w:t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A2824" w:rsidRPr="00EA2824" w:rsidTr="00EA2824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r w:rsidRPr="00EA2824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1FF40B94" wp14:editId="706CE808">
                        <wp:extent cx="123825" cy="123825"/>
                        <wp:effectExtent l="0" t="0" r="9525" b="9525"/>
                        <wp:docPr id="14" name="Рисунок 14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1D0E6EBF" wp14:editId="4DBB6855">
                        <wp:extent cx="123825" cy="123825"/>
                        <wp:effectExtent l="0" t="0" r="9525" b="9525"/>
                        <wp:docPr id="15" name="Рисунок 15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6" w:name="ent261"/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"http://www.excelworld.ru/publ/vba/class_module/class_module/42-1-0-110" \l "ent261"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5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6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Ещё один Сергей.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(17.07.2013 08:36)</w:t>
                  </w:r>
                </w:p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Супер! Спасибо за труды. Очень полезно и доходчиво. Будем учиться!</w:t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1F2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A2824" w:rsidRPr="00EA2824" w:rsidTr="00EA2824">
              <w:trPr>
                <w:tblCellSpacing w:w="0" w:type="dxa"/>
              </w:trPr>
              <w:tc>
                <w:tcPr>
                  <w:tcW w:w="0" w:type="auto"/>
                  <w:shd w:val="clear" w:color="auto" w:fill="F1F2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r w:rsidRPr="00EA2824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299E61A4" wp14:editId="3C14A579">
                        <wp:extent cx="123825" cy="123825"/>
                        <wp:effectExtent l="0" t="0" r="9525" b="9525"/>
                        <wp:docPr id="16" name="Рисунок 16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7F1CE513" wp14:editId="128D0D1B">
                        <wp:extent cx="123825" cy="123825"/>
                        <wp:effectExtent l="0" t="0" r="9525" b="9525"/>
                        <wp:docPr id="17" name="Рисунок 17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7" w:name="ent353"/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"http://www.excelworld.ru/publ/vba/class_module/class_module/42-1-0-110" \l "ent353"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6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7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"javascript://"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SkyPro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08.10.2013 23:09)</w:t>
                  </w:r>
                </w:p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26" w:tooltip="SkyPro" w:history="1">
                    <w:r w:rsidRPr="00EA2824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20"/>
                        <w:szCs w:val="20"/>
                        <w:lang w:eastAsia="ru-RU"/>
                      </w:rPr>
                      <w:drawing>
                        <wp:anchor distT="0" distB="0" distL="0" distR="0" simplePos="0" relativeHeight="251660288" behindDoc="0" locked="0" layoutInCell="1" allowOverlap="0" wp14:anchorId="483C7A62" wp14:editId="532FD692">
                          <wp:simplePos x="0" y="0"/>
                          <wp:positionH relativeFrom="column">
                            <wp:align>left</wp:align>
                          </wp:positionH>
                          <wp:positionV relativeFrom="line">
                            <wp:posOffset>0</wp:posOffset>
                          </wp:positionV>
                          <wp:extent cx="285750" cy="304800"/>
                          <wp:effectExtent l="0" t="0" r="0" b="0"/>
                          <wp:wrapSquare wrapText="bothSides"/>
                          <wp:docPr id="18" name="Рисунок 3" descr="http://www.excelworld.ru/avatar/73/341553.jpg">
                            <a:hlinkClick xmlns:a="http://schemas.openxmlformats.org/drawingml/2006/main" r:id="rId24" tooltip="&quot;SkyPro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http://www.excelworld.ru/avatar/73/341553.jpg">
                                    <a:hlinkClick r:id="rId24" tooltip="&quot;SkyPro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575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w:r>
                  </w:hyperlink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Очень полезная статья.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Осталось только усвоить прочитанное </w:t>
                  </w:r>
                  <w:r w:rsidRPr="00EA2824">
                    <w:rPr>
                      <w:rFonts w:ascii="Verdana" w:eastAsia="Times New Roman" w:hAnsi="Verdana" w:cs="Times New Roman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D477820" wp14:editId="69D862B3">
                        <wp:extent cx="190500" cy="190500"/>
                        <wp:effectExtent l="0" t="0" r="0" b="0"/>
                        <wp:docPr id="19" name="Рисунок 19" descr=":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: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A2824" w:rsidRPr="00EA2824" w:rsidTr="00EA2824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r w:rsidRPr="00EA2824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2D4F6FA1" wp14:editId="5B7A3DF7">
                        <wp:extent cx="123825" cy="123825"/>
                        <wp:effectExtent l="0" t="0" r="9525" b="9525"/>
                        <wp:docPr id="20" name="Рисунок 20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7BA81BB2" wp14:editId="7B3B7C3D">
                        <wp:extent cx="123825" cy="123825"/>
                        <wp:effectExtent l="0" t="0" r="9525" b="9525"/>
                        <wp:docPr id="21" name="Рисунок 21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8" w:name="ent442"/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"http://www.excelworld.ru/publ/vba/class_module/class_module/42-1-0-110" \l "ent442"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7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8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ratboy</w:t>
                  </w:r>
                  <w:proofErr w:type="spellEnd"/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11.02.2014 22:09)</w:t>
                  </w:r>
                </w:p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   Не много. Больше на уяснения понятий, что такое 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нейросети</w:t>
                  </w:r>
                  <w:proofErr w:type="spell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и как их едят...</w:t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1F2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A2824" w:rsidRPr="00EA2824" w:rsidTr="00EA2824">
              <w:trPr>
                <w:tblCellSpacing w:w="0" w:type="dxa"/>
              </w:trPr>
              <w:tc>
                <w:tcPr>
                  <w:tcW w:w="0" w:type="auto"/>
                  <w:shd w:val="clear" w:color="auto" w:fill="F1F2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r w:rsidRPr="00EA2824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341A24AD" wp14:editId="69FDC5B4">
                        <wp:extent cx="123825" cy="123825"/>
                        <wp:effectExtent l="0" t="0" r="9525" b="9525"/>
                        <wp:docPr id="22" name="Рисунок 22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2824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A2824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479687D2" wp14:editId="74E55FAC">
                        <wp:extent cx="123825" cy="123825"/>
                        <wp:effectExtent l="0" t="0" r="9525" b="9525"/>
                        <wp:docPr id="23" name="Рисунок 23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9" w:name="ent743"/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"http://www.excelworld.ru/publ/vba/class_module/class_module/42-1-0-110" \l "ent743" </w:instrTex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8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9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proofErr w:type="spellStart"/>
                  <w:r w:rsidRPr="00EA282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Alex</w:t>
                  </w:r>
                  <w:proofErr w:type="spellEnd"/>
                  <w:proofErr w:type="gramStart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17.01.2015 13:32)</w:t>
                  </w:r>
                </w:p>
                <w:p w:rsidR="00EA2824" w:rsidRPr="00EA2824" w:rsidRDefault="00EA2824" w:rsidP="00FD5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A282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Спасибо за работу. Много интересного выделил для себя.</w:t>
                  </w:r>
                </w:p>
              </w:tc>
            </w:tr>
          </w:tbl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A2824" w:rsidRPr="00EA2824" w:rsidTr="00EA282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A2824" w:rsidRPr="00EA2824" w:rsidTr="00EA2824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A2824" w:rsidRPr="00EA2824" w:rsidRDefault="00EA2824" w:rsidP="00FD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A2824" w:rsidRPr="00EA2824" w:rsidRDefault="00EA2824" w:rsidP="00FD517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A282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Добавлять комментарии могут только зарегистрированные пользователи.</w:t>
      </w:r>
    </w:p>
    <w:p w:rsidR="001746E8" w:rsidRDefault="001746E8" w:rsidP="00FD5174"/>
    <w:sectPr w:rsidR="0017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F6A7E"/>
    <w:multiLevelType w:val="multilevel"/>
    <w:tmpl w:val="6932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24"/>
    <w:rsid w:val="001746E8"/>
    <w:rsid w:val="00EA2824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328E8-B4DD-40AB-8BCB-18C593AF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celworld.ru/Author/ratboy/ClassModule/upravlenie_sobytijami_na_urovne_prilozhenija.xls" TargetMode="External"/><Relationship Id="rId13" Type="http://schemas.openxmlformats.org/officeDocument/2006/relationships/hyperlink" Target="http://www.excelworld.ru/publ/vba/class_module/class_module/42-1-0-110" TargetMode="External"/><Relationship Id="rId18" Type="http://schemas.openxmlformats.org/officeDocument/2006/relationships/hyperlink" Target="javascript://" TargetMode="External"/><Relationship Id="rId26" Type="http://schemas.openxmlformats.org/officeDocument/2006/relationships/hyperlink" Target="javascript:/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gif"/><Relationship Id="rId12" Type="http://schemas.openxmlformats.org/officeDocument/2006/relationships/hyperlink" Target="http://www.excelworld.ru/publ/vba/class_module/class_module/42-1-0-110" TargetMode="External"/><Relationship Id="rId17" Type="http://schemas.openxmlformats.org/officeDocument/2006/relationships/hyperlink" Target="http://www.excelworld.ru/publ/vba/class_module/42" TargetMode="External"/><Relationship Id="rId25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://www.excelworld.ru/publ/vba/class_module/class_module/42-1-0-110" TargetMode="External"/><Relationship Id="rId20" Type="http://schemas.openxmlformats.org/officeDocument/2006/relationships/control" Target="activeX/activeX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xcelworld.ru/Author/ratboy/ClassModule/neskolko_kontrolov_s_odnoj_proceduroj.xls" TargetMode="External"/><Relationship Id="rId11" Type="http://schemas.openxmlformats.org/officeDocument/2006/relationships/hyperlink" Target="mailto:ondister@gmail.com" TargetMode="External"/><Relationship Id="rId24" Type="http://schemas.openxmlformats.org/officeDocument/2006/relationships/hyperlink" Target="javascript://" TargetMode="External"/><Relationship Id="rId5" Type="http://schemas.openxmlformats.org/officeDocument/2006/relationships/hyperlink" Target="http://www.excelworld.ru/publ/vba/class_module/class_module/42-1-0-110" TargetMode="External"/><Relationship Id="rId15" Type="http://schemas.openxmlformats.org/officeDocument/2006/relationships/hyperlink" Target="http://www.excelworld.ru/publ/vba/class_module/class_module/42-1-0-110" TargetMode="External"/><Relationship Id="rId23" Type="http://schemas.openxmlformats.org/officeDocument/2006/relationships/hyperlink" Target="javascript://" TargetMode="External"/><Relationship Id="rId28" Type="http://schemas.openxmlformats.org/officeDocument/2006/relationships/image" Target="media/image7.gif"/><Relationship Id="rId10" Type="http://schemas.openxmlformats.org/officeDocument/2006/relationships/hyperlink" Target="http://www.excelworld.ru/Author/ratboy/ClassModule/nejroset.zip" TargetMode="External"/><Relationship Id="rId19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://www.excelworld.ru/Author/ratboy/ClassModule/proverka_orfografii.xls" TargetMode="External"/><Relationship Id="rId14" Type="http://schemas.openxmlformats.org/officeDocument/2006/relationships/hyperlink" Target="http://www.excelworld.ru/publ/vba/class_module/class_module/42-1-0-110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6.jpe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3265</Words>
  <Characters>18612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au11101</cp:lastModifiedBy>
  <cp:revision>2</cp:revision>
  <dcterms:created xsi:type="dcterms:W3CDTF">2015-10-21T19:27:00Z</dcterms:created>
  <dcterms:modified xsi:type="dcterms:W3CDTF">2015-10-21T19:27:00Z</dcterms:modified>
</cp:coreProperties>
</file>