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A9844">
      <w:pPr>
        <w:spacing w:line="540" w:lineRule="exac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附件1：</w:t>
      </w:r>
    </w:p>
    <w:p w14:paraId="0BF67E47">
      <w:pPr>
        <w:jc w:val="center"/>
        <w:rPr>
          <w:rFonts w:hint="eastAsia" w:ascii="黑体" w:hAnsi="黑体" w:eastAsia="黑体"/>
          <w:b/>
          <w:color w:val="000000"/>
          <w:sz w:val="44"/>
          <w:szCs w:val="44"/>
          <w:lang w:eastAsia="zh-CN"/>
        </w:rPr>
      </w:pPr>
    </w:p>
    <w:p w14:paraId="2F930B80">
      <w:pPr>
        <w:jc w:val="center"/>
        <w:rPr>
          <w:rFonts w:hint="eastAsia" w:ascii="华文中宋" w:hAnsi="华文中宋" w:eastAsia="华文中宋"/>
          <w:b/>
          <w:bCs/>
          <w:color w:val="000000"/>
          <w:sz w:val="48"/>
          <w:szCs w:val="48"/>
          <w:lang w:val="en-US" w:eastAsia="zh-CN"/>
        </w:rPr>
      </w:pPr>
    </w:p>
    <w:p w14:paraId="7D76D317">
      <w:pPr>
        <w:jc w:val="both"/>
        <w:rPr>
          <w:rFonts w:hint="eastAsia" w:ascii="华文中宋" w:hAnsi="华文中宋" w:eastAsia="华文中宋"/>
          <w:b/>
          <w:bCs/>
          <w:color w:val="000000"/>
          <w:sz w:val="48"/>
          <w:szCs w:val="48"/>
        </w:rPr>
      </w:pPr>
      <w:r>
        <w:rPr>
          <w:rFonts w:hint="eastAsia" w:ascii="华文中宋" w:hAnsi="华文中宋" w:eastAsia="华文中宋"/>
          <w:b/>
          <w:bCs/>
          <w:color w:val="000000"/>
          <w:sz w:val="48"/>
          <w:szCs w:val="48"/>
        </w:rPr>
        <w:t>广东医科大学大学生创新训练计划项目</w:t>
      </w:r>
    </w:p>
    <w:p w14:paraId="5986A4AE">
      <w:pPr>
        <w:jc w:val="center"/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</w:pPr>
    </w:p>
    <w:p w14:paraId="5F29569B">
      <w:pPr>
        <w:jc w:val="center"/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</w:pPr>
      <w:r>
        <w:rPr>
          <w:rFonts w:hint="eastAsia" w:ascii="华文中宋" w:hAnsi="华文中宋" w:eastAsia="华文中宋"/>
          <w:b/>
          <w:bCs/>
          <w:color w:val="000000"/>
          <w:sz w:val="72"/>
          <w:szCs w:val="72"/>
        </w:rPr>
        <w:t>申报书</w:t>
      </w:r>
    </w:p>
    <w:p w14:paraId="7DF087B6">
      <w:pPr>
        <w:jc w:val="both"/>
        <w:rPr>
          <w:color w:val="000000"/>
          <w:sz w:val="52"/>
          <w:szCs w:val="52"/>
        </w:rPr>
      </w:pPr>
    </w:p>
    <w:p w14:paraId="0D6C9635">
      <w:pPr>
        <w:rPr>
          <w:rFonts w:hint="eastAsia"/>
          <w:color w:val="000000"/>
          <w:sz w:val="52"/>
          <w:szCs w:val="52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2"/>
      </w:tblGrid>
      <w:tr w14:paraId="277F6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0" w:hRule="atLeast"/>
          <w:jc w:val="center"/>
        </w:trPr>
        <w:tc>
          <w:tcPr>
            <w:tcW w:w="7162" w:type="dxa"/>
            <w:noWrap w:val="0"/>
            <w:vAlign w:val="top"/>
          </w:tcPr>
          <w:p w14:paraId="3CCCE5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eastAsia="黑体"/>
                <w:bCs/>
                <w:color w:val="000000"/>
                <w:spacing w:val="102"/>
                <w:kern w:val="0"/>
                <w:sz w:val="28"/>
                <w:szCs w:val="28"/>
                <w:fitText w:val="2216" w:id="1718895027"/>
              </w:rPr>
              <w:t>项目名称</w:t>
            </w:r>
            <w:r>
              <w:rPr>
                <w:rFonts w:hint="eastAsia" w:eastAsia="黑体"/>
                <w:bCs/>
                <w:color w:val="000000"/>
                <w:spacing w:val="0"/>
                <w:kern w:val="0"/>
                <w:sz w:val="28"/>
                <w:szCs w:val="28"/>
                <w:fitText w:val="2216" w:id="1718895027"/>
              </w:rPr>
              <w:t>：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 xml:space="preserve">AI 风险筛查与提醒、用药管理与人文关怀 —— </w:t>
            </w:r>
          </w:p>
          <w:p w14:paraId="715F9D03">
            <w:pPr>
              <w:keepNext w:val="0"/>
              <w:keepLines w:val="0"/>
              <w:widowControl/>
              <w:suppressLineNumbers w:val="0"/>
              <w:ind w:firstLine="2319" w:firstLineChars="1100"/>
              <w:jc w:val="left"/>
              <w:rPr>
                <w:rFonts w:hint="default" w:eastAsia="黑体"/>
                <w:bCs/>
                <w:color w:val="000000"/>
                <w:sz w:val="28"/>
                <w:szCs w:val="28"/>
                <w:u w:val="singl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1"/>
                <w:szCs w:val="21"/>
                <w:u w:val="single"/>
                <w:lang w:val="en-US" w:eastAsia="zh-CN"/>
              </w:rPr>
              <w:t>老年人慢病用药辅助智能体（系统）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</w:t>
            </w:r>
          </w:p>
          <w:p w14:paraId="7C31B769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53"/>
                <w:kern w:val="0"/>
                <w:sz w:val="28"/>
                <w:szCs w:val="28"/>
                <w:fitText w:val="2216" w:id="152384886"/>
              </w:rPr>
              <w:t>申请者姓名</w:t>
            </w:r>
            <w:r>
              <w:rPr>
                <w:rFonts w:hint="eastAsia" w:eastAsia="黑体"/>
                <w:bCs/>
                <w:color w:val="000000"/>
                <w:spacing w:val="3"/>
                <w:kern w:val="0"/>
                <w:sz w:val="28"/>
                <w:szCs w:val="28"/>
                <w:fitText w:val="2216" w:id="152384886"/>
              </w:rPr>
              <w:t>：</w:t>
            </w:r>
            <w:r>
              <w:rPr>
                <w:rFonts w:hint="eastAsia"/>
                <w:color w:val="000000"/>
                <w:u w:val="single"/>
              </w:rPr>
              <w:t xml:space="preserve">           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color w:val="000000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1"/>
                <w:szCs w:val="21"/>
                <w:u w:val="single"/>
                <w:lang w:val="en-US" w:eastAsia="zh-CN"/>
              </w:rPr>
              <w:t>XXX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color w:val="000000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u w:val="single"/>
              </w:rPr>
              <w:t xml:space="preserve">             </w:t>
            </w:r>
            <w:r>
              <w:rPr>
                <w:rFonts w:hint="eastAsia"/>
                <w:color w:val="000000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color w:val="000000"/>
                <w:u w:val="single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 xml:space="preserve">             </w:t>
            </w:r>
          </w:p>
          <w:p w14:paraId="441A4160">
            <w:pPr>
              <w:rPr>
                <w:rFonts w:eastAsia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"/>
                <w:w w:val="98"/>
                <w:kern w:val="0"/>
                <w:sz w:val="28"/>
                <w:szCs w:val="28"/>
                <w:fitText w:val="2216" w:id="1393107701"/>
              </w:rPr>
              <w:t>申请者所在学院</w:t>
            </w:r>
            <w:r>
              <w:rPr>
                <w:rFonts w:hint="eastAsia" w:eastAsia="黑体"/>
                <w:bCs/>
                <w:color w:val="000000"/>
                <w:spacing w:val="7"/>
                <w:w w:val="98"/>
                <w:kern w:val="0"/>
                <w:sz w:val="28"/>
                <w:szCs w:val="28"/>
                <w:fitText w:val="2216" w:id="1393107701"/>
              </w:rPr>
              <w:t>：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>基础医学院</w:t>
            </w:r>
            <w:r>
              <w:rPr>
                <w:rFonts w:hint="eastAsia" w:eastAsia="黑体"/>
                <w:bCs/>
                <w:color w:val="000000"/>
                <w:kern w:val="0"/>
                <w:sz w:val="28"/>
                <w:szCs w:val="28"/>
                <w:u w:val="single"/>
              </w:rPr>
              <w:t xml:space="preserve">                         </w:t>
            </w:r>
          </w:p>
          <w:p w14:paraId="0EEC01BB">
            <w:pPr>
              <w:rPr>
                <w:color w:val="000000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0"/>
                <w:w w:val="75"/>
                <w:kern w:val="0"/>
                <w:sz w:val="28"/>
                <w:szCs w:val="28"/>
                <w:fitText w:val="2216" w:id="799036894"/>
              </w:rPr>
              <w:t>指 导 教 师 姓 名 ：</w:t>
            </w:r>
            <w:r>
              <w:rPr>
                <w:rFonts w:hint="eastAsia" w:eastAsia="黑体"/>
                <w:bCs/>
                <w:color w:val="000000"/>
                <w:spacing w:val="6"/>
                <w:w w:val="75"/>
                <w:kern w:val="0"/>
                <w:sz w:val="28"/>
                <w:szCs w:val="28"/>
                <w:fitText w:val="2216" w:id="799036894"/>
              </w:rPr>
              <w:t xml:space="preserve"> </w:t>
            </w:r>
            <w:r>
              <w:rPr>
                <w:rFonts w:hint="eastAsia" w:eastAsia="黑体"/>
                <w:bCs/>
                <w:color w:val="000000"/>
                <w:spacing w:val="-6"/>
                <w:sz w:val="28"/>
                <w:szCs w:val="28"/>
                <w:u w:val="single"/>
              </w:rPr>
              <w:t xml:space="preserve">                                     </w:t>
            </w:r>
          </w:p>
          <w:p w14:paraId="0E56A7DD">
            <w:pPr>
              <w:rPr>
                <w:rFonts w:hint="eastAsia" w:eastAsia="黑体"/>
                <w:bCs/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"/>
                <w:w w:val="87"/>
                <w:kern w:val="0"/>
                <w:sz w:val="28"/>
                <w:szCs w:val="28"/>
                <w:fitText w:val="2216" w:id="1584163145"/>
              </w:rPr>
              <w:t>指导教师所在部门</w:t>
            </w:r>
            <w:r>
              <w:rPr>
                <w:rFonts w:hint="eastAsia" w:eastAsia="黑体"/>
                <w:bCs/>
                <w:color w:val="000000"/>
                <w:spacing w:val="7"/>
                <w:w w:val="87"/>
                <w:kern w:val="0"/>
                <w:sz w:val="28"/>
                <w:szCs w:val="28"/>
                <w:fitText w:val="2216" w:id="1584163145"/>
              </w:rPr>
              <w:t>：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  <w:lang w:val="en-US" w:eastAsia="zh-CN"/>
              </w:rPr>
              <w:t xml:space="preserve">                 </w:t>
            </w:r>
            <w:r>
              <w:rPr>
                <w:rFonts w:hint="eastAsia" w:eastAsia="黑体"/>
                <w:bCs/>
                <w:color w:val="000000"/>
                <w:sz w:val="28"/>
                <w:szCs w:val="28"/>
                <w:u w:val="single"/>
              </w:rPr>
              <w:t xml:space="preserve">           </w:t>
            </w:r>
          </w:p>
          <w:p w14:paraId="6C8E464F">
            <w:pPr>
              <w:rPr>
                <w:color w:val="000000"/>
                <w:szCs w:val="28"/>
              </w:rPr>
            </w:pPr>
            <w:r>
              <w:rPr>
                <w:rFonts w:hint="eastAsia" w:eastAsia="黑体"/>
                <w:bCs/>
                <w:strike w:val="0"/>
                <w:dstrike w:val="0"/>
                <w:color w:val="000000"/>
                <w:spacing w:val="1"/>
                <w:w w:val="65"/>
                <w:kern w:val="0"/>
                <w:sz w:val="28"/>
                <w:szCs w:val="28"/>
                <w:fitText w:val="2216" w:id="57504734"/>
              </w:rPr>
              <w:t>指 导 教 师 联系电话 ：</w:t>
            </w:r>
            <w:r>
              <w:rPr>
                <w:rFonts w:hint="eastAsia" w:eastAsia="黑体"/>
                <w:bCs/>
                <w:color w:val="000000"/>
                <w:spacing w:val="4"/>
                <w:w w:val="65"/>
                <w:kern w:val="0"/>
                <w:sz w:val="28"/>
                <w:szCs w:val="28"/>
                <w:fitText w:val="2216" w:id="57504734"/>
              </w:rPr>
              <w:t xml:space="preserve"> </w:t>
            </w:r>
            <w:r>
              <w:rPr>
                <w:rFonts w:hint="eastAsia" w:eastAsia="黑体"/>
                <w:bCs/>
                <w:color w:val="000000"/>
                <w:spacing w:val="-6"/>
                <w:sz w:val="28"/>
                <w:szCs w:val="28"/>
                <w:u w:val="single"/>
              </w:rPr>
              <w:t xml:space="preserve">                                     </w:t>
            </w:r>
          </w:p>
          <w:p w14:paraId="5F340761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 w:eastAsia="黑体"/>
                <w:bCs/>
                <w:color w:val="000000"/>
                <w:spacing w:val="102"/>
                <w:kern w:val="0"/>
                <w:sz w:val="28"/>
                <w:szCs w:val="28"/>
                <w:fitText w:val="2216" w:id="700127679"/>
              </w:rPr>
              <w:t>填表日期</w:t>
            </w:r>
            <w:r>
              <w:rPr>
                <w:rFonts w:hint="eastAsia" w:eastAsia="黑体"/>
                <w:bCs/>
                <w:color w:val="000000"/>
                <w:spacing w:val="0"/>
                <w:kern w:val="0"/>
                <w:sz w:val="28"/>
                <w:szCs w:val="28"/>
                <w:fitText w:val="2216" w:id="700127679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sz w:val="28"/>
                <w:u w:val="single"/>
                <w:lang w:val="en-US" w:eastAsia="zh-CN"/>
              </w:rPr>
              <w:t>2026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sz w:val="28"/>
                <w:szCs w:val="28"/>
              </w:rPr>
              <w:t>年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color w:val="000000"/>
                <w:sz w:val="28"/>
                <w:szCs w:val="28"/>
                <w:u w:val="single"/>
                <w:lang w:val="en-US" w:eastAsia="zh-CN"/>
              </w:rPr>
              <w:t>10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color w:val="000000"/>
                <w:sz w:val="28"/>
                <w:szCs w:val="28"/>
              </w:rPr>
              <w:t>月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>　</w:t>
            </w:r>
            <w:r>
              <w:rPr>
                <w:rFonts w:hint="eastAsia"/>
                <w:color w:val="000000"/>
                <w:sz w:val="28"/>
                <w:szCs w:val="28"/>
                <w:u w:val="single"/>
                <w:lang w:val="en-US" w:eastAsia="zh-CN"/>
              </w:rPr>
              <w:t>15</w:t>
            </w:r>
            <w:r>
              <w:rPr>
                <w:rFonts w:hint="eastAsia"/>
                <w:color w:val="000000"/>
                <w:sz w:val="28"/>
                <w:szCs w:val="28"/>
                <w:u w:val="single"/>
              </w:rPr>
              <w:t xml:space="preserve">　  </w:t>
            </w:r>
            <w:r>
              <w:rPr>
                <w:rFonts w:hint="eastAsia"/>
                <w:color w:val="000000"/>
                <w:sz w:val="28"/>
                <w:szCs w:val="28"/>
              </w:rPr>
              <w:t>日</w:t>
            </w:r>
          </w:p>
        </w:tc>
      </w:tr>
    </w:tbl>
    <w:p w14:paraId="2D93F53D">
      <w:pPr>
        <w:rPr>
          <w:color w:val="000000"/>
          <w:szCs w:val="21"/>
        </w:rPr>
      </w:pPr>
    </w:p>
    <w:p w14:paraId="188C076F">
      <w:pPr>
        <w:jc w:val="both"/>
        <w:rPr>
          <w:rFonts w:hint="eastAsia" w:hAnsi="宋体"/>
          <w:color w:val="000000"/>
          <w:sz w:val="28"/>
          <w:szCs w:val="28"/>
        </w:rPr>
      </w:pPr>
    </w:p>
    <w:p w14:paraId="48CF1F9F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6C7AAFD0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3B9EF9BA">
      <w:pPr>
        <w:jc w:val="center"/>
        <w:rPr>
          <w:rFonts w:hint="eastAsia" w:hAnsi="宋体"/>
          <w:color w:val="000000"/>
          <w:sz w:val="28"/>
          <w:szCs w:val="28"/>
        </w:rPr>
      </w:pPr>
    </w:p>
    <w:p w14:paraId="7EE69965">
      <w:pPr>
        <w:jc w:val="center"/>
        <w:rPr>
          <w:rFonts w:hint="eastAsia" w:ascii="黑体" w:eastAsia="黑体"/>
          <w:sz w:val="36"/>
        </w:rPr>
      </w:pPr>
      <w:r>
        <w:rPr>
          <w:rFonts w:hint="eastAsia" w:ascii="黑体" w:eastAsia="黑体"/>
          <w:sz w:val="36"/>
        </w:rPr>
        <w:t>填表及报送材料要求</w:t>
      </w:r>
    </w:p>
    <w:p w14:paraId="5DA566C2">
      <w:pPr>
        <w:jc w:val="center"/>
        <w:rPr>
          <w:rFonts w:hint="eastAsia" w:ascii="黑体" w:eastAsia="黑体"/>
          <w:sz w:val="28"/>
        </w:rPr>
      </w:pPr>
    </w:p>
    <w:p w14:paraId="4AAC18C6">
      <w:pPr>
        <w:spacing w:line="480" w:lineRule="auto"/>
        <w:ind w:left="959" w:leftChars="228" w:hanging="480" w:hangingChars="200"/>
        <w:rPr>
          <w:rFonts w:hint="eastAsia" w:ascii="宋体"/>
          <w:sz w:val="24"/>
        </w:rPr>
      </w:pPr>
      <w:r>
        <w:rPr>
          <w:rFonts w:hint="eastAsia" w:ascii="宋体"/>
          <w:sz w:val="24"/>
        </w:rPr>
        <w:t>一、学生填写立项申报表前，请先咨询指导教师或有关专业教师。申报书的各项内容要求实事求是，逐条认真填写，表达明确、严谨。</w:t>
      </w:r>
    </w:p>
    <w:p w14:paraId="6524E947">
      <w:pPr>
        <w:spacing w:line="480" w:lineRule="auto"/>
        <w:ind w:left="959" w:leftChars="228" w:hanging="480" w:hangingChars="200"/>
        <w:rPr>
          <w:rFonts w:hint="eastAsia" w:ascii="宋体"/>
          <w:sz w:val="24"/>
        </w:rPr>
      </w:pPr>
      <w:r>
        <w:rPr>
          <w:rFonts w:hint="eastAsia" w:ascii="宋体"/>
          <w:sz w:val="24"/>
          <w:lang w:val="en-US" w:eastAsia="zh-CN"/>
        </w:rPr>
        <w:t>二</w:t>
      </w:r>
      <w:r>
        <w:rPr>
          <w:rFonts w:hint="eastAsia" w:ascii="宋体"/>
          <w:sz w:val="24"/>
        </w:rPr>
        <w:t>、申报书填写内容用</w:t>
      </w:r>
      <w:r>
        <w:rPr>
          <w:rFonts w:hint="eastAsia" w:ascii="宋体"/>
          <w:b/>
          <w:sz w:val="24"/>
        </w:rPr>
        <w:t>宋体5号字体，行距22磅</w:t>
      </w:r>
      <w:r>
        <w:rPr>
          <w:rFonts w:hint="eastAsia" w:ascii="宋体"/>
          <w:sz w:val="24"/>
        </w:rPr>
        <w:t>。</w:t>
      </w:r>
    </w:p>
    <w:p w14:paraId="67339848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/>
          <w:sz w:val="24"/>
          <w:lang w:val="en-US" w:eastAsia="zh-CN"/>
        </w:rPr>
        <w:t>三</w:t>
      </w:r>
      <w:r>
        <w:rPr>
          <w:rFonts w:hint="eastAsia" w:ascii="宋体"/>
          <w:sz w:val="24"/>
        </w:rPr>
        <w:t>、</w:t>
      </w:r>
      <w:r>
        <w:rPr>
          <w:rFonts w:hint="eastAsia" w:ascii="宋体"/>
          <w:sz w:val="24"/>
          <w:lang w:val="en-US" w:eastAsia="zh-CN"/>
        </w:rPr>
        <w:t>若</w:t>
      </w:r>
      <w:r>
        <w:rPr>
          <w:rFonts w:hint="eastAsia" w:ascii="宋体" w:hAnsi="Times New Roman" w:eastAsia="宋体" w:cs="Times New Roman"/>
          <w:sz w:val="24"/>
          <w:lang w:val="en-US" w:eastAsia="zh-CN"/>
        </w:rPr>
        <w:t>申报项目已有业绩成果或支撑项目的需附上相关的佐证材料。</w:t>
      </w:r>
    </w:p>
    <w:p w14:paraId="38E3F2B0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 w:hAnsi="Times New Roman" w:eastAsia="宋体" w:cs="Times New Roman"/>
          <w:sz w:val="24"/>
          <w:lang w:val="en-US" w:eastAsia="zh-CN"/>
        </w:rPr>
        <w:t>四、项目编号不用填写</w:t>
      </w:r>
    </w:p>
    <w:p w14:paraId="42DAABB1">
      <w:pPr>
        <w:spacing w:line="480" w:lineRule="auto"/>
        <w:ind w:firstLine="480" w:firstLineChars="200"/>
        <w:rPr>
          <w:rFonts w:hint="eastAsia" w:ascii="宋体" w:hAnsi="Times New Roman" w:eastAsia="宋体" w:cs="Times New Roman"/>
          <w:sz w:val="24"/>
          <w:lang w:val="en-US" w:eastAsia="zh-CN"/>
        </w:rPr>
      </w:pPr>
      <w:r>
        <w:rPr>
          <w:rFonts w:hint="eastAsia" w:ascii="宋体" w:hAnsi="Times New Roman" w:eastAsia="宋体" w:cs="Times New Roman"/>
          <w:sz w:val="24"/>
          <w:lang w:val="en-US" w:eastAsia="zh-CN"/>
        </w:rPr>
        <w:t>五、材料一式三份（均为原件）。</w:t>
      </w:r>
    </w:p>
    <w:p w14:paraId="00CD8055">
      <w:pPr>
        <w:spacing w:line="480" w:lineRule="auto"/>
        <w:ind w:firstLine="480" w:firstLineChars="200"/>
        <w:rPr>
          <w:rFonts w:hint="eastAsia" w:ascii="宋体"/>
          <w:sz w:val="24"/>
        </w:rPr>
      </w:pPr>
    </w:p>
    <w:p w14:paraId="672627C3">
      <w:pPr>
        <w:spacing w:line="480" w:lineRule="auto"/>
        <w:ind w:firstLine="480" w:firstLineChars="200"/>
        <w:rPr>
          <w:rFonts w:hint="eastAsia" w:hAnsi="宋体" w:eastAsia="宋体"/>
          <w:bCs/>
          <w:color w:val="000000"/>
          <w:sz w:val="18"/>
          <w:szCs w:val="18"/>
          <w:lang w:eastAsia="zh-CN"/>
        </w:rPr>
      </w:pPr>
      <w:r>
        <w:rPr>
          <w:rFonts w:hint="eastAsia" w:ascii="宋体"/>
          <w:sz w:val="24"/>
        </w:rPr>
        <w:br w:type="page"/>
      </w:r>
    </w:p>
    <w:tbl>
      <w:tblPr>
        <w:tblStyle w:val="4"/>
        <w:tblW w:w="97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28" w:type="dxa"/>
        </w:tblCellMar>
      </w:tblPr>
      <w:tblGrid>
        <w:gridCol w:w="932"/>
        <w:gridCol w:w="853"/>
        <w:gridCol w:w="420"/>
        <w:gridCol w:w="630"/>
        <w:gridCol w:w="525"/>
        <w:gridCol w:w="812"/>
        <w:gridCol w:w="343"/>
        <w:gridCol w:w="693"/>
        <w:gridCol w:w="364"/>
        <w:gridCol w:w="559"/>
        <w:gridCol w:w="1324"/>
        <w:gridCol w:w="105"/>
        <w:gridCol w:w="1155"/>
        <w:gridCol w:w="105"/>
        <w:gridCol w:w="945"/>
      </w:tblGrid>
      <w:tr w14:paraId="78995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3DDE5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34B4C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名称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70476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AI 风险筛查与提醒、用药管理与人文关怀 —— 老年人慢病用药辅助智能体（系统）</w:t>
            </w:r>
          </w:p>
        </w:tc>
      </w:tr>
      <w:tr w14:paraId="29BE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06E27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6E8C8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46C01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hAnsi="宋体"/>
                <w:color w:val="000000"/>
                <w:lang w:eastAsia="zh-CN"/>
              </w:rPr>
              <w:t>□</w:t>
            </w:r>
            <w:r>
              <w:rPr>
                <w:rFonts w:hint="eastAsia"/>
                <w:color w:val="000000"/>
              </w:rPr>
              <w:t xml:space="preserve">创新训练项目      </w:t>
            </w:r>
            <w:r>
              <w:rPr>
                <w:rFonts w:hint="eastAsia" w:hAnsi="宋体"/>
                <w:color w:val="000000"/>
                <w:lang w:eastAsia="zh-CN"/>
              </w:rPr>
              <w:t>☑</w:t>
            </w:r>
            <w:r>
              <w:rPr>
                <w:rFonts w:hint="eastAsia" w:ascii="_x000B__x000C_" w:hAnsi="_x000B__x000C_"/>
                <w:color w:val="000000"/>
                <w:szCs w:val="21"/>
              </w:rPr>
              <w:t>创业训练项目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  <w:lang w:val="en-US" w:eastAsia="zh-CN"/>
              </w:rPr>
              <w:t xml:space="preserve">    </w:t>
            </w:r>
            <w:r>
              <w:rPr>
                <w:rFonts w:hint="eastAsia" w:hAnsi="宋体"/>
                <w:color w:val="000000"/>
              </w:rPr>
              <w:t>□创业实践项目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 w:ascii="宋体" w:hAnsi="宋体"/>
                <w:color w:val="000000"/>
              </w:rPr>
              <w:t xml:space="preserve">   </w:t>
            </w:r>
          </w:p>
        </w:tc>
      </w:tr>
      <w:tr w14:paraId="672D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4CAD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学生</w:t>
            </w:r>
          </w:p>
          <w:p w14:paraId="58D91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团队</w:t>
            </w:r>
          </w:p>
        </w:tc>
        <w:tc>
          <w:tcPr>
            <w:tcW w:w="853" w:type="dxa"/>
            <w:noWrap w:val="0"/>
            <w:vAlign w:val="center"/>
          </w:tcPr>
          <w:p w14:paraId="3FAF2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类  别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0C8CA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 名</w:t>
            </w:r>
          </w:p>
        </w:tc>
        <w:tc>
          <w:tcPr>
            <w:tcW w:w="1337" w:type="dxa"/>
            <w:gridSpan w:val="2"/>
            <w:noWrap w:val="0"/>
            <w:vAlign w:val="center"/>
          </w:tcPr>
          <w:p w14:paraId="3C812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 号</w:t>
            </w:r>
          </w:p>
        </w:tc>
        <w:tc>
          <w:tcPr>
            <w:tcW w:w="1036" w:type="dxa"/>
            <w:gridSpan w:val="2"/>
            <w:noWrap w:val="0"/>
            <w:vAlign w:val="center"/>
          </w:tcPr>
          <w:p w14:paraId="65A05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所属年级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A202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专  业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1438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项目分工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278E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945" w:type="dxa"/>
            <w:noWrap w:val="0"/>
            <w:vAlign w:val="center"/>
          </w:tcPr>
          <w:p w14:paraId="0E031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备注</w:t>
            </w:r>
          </w:p>
        </w:tc>
      </w:tr>
      <w:tr w14:paraId="54D3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65E6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noWrap w:val="0"/>
            <w:vAlign w:val="center"/>
          </w:tcPr>
          <w:p w14:paraId="0B6B5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项目组长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01FE8F88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7F1C00B7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74CD0920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2987B69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生物技术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D09C2E1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项目全面统筹、系统</w:t>
            </w:r>
            <w:r>
              <w:rPr>
                <w:rFonts w:ascii="宋体" w:hAnsi="宋体" w:eastAsia="宋体"/>
              </w:rPr>
              <w:t>总体架构</w:t>
            </w:r>
            <w:r>
              <w:rPr>
                <w:rFonts w:ascii="宋体" w:hAnsi="宋体" w:eastAsia="宋体"/>
                <w:sz w:val="21"/>
              </w:rPr>
              <w:t>设计、</w:t>
            </w:r>
            <w:r>
              <w:rPr>
                <w:rFonts w:ascii="宋体" w:hAnsi="宋体" w:eastAsia="宋体"/>
              </w:rPr>
              <w:t>AI智能体与云端后端开发</w:t>
            </w:r>
            <w:r>
              <w:rPr>
                <w:rFonts w:ascii="宋体" w:hAnsi="宋体" w:eastAsia="宋体"/>
                <w:sz w:val="21"/>
              </w:rPr>
              <w:t>、</w:t>
            </w:r>
            <w:r>
              <w:rPr>
                <w:rFonts w:ascii="宋体" w:hAnsi="宋体" w:eastAsia="宋体"/>
              </w:rPr>
              <w:t>安全工程</w:t>
            </w:r>
            <w:r>
              <w:rPr>
                <w:rFonts w:hint="eastAsia" w:ascii="宋体" w:hAnsi="宋体"/>
                <w:lang w:eastAsia="zh-CN"/>
              </w:rPr>
              <w:t>、</w:t>
            </w:r>
            <w:r>
              <w:rPr>
                <w:rFonts w:ascii="宋体" w:hAnsi="宋体" w:eastAsia="宋体"/>
                <w:sz w:val="21"/>
              </w:rPr>
              <w:t>功能迭代、申报材料统筹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7AB5CA5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30ACB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7C724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16E62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restart"/>
            <w:noWrap w:val="0"/>
            <w:vAlign w:val="center"/>
          </w:tcPr>
          <w:p w14:paraId="7571A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项目组</w:t>
            </w:r>
          </w:p>
          <w:p w14:paraId="493E5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成员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3126C4C6">
            <w:pPr>
              <w:spacing w:line="440" w:lineRule="exact"/>
              <w:rPr>
                <w:rFonts w:hint="eastAsia" w:eastAsia="宋体"/>
                <w:lang w:eastAsia="zh-CN"/>
              </w:rPr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329D36AD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4FB0EA3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3824581B">
            <w:pPr>
              <w:spacing w:line="440" w:lineRule="exac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护理学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0F0FE44C">
            <w:pPr>
              <w:spacing w:line="440" w:lineRule="exact"/>
            </w:pPr>
            <w:r>
              <w:rPr>
                <w:rFonts w:ascii="宋体" w:hAnsi="宋体" w:eastAsia="宋体"/>
              </w:rPr>
              <w:t>适老化交互设计优化、社区问卷调研与访谈、需求分析、人文关怀策略设计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39265B75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945" w:type="dxa"/>
            <w:noWrap w:val="0"/>
            <w:vAlign w:val="center"/>
          </w:tcPr>
          <w:p w14:paraId="3E920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7510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CBE5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42D6C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2BFA25EB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79CC45D9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6EAEB735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2024级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34F9EC4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生物医学工程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4D604A08">
            <w:pPr>
              <w:spacing w:line="440" w:lineRule="exact"/>
            </w:pPr>
            <w:r>
              <w:rPr>
                <w:rFonts w:ascii="宋体" w:hAnsi="宋体" w:eastAsia="宋体"/>
              </w:rPr>
              <w:t>技术落地、多端兼容性测试、语音链路联调、材料校对与答辩准备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5E73F36E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4A04F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1916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58BAC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105AD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65619EF9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1310F644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5574CDA7">
            <w:pPr>
              <w:spacing w:line="440" w:lineRule="exact"/>
            </w:pPr>
            <w:r>
              <w:rPr>
                <w:rFonts w:hint="eastAsia"/>
                <w:color w:val="000000"/>
                <w:lang w:val="en-US" w:eastAsia="zh-CN"/>
              </w:rPr>
              <w:t>2025级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5B1E316B">
            <w:pPr>
              <w:spacing w:line="440" w:lineRule="exact"/>
            </w:pPr>
            <w:r>
              <w:rPr>
                <w:rFonts w:hint="eastAsia"/>
                <w:color w:val="000000"/>
                <w:lang w:val="en-US" w:eastAsia="zh-CN"/>
              </w:rPr>
              <w:t>临床药学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2598B46">
            <w:pPr>
              <w:spacing w:line="440" w:lineRule="exact"/>
            </w:pPr>
            <w:r>
              <w:rPr>
                <w:rFonts w:ascii="宋体" w:hAnsi="宋体" w:eastAsia="宋体"/>
              </w:rPr>
              <w:t>药物知识库构建与校对（1494条）、风险筛查规则梳理、医学内容审核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11AC75EA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540E3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02CCE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79AC4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53" w:type="dxa"/>
            <w:vMerge w:val="continue"/>
            <w:noWrap w:val="0"/>
            <w:vAlign w:val="center"/>
          </w:tcPr>
          <w:p w14:paraId="694C0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71F1C382">
            <w:pPr>
              <w:spacing w:line="440" w:lineRule="exact"/>
            </w:pPr>
          </w:p>
        </w:tc>
        <w:tc>
          <w:tcPr>
            <w:tcW w:w="1337" w:type="dxa"/>
            <w:gridSpan w:val="2"/>
            <w:noWrap w:val="0"/>
            <w:vAlign w:val="center"/>
          </w:tcPr>
          <w:p w14:paraId="595806FD">
            <w:pPr>
              <w:spacing w:line="440" w:lineRule="exact"/>
              <w:jc w:val="center"/>
              <w:rPr>
                <w:rFonts w:hint="eastAsia"/>
              </w:rPr>
            </w:pPr>
          </w:p>
          <w:p w14:paraId="79F831FE">
            <w:pPr>
              <w:spacing w:line="440" w:lineRule="exact"/>
              <w:jc w:val="center"/>
              <w:rPr>
                <w:rFonts w:hint="eastAsia"/>
              </w:rPr>
            </w:pPr>
          </w:p>
          <w:p w14:paraId="7CB0C6DE">
            <w:pPr>
              <w:spacing w:line="440" w:lineRule="exact"/>
            </w:pPr>
          </w:p>
        </w:tc>
        <w:tc>
          <w:tcPr>
            <w:tcW w:w="1036" w:type="dxa"/>
            <w:gridSpan w:val="2"/>
            <w:noWrap w:val="0"/>
            <w:vAlign w:val="center"/>
          </w:tcPr>
          <w:p w14:paraId="10C961FE">
            <w:pPr>
              <w:spacing w:line="44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  <w:lang w:val="en-US" w:eastAsia="zh-CN"/>
              </w:rPr>
              <w:t>级</w:t>
            </w:r>
          </w:p>
        </w:tc>
        <w:tc>
          <w:tcPr>
            <w:tcW w:w="923" w:type="dxa"/>
            <w:gridSpan w:val="2"/>
            <w:noWrap w:val="0"/>
            <w:vAlign w:val="center"/>
          </w:tcPr>
          <w:p w14:paraId="1F0A0F23">
            <w:pPr>
              <w:spacing w:line="440" w:lineRule="exac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护理</w:t>
            </w:r>
            <w:r>
              <w:rPr>
                <w:rFonts w:hint="eastAsia"/>
                <w:lang w:val="en-US" w:eastAsia="zh-CN"/>
              </w:rPr>
              <w:t>学</w:t>
            </w:r>
          </w:p>
        </w:tc>
        <w:tc>
          <w:tcPr>
            <w:tcW w:w="1429" w:type="dxa"/>
            <w:gridSpan w:val="2"/>
            <w:noWrap w:val="0"/>
            <w:vAlign w:val="center"/>
          </w:tcPr>
          <w:p w14:paraId="3C19FCE7">
            <w:pPr>
              <w:spacing w:line="440" w:lineRule="exact"/>
            </w:pPr>
            <w:r>
              <w:rPr>
                <w:rFonts w:ascii="宋体" w:hAnsi="宋体" w:eastAsia="宋体"/>
              </w:rPr>
              <w:t>护理人文关怀模块设计、关怀任务与健康宣教内容开发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E6789F7">
            <w:pPr>
              <w:spacing w:line="440" w:lineRule="exact"/>
            </w:pPr>
          </w:p>
        </w:tc>
        <w:tc>
          <w:tcPr>
            <w:tcW w:w="945" w:type="dxa"/>
            <w:noWrap w:val="0"/>
            <w:vAlign w:val="center"/>
          </w:tcPr>
          <w:p w14:paraId="516A2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5CB0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3A10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33016D24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团队成员来自生物技术、生物医学工程、临床药学、护理学专业，形成"信息技术+临床药学+医学工程+护理人文"的跨学科组合，与本项目高度匹配。成员系统修读了C语言程序设计、Python程序设计、数据库原理、软件工程、医学仪器原理、临床医学概论、基础医学、老年护理学、护理人文关怀、临床药理学、药剂学、生物信息学等课程，具备程序设计、算法实现、医学数据处理、老年人照护与用药安全等知识储备。团队已独立完成"康伴"智能体原型的需求分析、架构设计、开发上线与两轮全量安全审计（修复15类安全缺陷），线上系统运行稳定，具备从0到1搭建产品并完成工程化部署的完整能力。部分成员曾参与大学生创新训练计划立项，获中国国际大学生创新大赛校赛优秀奖、"挑战杯"省赛参赛资格，熟悉项目全流程管理、路演答辩与佐证材料整理。</w:t>
            </w:r>
          </w:p>
        </w:tc>
      </w:tr>
      <w:tr w14:paraId="60A9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7F61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</w:t>
            </w:r>
          </w:p>
          <w:p w14:paraId="0BF0A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教师</w:t>
            </w:r>
          </w:p>
          <w:p w14:paraId="5E512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113FD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工号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54C036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姓  名  </w:t>
            </w:r>
          </w:p>
        </w:tc>
        <w:tc>
          <w:tcPr>
            <w:tcW w:w="1155" w:type="dxa"/>
            <w:gridSpan w:val="2"/>
            <w:noWrap w:val="0"/>
            <w:vAlign w:val="center"/>
          </w:tcPr>
          <w:p w14:paraId="202CA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</w:rPr>
              <w:t>职  称</w:t>
            </w:r>
          </w:p>
        </w:tc>
        <w:tc>
          <w:tcPr>
            <w:tcW w:w="1057" w:type="dxa"/>
            <w:gridSpan w:val="2"/>
            <w:noWrap w:val="0"/>
            <w:vAlign w:val="center"/>
          </w:tcPr>
          <w:p w14:paraId="64506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专业方向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2D94F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指导任务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0AAE1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联系电话</w:t>
            </w:r>
          </w:p>
        </w:tc>
        <w:tc>
          <w:tcPr>
            <w:tcW w:w="1050" w:type="dxa"/>
            <w:gridSpan w:val="2"/>
            <w:noWrap w:val="0"/>
            <w:vAlign w:val="center"/>
          </w:tcPr>
          <w:p w14:paraId="35606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签  名</w:t>
            </w:r>
          </w:p>
        </w:tc>
      </w:tr>
      <w:tr w14:paraId="6E6C3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002C6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28B0FB67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497385FF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7AD12AE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讲师</w:t>
            </w:r>
          </w:p>
        </w:tc>
        <w:tc>
          <w:tcPr>
            <w:tcW w:w="1057" w:type="dxa"/>
            <w:gridSpan w:val="2"/>
            <w:noWrap w:val="0"/>
            <w:vAlign w:val="center"/>
          </w:tcPr>
          <w:p w14:paraId="6FA701A0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护理学</w:t>
            </w:r>
          </w:p>
        </w:tc>
        <w:tc>
          <w:tcPr>
            <w:tcW w:w="1883" w:type="dxa"/>
            <w:gridSpan w:val="2"/>
            <w:noWrap w:val="0"/>
            <w:vAlign w:val="center"/>
          </w:tcPr>
          <w:p w14:paraId="73928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选题把关</w:t>
            </w:r>
          </w:p>
          <w:p w14:paraId="5B432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过程指导</w:t>
            </w:r>
          </w:p>
          <w:p w14:paraId="5FCFF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条件支持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269D05C3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1137E31B">
            <w:pPr>
              <w:spacing w:line="240" w:lineRule="auto"/>
              <w:rPr>
                <w:rFonts w:hint="eastAsia" w:eastAsia="宋体"/>
                <w:lang w:eastAsia="zh-CN"/>
              </w:rPr>
            </w:pPr>
          </w:p>
        </w:tc>
      </w:tr>
      <w:tr w14:paraId="14C9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6776B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73" w:type="dxa"/>
            <w:gridSpan w:val="2"/>
            <w:noWrap w:val="0"/>
            <w:vAlign w:val="center"/>
          </w:tcPr>
          <w:p w14:paraId="68B00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 w:eastAsia="宋体"/>
                <w:color w:val="000000"/>
                <w:lang w:val="en-US" w:eastAsia="zh-CN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42656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155" w:type="dxa"/>
            <w:gridSpan w:val="2"/>
            <w:noWrap w:val="0"/>
            <w:vAlign w:val="center"/>
          </w:tcPr>
          <w:p w14:paraId="7D06E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7" w:type="dxa"/>
            <w:gridSpan w:val="2"/>
            <w:noWrap w:val="0"/>
            <w:vAlign w:val="center"/>
          </w:tcPr>
          <w:p w14:paraId="773A5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883" w:type="dxa"/>
            <w:gridSpan w:val="2"/>
            <w:noWrap w:val="0"/>
            <w:vAlign w:val="center"/>
          </w:tcPr>
          <w:p w14:paraId="24D54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088E7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1050" w:type="dxa"/>
            <w:gridSpan w:val="2"/>
            <w:noWrap w:val="0"/>
            <w:vAlign w:val="center"/>
          </w:tcPr>
          <w:p w14:paraId="21038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</w:tr>
      <w:tr w14:paraId="5A1E7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05961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tcBorders>
              <w:bottom w:val="nil"/>
            </w:tcBorders>
            <w:noWrap w:val="0"/>
            <w:vAlign w:val="top"/>
          </w:tcPr>
          <w:p w14:paraId="05690175">
            <w:pPr>
              <w:spacing w:line="440" w:lineRule="exac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指导教师研究方向、近年主持在研的科研项目以及主要科研成果</w:t>
            </w:r>
          </w:p>
          <w:p w14:paraId="33BE4E2F">
            <w:pPr>
              <w:spacing w:line="440" w:lineRule="exact"/>
              <w:rPr>
                <w:rFonts w:hint="eastAsia" w:ascii="宋体" w:hAnsi="宋体"/>
                <w:b/>
                <w:bCs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lang w:val="en-US" w:eastAsia="zh-CN"/>
              </w:rPr>
              <w:t>XXX</w:t>
            </w:r>
          </w:p>
          <w:p w14:paraId="5201D489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1.研究方面：临床护理与护理教育</w:t>
            </w:r>
          </w:p>
          <w:p w14:paraId="0B28F1BC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2.主持市厅级科研项目4项，校级课题1项，校级教改课题2项。</w:t>
            </w:r>
          </w:p>
          <w:p w14:paraId="3D439C04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(1)2025年广东省医学科研基金项目：极早产儿睡眠/觉醒模式发展特征及对早期体格生长、神经发育异常的预测价值；</w:t>
            </w:r>
          </w:p>
          <w:p w14:paraId="49985DBF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(2)2023年东莞市社会科技发展项目：住院早产儿父亲育儿胜任感现状及影响因素分析；</w:t>
            </w:r>
          </w:p>
          <w:p w14:paraId="0005018D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(3)2022年广东医科大学本科教学质量与教学改革工程：多元视角下护理专业课课程思政教学评价指标体系的构建及应用</w:t>
            </w:r>
          </w:p>
          <w:p w14:paraId="0D8A5E92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(4)2020年东莞市社会科技发展项目：肌肉减少症对老年患者撤机失败及 ICU 住院时间的影响；</w:t>
            </w:r>
          </w:p>
          <w:p w14:paraId="21738400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(5)2020年湛江市科技攻关项目：肌肉减少症对腰椎手术患者临床预后影响的研究；</w:t>
            </w:r>
          </w:p>
          <w:p w14:paraId="1AAFC944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(6)2020年广东医科大学医学科研基金项目：肌肉减少症对乳腺癌手术患者预后的影响研究；</w:t>
            </w:r>
          </w:p>
          <w:p w14:paraId="3CEC1782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(7)2020年广东医科大学高等教育教学研究项目：基于微课的翻转课堂在实习前医疗纠纷强化训练中的应用研究。</w:t>
            </w:r>
          </w:p>
          <w:p w14:paraId="71D5909B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3.获实用新型专利授权3项</w:t>
            </w:r>
          </w:p>
          <w:p w14:paraId="6DD77097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（1）一种儿科多功能止血带 ZL 2020 2 1747301.8</w:t>
            </w:r>
          </w:p>
          <w:p w14:paraId="4691340E">
            <w:pPr>
              <w:spacing w:line="440" w:lineRule="exact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（2）一种具有消毒功能的标本运送箱  ZL 2020 2 1909722. 6</w:t>
            </w:r>
          </w:p>
          <w:p w14:paraId="3CAEC4E6">
            <w:pPr>
              <w:spacing w:line="440" w:lineRule="exact"/>
              <w:rPr>
                <w:rFonts w:hint="default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lang w:val="en-US" w:eastAsia="zh-CN"/>
              </w:rPr>
              <w:t>（3）一种可调高度和角度的血液标本存放架   ZL 2020 2 1921814. 6</w:t>
            </w:r>
          </w:p>
        </w:tc>
      </w:tr>
      <w:tr w14:paraId="4E263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36CD0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tcBorders>
              <w:top w:val="nil"/>
            </w:tcBorders>
            <w:noWrap w:val="0"/>
            <w:vAlign w:val="top"/>
          </w:tcPr>
          <w:p w14:paraId="05E1127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【待填】</w:t>
            </w:r>
          </w:p>
        </w:tc>
      </w:tr>
      <w:tr w14:paraId="67D3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7542F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本项目研究的目的与意义、创新性</w:t>
            </w:r>
          </w:p>
        </w:tc>
        <w:tc>
          <w:tcPr>
            <w:tcW w:w="8833" w:type="dxa"/>
            <w:gridSpan w:val="14"/>
            <w:noWrap w:val="0"/>
            <w:vAlign w:val="top"/>
          </w:tcPr>
          <w:p w14:paraId="5DDB1D46">
            <w:pPr>
              <w:spacing w:line="440" w:lineRule="exact"/>
            </w:pPr>
            <w:commentRangeStart w:id="0"/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</w:rPr>
              <w:t>1.1 研究背景</w:t>
            </w:r>
            <w:commentRangeEnd w:id="0"/>
            <w:r>
              <w:commentReference w:id="0"/>
            </w:r>
          </w:p>
          <w:p w14:paraId="259BD768">
            <w:pPr>
              <w:spacing w:line="440" w:lineRule="exact"/>
            </w:pPr>
            <w:commentRangeStart w:id="1"/>
            <w:r>
              <w:rPr>
                <w:rFonts w:ascii="宋体" w:hAnsi="宋体" w:eastAsia="宋体"/>
                <w:sz w:val="21"/>
              </w:rPr>
              <w:t>（1）人口</w:t>
            </w:r>
            <w:r>
              <w:rPr>
                <w:rFonts w:ascii="宋体" w:hAnsi="宋体" w:eastAsia="宋体"/>
                <w:strike/>
                <w:dstrike w:val="0"/>
                <w:sz w:val="21"/>
              </w:rPr>
              <w:t>深度</w:t>
            </w:r>
            <w:r>
              <w:rPr>
                <w:rFonts w:ascii="宋体" w:hAnsi="宋体" w:eastAsia="宋体"/>
                <w:sz w:val="21"/>
              </w:rPr>
              <w:t>老龄化与</w:t>
            </w:r>
            <w:r>
              <w:rPr>
                <w:rFonts w:hint="eastAsia"/>
                <w:lang w:val="en-US" w:eastAsia="zh-CN"/>
              </w:rPr>
              <w:t>慢性疾病</w:t>
            </w:r>
            <w:r>
              <w:commentReference w:id="2"/>
            </w:r>
            <w:r>
              <w:rPr>
                <w:rFonts w:ascii="宋体" w:hAnsi="宋体" w:eastAsia="宋体"/>
                <w:sz w:val="21"/>
              </w:rPr>
              <w:t>高发叠加，老年用药安全成为重大公共健康问题。</w:t>
            </w:r>
          </w:p>
          <w:p w14:paraId="3F54189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我国已进入中度老龄化社会。据国家统计局数据，截至2025年末，我国60周岁及以上老年人口达3.23亿人，占总人口的23.0%，预计2035年将突破4亿，进入重度老龄化阶段。慢性病已成为居民头号死因，据国家卫健委、中国疾控中心数据，慢性病死亡人数占居民总死亡的88.5%；我国慢病患者已超过4亿人，其中60岁及以上老年人75.8%至少患有一种慢性病，人均患慢性病3.5种，多病共存比例达43.6%</w:t>
            </w:r>
            <w:commentRangeStart w:id="3"/>
            <w:r>
              <w:rPr>
                <w:rFonts w:ascii="宋体" w:hAnsi="宋体" w:eastAsia="宋体"/>
                <w:sz w:val="21"/>
              </w:rPr>
              <w:t>（国家卫健委、全国老龄办《2025年度国家老龄事业发展公报》等）</w:t>
            </w:r>
            <w:commentRangeEnd w:id="3"/>
            <w:r>
              <w:commentReference w:id="3"/>
            </w:r>
            <w:r>
              <w:rPr>
                <w:rFonts w:ascii="宋体" w:hAnsi="宋体" w:eastAsia="宋体"/>
                <w:sz w:val="21"/>
              </w:rPr>
              <w:t>。高血压、糖尿病、心脑血管疾病等慢性病大多需要长期甚至终身规律用药，“一人多病、一病多药”成为老年人群的常态：约70%—75%的老年人需每日服药，多重用药（同时服用5种及以上药物）比例超过40%。</w:t>
            </w:r>
            <w:commentRangeEnd w:id="1"/>
            <w:r>
              <w:commentReference w:id="1"/>
            </w:r>
          </w:p>
          <w:p w14:paraId="669BFF49">
            <w:pPr>
              <w:spacing w:line="440" w:lineRule="exact"/>
            </w:pPr>
            <w:commentRangeStart w:id="4"/>
            <w:r>
              <w:rPr>
                <w:rFonts w:ascii="宋体" w:hAnsi="宋体" w:eastAsia="宋体"/>
                <w:sz w:val="21"/>
              </w:rPr>
              <w:t>（2）老年人用药依从性差、漏服错服问题突出，是慢病管理中最难解决的“最后一公里”。</w:t>
            </w:r>
          </w:p>
          <w:p w14:paraId="1DB529F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多重用药与依从性差相互叠加，使“漏药、错药”成为老年用药安全的核心痛点：</w:t>
            </w:r>
          </w:p>
          <w:p w14:paraId="63D47F1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一项纳入19篇文献、总样本量13万余例的Meta分析显示，我国老年人多重用药的服药依从率仅为41%（《中国全科医学》2023年）；</w:t>
            </w:r>
          </w:p>
          <w:p w14:paraId="54E73AA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中国老龄协会中老年安全用药调研显示，84%的受访者每天需靠闹铃、他人提醒等方式用药，但仍有79%的受访者曾忘记服药或漏用、多用；</w:t>
            </w:r>
          </w:p>
          <w:p w14:paraId="492DD65C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针对社区老年人的调查显示，42%的老年人存在漏服、误服药物的情况，23%曾自行调整剂量（全国政协委员孙蓉援引数据）；</w:t>
            </w:r>
          </w:p>
          <w:p w14:paraId="34C691C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解放军总医院调查显示，在家服药者平均服药6—8种，65.04%的老年人有漏服、少服或多服药现象；</w:t>
            </w:r>
          </w:p>
          <w:p w14:paraId="1D860652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老年慢病患者从医院出院回家的过渡期，服药偏差发生率高达60.61%，其中最主要的问题是漏服药物；</w:t>
            </w:r>
          </w:p>
          <w:p w14:paraId="37D492F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· 完全了解自己所服药品名称、功能主治和用法用量的老年人仅占25.97%，老年人合理用药素养仅14.2%。</w:t>
            </w:r>
          </w:p>
          <w:p w14:paraId="2677534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漏服、错服不仅直接削弱治疗效果，还会引发病情反复、急性加重甚至药物中毒，显著增加住院与死亡风险。国家药品不良反应监测数据显示，65岁以上老年人药品不良反应报告占比达34.5%，其中因多药联用导致的不良反应占比超过60%；研究显示同时服用5种药物时不良反应发生率为13%，服用8种及以上时骤升至82%。</w:t>
            </w:r>
            <w:commentRangeEnd w:id="4"/>
            <w:r>
              <w:commentReference w:id="4"/>
            </w:r>
          </w:p>
          <w:p w14:paraId="0E123EE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（3）现有工具难以满足老年群体真实需求。</w:t>
            </w:r>
          </w:p>
          <w:p w14:paraId="51E7438F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目前市面上的用药提醒工具多为简单闹钟式提醒，存在单向机械、无法交互、不具医学知识支撑、适老化不足等问题；而专业用药管理App操作复杂，老年群体使用门槛高。大语言模型智能体技术为“有温度、有知识、可对话”的用药辅助工具提供了新的可能，但直接使用通用大模型又存在医药信息输出不可靠、可能产生幻觉误导等安全隐患。</w:t>
            </w:r>
          </w:p>
          <w:p w14:paraId="1968871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（4）政策导向明确支持智慧养老与老年健康管理创新。</w:t>
            </w:r>
          </w:p>
          <w:p w14:paraId="2C3966EC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《“健康中国2030”规划纲要》、国家积极应对人口老龄化战略、医康养一体化等政策持续加码，鼓励以“居家为基础、社区为依托、机构为补充、医养相结合”的模式发展智慧养老服务，AI+医疗健康正是国家重点鼓励的创新创业方向。</w:t>
            </w:r>
          </w:p>
          <w:p w14:paraId="739D618B">
            <w:pPr>
              <w:spacing w:line="440" w:lineRule="exact"/>
            </w:pPr>
            <w:commentRangeStart w:id="5"/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1"/>
              </w:rPr>
              <w:t>1.2 研究目的</w:t>
            </w:r>
            <w:commentRangeEnd w:id="5"/>
            <w:r>
              <w:commentReference w:id="5"/>
            </w:r>
          </w:p>
          <w:p w14:paraId="69FB25FD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本项目拟面向</w:t>
            </w:r>
            <w:commentRangeStart w:id="6"/>
            <w:r>
              <w:rPr>
                <w:rFonts w:ascii="宋体" w:hAnsi="宋体" w:eastAsia="宋体"/>
                <w:sz w:val="21"/>
              </w:rPr>
              <w:t>社区养老机构和居家养老场景</w:t>
            </w:r>
            <w:commentRangeEnd w:id="6"/>
            <w:r>
              <w:commentReference w:id="6"/>
            </w:r>
            <w:r>
              <w:rPr>
                <w:rFonts w:ascii="宋体" w:hAnsi="宋体" w:eastAsia="宋体"/>
                <w:sz w:val="21"/>
              </w:rPr>
              <w:t>，开发一款“AI风险筛查与提醒、用药管理与人文关怀”三位一体的老年人慢病用药辅助智能体（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康伴</w:t>
            </w:r>
            <w:r>
              <w:rPr>
                <w:rFonts w:ascii="宋体" w:hAnsi="宋体" w:eastAsia="宋体"/>
                <w:sz w:val="21"/>
              </w:rPr>
              <w:t>系统），旨在：</w:t>
            </w:r>
          </w:p>
          <w:p w14:paraId="3A4768B5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通过多策略智能提醒（定时弹窗、语音渐进催提醒、漏服提示条、微信推送+一键确认）切实减少漏服、错服、重复用药，提升用药依从性；</w:t>
            </w:r>
          </w:p>
          <w:p w14:paraId="5A33761C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依托1494条药物手册知识库（含食物/草药相互作用）与多层输出约束机制，提供可靠、可溯源的用药知识问答，弥补通用大模型在医药场景的安全短板；</w:t>
            </w:r>
          </w:p>
          <w:p w14:paraId="6FA0DD67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构建"老人模式/家属模式"双端与社区治理看板，形成"老人自用—家属监督—社区管理"三级协同闭环，并融入每日不良反应自查、关怀任务、周期小结等人文设计；</w:t>
            </w:r>
          </w:p>
          <w:p w14:paraId="44F30371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通过社区问卷调研、访谈与试点使用，验证产品可行性与社会价值，形成可复制推广的适老化智慧用药管理方案，探索可持续运营模式。</w:t>
            </w:r>
          </w:p>
          <w:p w14:paraId="36F46ED0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1.3 研究意义</w:t>
            </w:r>
          </w:p>
          <w:p w14:paraId="1E2E6F13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现实意义：直击"老人漏药"高频高风险痛点，以零安装网页系统降低使用门槛，语音交互让"不会打字、看不清字"的老人也能独立使用；漏服自动推送家属微信并可一键确认，缓解子女照护焦虑，减轻家庭与社区照护负担。</w:t>
            </w:r>
          </w:p>
          <w:p w14:paraId="734DE03D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学术意义：探索大语言模型智能体在老年慢病用药管理垂直场景的应用范式，研究"提示词约束+知识库检索增强+规则引擎兜底+人文关怀"四位一体的医药场景智能体安全机制，并积累真实用户行为数据用于依从性研究。</w:t>
            </w:r>
          </w:p>
          <w:p w14:paraId="1DD32BE7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社会意义：契合积极应对人口老龄化国家战略与"互联网+医疗健康"方向，服务社区养老与居家养老的普惠健康需求，推广成本低（免安装、免下载、微信即达），具有良好的推广应用前景。</w:t>
            </w:r>
          </w:p>
          <w:p w14:paraId="6ADF7333">
            <w:pPr>
              <w:spacing w:line="440" w:lineRule="exact"/>
            </w:pPr>
            <w:commentRangeStart w:id="7"/>
            <w:r>
              <w:rPr>
                <w:rFonts w:ascii="宋体" w:hAnsi="宋体" w:eastAsia="宋体"/>
                <w:sz w:val="21"/>
              </w:rPr>
              <w:t>二、项目创新性</w:t>
            </w:r>
            <w:commentRangeEnd w:id="7"/>
            <w:r>
              <w:commentReference w:id="7"/>
            </w:r>
          </w:p>
          <w:p w14:paraId="09C2BF10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四位一体约束型垂直智能体：提示词约束层+1494条药物手册知识库检索增强（RAG）+业务规则过滤层（相互作用规则库/Beers老年慎用标准）+人文关怀对话模块，大模型失效时自动回退本地规则引擎，多层管控降低幻觉风险，保证用药建议可靠、可溯源。</w:t>
            </w:r>
          </w:p>
          <w:p w14:paraId="2B57B105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全链路语音交互与方言识别：语音输入采用"本地Whisper+云端千问ASR"双引擎，可识别方言口音与老人口语化表达（经同义词归一化）；语音播报采用千问TTS温柔女声，慢速分句朗读，回答仅用普通话，形成"听得懂乡音、说得出白话"的适老对话体验。</w:t>
            </w:r>
          </w:p>
          <w:p w14:paraId="6B77A0FE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微信生态漏服监督闭环：系统每5分钟云端巡检全部账号，老人到点未打卡即向家属微信/邮箱/短信推送提醒，消息内置签名"一键确认已服用"链接（免登录、当日有效、防伪造），点按即完成补打卡并停止重复催提醒——把监督做进老人和家属每天都在用的微信里。</w:t>
            </w:r>
          </w:p>
          <w:p w14:paraId="606B4CDB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"筛查—提醒—管理—关怀—守护"业务闭环：风险筛查（相互作用+重复用药+多重用药）、智能提醒（三级渐进）、用药管理（库存扣减、疗程日期、药盒照片图文同步、拍照识别导入）、每日不良反应自查、家属守护与社区治理看板，全板块数据实时联动。</w:t>
            </w:r>
          </w:p>
          <w:p w14:paraId="727FE7C9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极致适老化双模式：首页并列"老人模式/家属模式"入口；老人模式大字体大按钮、今日用药计划一键打卡、图标随性别自动匹配（爷爷/奶奶）、⚡快捷跳转球、逐级返回键、防误触不退站；家属模式聚焦漏服红字预警与监督数据。</w:t>
            </w:r>
          </w:p>
          <w:p w14:paraId="0DA29000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6. 轻量B/S+Serverless架构、零安装：GitHub Pages静态托管+阿里云函数计算+OSS存储+定时巡检，无服务器运维成本，手机/平板/电脑/微信内浏览器均可访问，适合社区快速推广；已完成两轮全量安全审计（修复暴力破解、SSRF、注入、越权等15类缺陷），具备工程级安全基线。</w:t>
            </w:r>
          </w:p>
          <w:p w14:paraId="54151E28">
            <w:r>
              <w:br w:type="page"/>
            </w:r>
          </w:p>
          <w:p w14:paraId="0367AE4D">
            <w:pPr>
              <w:spacing w:line="440" w:lineRule="exact"/>
            </w:pPr>
          </w:p>
        </w:tc>
      </w:tr>
      <w:tr w14:paraId="6D62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12710" w:hRule="atLeast"/>
          <w:jc w:val="center"/>
        </w:trPr>
        <w:tc>
          <w:tcPr>
            <w:tcW w:w="932" w:type="dxa"/>
            <w:noWrap w:val="0"/>
            <w:vAlign w:val="center"/>
          </w:tcPr>
          <w:p w14:paraId="58B29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项目研究内容</w:t>
            </w:r>
          </w:p>
          <w:p w14:paraId="764B7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和拟解决的关键问题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7F0DF8B6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3.1 研究内容</w:t>
            </w:r>
          </w:p>
          <w:p w14:paraId="13083104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1）老年慢病用药需求调研。采用问卷与半结构化访谈，面向社区老年人、家属与社区养老机构工作人员三类对象开展调研（样本分布见表1），调研用药现状、漏服错服原因、现有工具使用情况、对智能提醒与人文关怀功能的需求，形成需求分析报告，并据此确定功能边界、授权机制与系统功能优先级。</w:t>
            </w:r>
          </w:p>
          <w:p w14:paraId="10634CFE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表1 调研样本对象预期分布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69"/>
              <w:gridCol w:w="1769"/>
              <w:gridCol w:w="1769"/>
              <w:gridCol w:w="1769"/>
              <w:gridCol w:w="1769"/>
            </w:tblGrid>
            <w:tr w14:paraId="338C4F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1769" w:type="dxa"/>
                </w:tcPr>
                <w:p w14:paraId="1D3E6FAF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调研对象</w:t>
                  </w:r>
                </w:p>
              </w:tc>
              <w:tc>
                <w:tcPr>
                  <w:tcW w:w="1769" w:type="dxa"/>
                </w:tcPr>
                <w:p w14:paraId="1CD235A5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预期样本数量</w:t>
                  </w:r>
                </w:p>
              </w:tc>
              <w:tc>
                <w:tcPr>
                  <w:tcW w:w="1769" w:type="dxa"/>
                </w:tcPr>
                <w:p w14:paraId="0A4E2B8B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调研方式</w:t>
                  </w:r>
                </w:p>
              </w:tc>
              <w:tc>
                <w:tcPr>
                  <w:tcW w:w="1769" w:type="dxa"/>
                </w:tcPr>
                <w:p w14:paraId="38304EA6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调研重点内容</w:t>
                  </w:r>
                </w:p>
              </w:tc>
              <w:tc>
                <w:tcPr>
                  <w:tcW w:w="1769" w:type="dxa"/>
                </w:tcPr>
                <w:p w14:paraId="125876B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对应需求输出</w:t>
                  </w:r>
                </w:p>
              </w:tc>
            </w:tr>
            <w:tr w14:paraId="398AD3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2BACDEF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社区居家慢病老年人</w:t>
                  </w:r>
                </w:p>
              </w:tc>
              <w:tc>
                <w:tcPr>
                  <w:tcW w:w="1769" w:type="dxa"/>
                </w:tcPr>
                <w:p w14:paraId="7A61D56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80—100份（有效问卷回收率目标≥80%）</w:t>
                  </w:r>
                </w:p>
              </w:tc>
              <w:tc>
                <w:tcPr>
                  <w:tcW w:w="1769" w:type="dxa"/>
                </w:tcPr>
                <w:p w14:paraId="64F8A4D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问卷（线上+线下纸质）+部分半结构化访谈</w:t>
                  </w:r>
                </w:p>
              </w:tc>
              <w:tc>
                <w:tcPr>
                  <w:tcW w:w="1769" w:type="dxa"/>
                </w:tcPr>
                <w:p w14:paraId="6B7BFBE0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多重用药情况、服药差错经历、手机使用能力、情感陪伴诉求、对网页工具接受度</w:t>
                  </w:r>
                </w:p>
              </w:tc>
              <w:tc>
                <w:tcPr>
                  <w:tcW w:w="1769" w:type="dxa"/>
                </w:tcPr>
                <w:p w14:paraId="7A62866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确定功能边界与适老化交互方案</w:t>
                  </w:r>
                </w:p>
              </w:tc>
            </w:tr>
            <w:tr w14:paraId="4E805D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6FBF711C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老年人家属</w:t>
                  </w:r>
                </w:p>
              </w:tc>
              <w:tc>
                <w:tcPr>
                  <w:tcW w:w="1769" w:type="dxa"/>
                </w:tcPr>
                <w:p w14:paraId="39105B6B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30—40份</w:t>
                  </w:r>
                </w:p>
              </w:tc>
              <w:tc>
                <w:tcPr>
                  <w:tcW w:w="1769" w:type="dxa"/>
                </w:tcPr>
                <w:p w14:paraId="6D49B14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问卷+访谈</w:t>
                  </w:r>
                </w:p>
              </w:tc>
              <w:tc>
                <w:tcPr>
                  <w:tcW w:w="1769" w:type="dxa"/>
                </w:tcPr>
                <w:p w14:paraId="79E2F39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家属监护诉求、对用药异常推送的接受程度、隐私顾虑</w:t>
                  </w:r>
                </w:p>
              </w:tc>
              <w:tc>
                <w:tcPr>
                  <w:tcW w:w="1769" w:type="dxa"/>
                </w:tcPr>
                <w:p w14:paraId="163D120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确定家属端授权与消息推送机制</w:t>
                  </w:r>
                </w:p>
              </w:tc>
            </w:tr>
            <w:tr w14:paraId="450D15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4672363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社区养老/社康照护工作人员</w:t>
                  </w:r>
                </w:p>
              </w:tc>
              <w:tc>
                <w:tcPr>
                  <w:tcW w:w="1769" w:type="dxa"/>
                </w:tcPr>
                <w:p w14:paraId="00C4162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8—12人</w:t>
                  </w:r>
                </w:p>
              </w:tc>
              <w:tc>
                <w:tcPr>
                  <w:tcW w:w="1769" w:type="dxa"/>
                </w:tcPr>
                <w:p w14:paraId="670FAEC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深度访谈</w:t>
                  </w:r>
                </w:p>
              </w:tc>
              <w:tc>
                <w:tcPr>
                  <w:tcW w:w="1769" w:type="dxa"/>
                </w:tcPr>
                <w:p w14:paraId="744C298F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一线老年照护痛点、现有工具短板、</w:t>
                  </w:r>
                  <w:r>
                    <w:rPr>
                      <w:rFonts w:ascii="宋体" w:hAnsi="宋体" w:eastAsia="宋体"/>
                    </w:rPr>
                    <w:t>管理需求</w:t>
                  </w:r>
                </w:p>
              </w:tc>
              <w:tc>
                <w:tcPr>
                  <w:tcW w:w="1769" w:type="dxa"/>
                </w:tcPr>
                <w:p w14:paraId="5C99D49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确定系统功能优先级与试点方案</w:t>
                  </w:r>
                </w:p>
              </w:tc>
            </w:tr>
            <w:tr w14:paraId="712ABA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769" w:type="dxa"/>
                </w:tcPr>
                <w:p w14:paraId="3CD6073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合计</w:t>
                  </w:r>
                </w:p>
              </w:tc>
              <w:tc>
                <w:tcPr>
                  <w:tcW w:w="1769" w:type="dxa"/>
                </w:tcPr>
                <w:p w14:paraId="3CAA11FF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有效问卷110—140份，深度访谈20—30人次</w:t>
                  </w:r>
                </w:p>
              </w:tc>
              <w:tc>
                <w:tcPr>
                  <w:tcW w:w="1769" w:type="dxa"/>
                </w:tcPr>
                <w:p w14:paraId="7A776BA9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  <w:tc>
                <w:tcPr>
                  <w:tcW w:w="1769" w:type="dxa"/>
                </w:tcPr>
                <w:p w14:paraId="0C826F03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  <w:tc>
                <w:tcPr>
                  <w:tcW w:w="1769" w:type="dxa"/>
                </w:tcPr>
                <w:p w14:paraId="0B471021">
                  <w:pPr>
                    <w:jc w:val="left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—</w:t>
                  </w:r>
                </w:p>
              </w:tc>
            </w:tr>
          </w:tbl>
          <w:p w14:paraId="0B4A53ED">
            <w:pPr>
              <w:spacing w:before="0" w:after="0" w:line="440" w:lineRule="exact"/>
              <w:ind w:firstLine="420"/>
            </w:pPr>
            <w:r>
              <w:rPr>
                <w:rFonts w:ascii="宋体" w:hAnsi="宋体" w:eastAsia="宋体"/>
                <w:sz w:val="21"/>
              </w:rPr>
              <w:t>（2）</w:t>
            </w:r>
            <w:r>
              <w:rPr>
                <w:rFonts w:ascii="宋体" w:hAnsi="宋体" w:eastAsia="宋体"/>
                <w:b w:val="0"/>
                <w:sz w:val="21"/>
              </w:rPr>
              <w:t>智能体安全与人文体系设计。构建"提示词约束+知识库RAG+规则过滤+人文关怀"四层架构；制定医药输出约束规则清单</w:t>
            </w:r>
            <w:r>
              <w:rPr>
                <w:rFonts w:ascii="宋体" w:hAnsi="宋体" w:eastAsia="宋体"/>
                <w:sz w:val="21"/>
              </w:rPr>
              <w:t>（见表2），药品信息与权威来源一致、涉及诊疗建议时提示就医、不承诺疗效、敏感内容转人工；</w:t>
            </w:r>
            <w:r>
              <w:rPr>
                <w:rFonts w:ascii="宋体" w:hAnsi="宋体" w:eastAsia="宋体"/>
                <w:b w:val="0"/>
                <w:sz w:val="21"/>
              </w:rPr>
              <w:t>建成含1494种药品、覆盖适应症/用法/禁忌/不良反应/配伍禁忌/食物草药相互作用的中文药物手册知识库，支持检索增强与离线兜底答疑</w:t>
            </w:r>
            <w:r>
              <w:rPr>
                <w:rFonts w:ascii="宋体" w:hAnsi="宋体" w:eastAsia="宋体"/>
                <w:sz w:val="21"/>
              </w:rPr>
              <w:t>，</w:t>
            </w:r>
            <w:r>
              <w:rPr>
                <w:rFonts w:ascii="宋体" w:hAnsi="宋体" w:eastAsia="宋体"/>
                <w:b w:val="0"/>
                <w:sz w:val="21"/>
              </w:rPr>
              <w:t>建立</w:t>
            </w: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人文</w:t>
            </w:r>
            <w:r>
              <w:rPr>
                <w:rFonts w:ascii="宋体" w:hAnsi="宋体" w:eastAsia="宋体"/>
                <w:b w:val="0"/>
                <w:sz w:val="21"/>
              </w:rPr>
              <w:t>关怀对话策略（称呼随性别自适应"X伯伯/X阿姨"、耐心倾听、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关怀提醒、</w:t>
            </w:r>
            <w:r>
              <w:rPr>
                <w:rFonts w:ascii="宋体" w:hAnsi="宋体" w:eastAsia="宋体"/>
                <w:b w:val="0"/>
                <w:sz w:val="21"/>
              </w:rPr>
              <w:t>鼓励式反馈、情绪支持）。</w:t>
            </w:r>
          </w:p>
          <w:p w14:paraId="5525D21D">
            <w:pPr>
              <w:spacing w:line="440" w:lineRule="exact"/>
            </w:pPr>
          </w:p>
          <w:p w14:paraId="2E2D2007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表2 智能体输出约束规则清单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1"/>
              <w:gridCol w:w="2211"/>
              <w:gridCol w:w="2211"/>
              <w:gridCol w:w="2211"/>
            </w:tblGrid>
            <w:tr w14:paraId="29A438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7427F0D3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类别</w:t>
                  </w:r>
                </w:p>
              </w:tc>
              <w:tc>
                <w:tcPr>
                  <w:tcW w:w="2211" w:type="dxa"/>
                </w:tcPr>
                <w:p w14:paraId="5C235C17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允许输出内容</w:t>
                  </w:r>
                </w:p>
              </w:tc>
              <w:tc>
                <w:tcPr>
                  <w:tcW w:w="2211" w:type="dxa"/>
                </w:tcPr>
                <w:p w14:paraId="60B29458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严格拦截/禁止输出内容</w:t>
                  </w:r>
                </w:p>
              </w:tc>
              <w:tc>
                <w:tcPr>
                  <w:tcW w:w="2211" w:type="dxa"/>
                </w:tcPr>
                <w:p w14:paraId="6D03A22C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示例话术</w:t>
                  </w:r>
                </w:p>
              </w:tc>
            </w:tr>
            <w:tr w14:paraId="55B2FB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5F6BDA12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用药相关</w:t>
                  </w:r>
                </w:p>
              </w:tc>
              <w:tc>
                <w:tcPr>
                  <w:tcW w:w="2211" w:type="dxa"/>
                </w:tcPr>
                <w:p w14:paraId="31714528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用药提醒、服药鼓励、医嘱通俗转述、用药风险科普提示（标注仅供参考）</w:t>
                  </w:r>
                </w:p>
              </w:tc>
              <w:tc>
                <w:tcPr>
                  <w:tcW w:w="2211" w:type="dxa"/>
                </w:tcPr>
                <w:p w14:paraId="484EB55C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疾病诊断、判断病情、开具药品处方、建议增减/停用药物、替代医师药师给出治疗方案</w:t>
                  </w:r>
                </w:p>
              </w:tc>
              <w:tc>
                <w:tcPr>
                  <w:tcW w:w="2211" w:type="dxa"/>
                </w:tcPr>
                <w:p w14:paraId="2026A50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用户“我记不清这药怎么吃了”→“请以医生/药师医嘱为准，我可以帮您整理服药时间提醒”</w:t>
                  </w:r>
                </w:p>
              </w:tc>
            </w:tr>
            <w:tr w14:paraId="75DEF3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4250C72B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对话人文关怀</w:t>
                  </w:r>
                </w:p>
              </w:tc>
              <w:tc>
                <w:tcPr>
                  <w:tcW w:w="2211" w:type="dxa"/>
                </w:tcPr>
                <w:p w14:paraId="6984861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用药鼓励、简单情绪安抚、与老年健康/用药相关的生活宽慰闲聊</w:t>
                  </w:r>
                </w:p>
              </w:tc>
              <w:tc>
                <w:tcPr>
                  <w:tcW w:w="2211" w:type="dxa"/>
                </w:tcPr>
                <w:p w14:paraId="73ED979E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心理咨询诊疗、疾病预后判断、迷信引导、脱离用药主题的长时间无意义闲聊</w:t>
                  </w:r>
                </w:p>
              </w:tc>
              <w:tc>
                <w:tcPr>
                  <w:tcW w:w="2211" w:type="dxa"/>
                </w:tcPr>
                <w:p w14:paraId="5B7CA500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用户“我天天吃药好烦”→“坚持服药很不容易，您做得很好；需要我陪您聊聊吗”</w:t>
                  </w:r>
                </w:p>
              </w:tc>
            </w:tr>
            <w:tr w14:paraId="4862D4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52C7882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隐私数据输出</w:t>
                  </w:r>
                </w:p>
              </w:tc>
              <w:tc>
                <w:tcPr>
                  <w:tcW w:w="2211" w:type="dxa"/>
                </w:tcPr>
                <w:p w14:paraId="334096A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仅向本人及经授权的家属展示脱敏后的用药记录</w:t>
                  </w:r>
                </w:p>
              </w:tc>
              <w:tc>
                <w:tcPr>
                  <w:tcW w:w="2211" w:type="dxa"/>
                </w:tcPr>
                <w:p w14:paraId="1C25460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向非授权第三方输出老人完整姓名、身份证号、完整病历、全部原始用药隐私数据</w:t>
                  </w:r>
                </w:p>
              </w:tc>
              <w:tc>
                <w:tcPr>
                  <w:tcW w:w="2211" w:type="dxa"/>
                </w:tcPr>
                <w:p w14:paraId="6F3B093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非授权请求一律拒绝并提示“只有您授权的家人才可以查看”</w:t>
                  </w:r>
                </w:p>
              </w:tc>
            </w:tr>
            <w:tr w14:paraId="42A78C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122135E8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其他输出</w:t>
                  </w:r>
                </w:p>
              </w:tc>
              <w:tc>
                <w:tcPr>
                  <w:tcW w:w="2211" w:type="dxa"/>
                </w:tcPr>
                <w:p w14:paraId="46B47B49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拒答话术模板、转人工/就医提示</w:t>
                  </w:r>
                </w:p>
              </w:tc>
              <w:tc>
                <w:tcPr>
                  <w:tcW w:w="2211" w:type="dxa"/>
                </w:tcPr>
                <w:p w14:paraId="2B0184FF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编造数据、承诺疗效、提供无依据的偏方</w:t>
                  </w:r>
                </w:p>
              </w:tc>
              <w:tc>
                <w:tcPr>
                  <w:tcW w:w="2211" w:type="dxa"/>
                </w:tcPr>
                <w:p w14:paraId="5C57FD9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不确定时→“这个问题超出我的能力范围，建议您咨询医生或药师”</w:t>
                  </w:r>
                </w:p>
              </w:tc>
            </w:tr>
          </w:tbl>
          <w:p w14:paraId="1C4F5A6F">
            <w:pPr>
              <w:numPr>
                <w:ilvl w:val="0"/>
                <w:numId w:val="1"/>
              </w:numPr>
              <w:spacing w:line="440" w:lineRule="exac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适老化网页系统开发与已实现功能</w:t>
            </w:r>
            <w:r>
              <w:rPr>
                <w:rFonts w:ascii="宋体" w:hAnsi="宋体" w:eastAsia="宋体"/>
                <w:sz w:val="21"/>
              </w:rPr>
              <w:t>。基于已上线的智能体原型（https://xinwo-yuhaojie.github.io/med-assist-demo/ ）迭代开发，</w:t>
            </w:r>
            <w:r>
              <w:rPr>
                <w:rFonts w:ascii="宋体" w:hAnsi="宋体" w:eastAsia="宋体"/>
                <w:b w:val="0"/>
                <w:sz w:val="21"/>
              </w:rPr>
              <w:t>当前已实现四大板块30余项功能（表3），全部在线可用。</w:t>
            </w:r>
          </w:p>
          <w:p w14:paraId="594D79B8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18"/>
              <w:gridCol w:w="2763"/>
              <w:gridCol w:w="2718"/>
            </w:tblGrid>
            <w:tr w14:paraId="752887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5" w:hRule="atLeast"/>
              </w:trPr>
              <w:tc>
                <w:tcPr>
                  <w:tcW w:w="2718" w:type="dxa"/>
                </w:tcPr>
                <w:p w14:paraId="29D2BAD9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板块</w:t>
                  </w:r>
                </w:p>
              </w:tc>
              <w:tc>
                <w:tcPr>
                  <w:tcW w:w="2763" w:type="dxa"/>
                </w:tcPr>
                <w:p w14:paraId="13FCC22F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核心功能</w:t>
                  </w:r>
                </w:p>
              </w:tc>
              <w:tc>
                <w:tcPr>
                  <w:tcW w:w="2718" w:type="dxa"/>
                </w:tcPr>
                <w:p w14:paraId="708D2AFA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b/>
                      <w:sz w:val="21"/>
                      <w:szCs w:val="21"/>
                    </w:rPr>
                    <w:t>状态</w:t>
                  </w:r>
                </w:p>
              </w:tc>
            </w:tr>
            <w:tr w14:paraId="315E9D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73" w:hRule="atLeast"/>
              </w:trPr>
              <w:tc>
                <w:tcPr>
                  <w:tcW w:w="2718" w:type="dxa"/>
                </w:tcPr>
                <w:p w14:paraId="2ACF1345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老人端</w:t>
                  </w:r>
                </w:p>
              </w:tc>
              <w:tc>
                <w:tcPr>
                  <w:tcW w:w="2763" w:type="dxa"/>
                </w:tcPr>
                <w:p w14:paraId="330D30C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老人模式（大字体大按钮、今日用药计划一键打卡、图标随性别自适应）、语音对话（方言识别+千问语音播报）、智能助手多轮对话（真实大模型+规则引擎兜底）、用药管理（拍照/语音/文字导入药品、每次用量与疗程日期、库存按次扣减、补满提醒）、服药打卡与漏服三级渐进提醒、每日不良反应自查、血压血糖记录与趋势解读、风险筛查与新药冲突自查、余药告急红字预警、SOS紧急求助、⚡快捷跳转、逐级返回、字号/主题调节、关怀任务与本周小结</w:t>
                  </w:r>
                </w:p>
              </w:tc>
              <w:tc>
                <w:tcPr>
                  <w:tcW w:w="2718" w:type="dxa"/>
                </w:tcPr>
                <w:p w14:paraId="6DEB1B4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09BD49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85" w:hRule="atLeast"/>
              </w:trPr>
              <w:tc>
                <w:tcPr>
                  <w:tcW w:w="2718" w:type="dxa"/>
                </w:tcPr>
                <w:p w14:paraId="0196077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家属端</w:t>
                  </w:r>
                </w:p>
              </w:tc>
              <w:tc>
                <w:tcPr>
                  <w:tcW w:w="2763" w:type="dxa"/>
                </w:tcPr>
                <w:p w14:paraId="539960BA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家属模式监督概览（漏服/依从率/余药/不适反馈红字标注）、家属远程代录代打卡、紧急联系人管理、漏服自动推送微信/邮箱/短信、推送内一键确认补打卡、周报一键发送</w:t>
                  </w:r>
                </w:p>
              </w:tc>
              <w:tc>
                <w:tcPr>
                  <w:tcW w:w="2718" w:type="dxa"/>
                </w:tcPr>
                <w:p w14:paraId="448CDFA1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596FA2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3" w:hRule="atLeast"/>
              </w:trPr>
              <w:tc>
                <w:tcPr>
                  <w:tcW w:w="2718" w:type="dxa"/>
                </w:tcPr>
                <w:p w14:paraId="060C6893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智能体</w:t>
                  </w:r>
                </w:p>
              </w:tc>
              <w:tc>
                <w:tcPr>
                  <w:tcW w:w="2763" w:type="dxa"/>
                </w:tcPr>
                <w:p w14:paraId="54732B2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通义千问大模型接入（含视觉识别药盒）、1494条药物手册RAG检索增强、相互作用规则库双向冲突扫描与警告弹窗、输出约束与回退机制</w:t>
                  </w:r>
                </w:p>
              </w:tc>
              <w:tc>
                <w:tcPr>
                  <w:tcW w:w="2718" w:type="dxa"/>
                </w:tcPr>
                <w:p w14:paraId="241860B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6E9ECB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3" w:hRule="atLeast"/>
              </w:trPr>
              <w:tc>
                <w:tcPr>
                  <w:tcW w:w="2718" w:type="dxa"/>
                </w:tcPr>
                <w:p w14:paraId="6D8B6B6B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社区端</w:t>
                  </w:r>
                </w:p>
              </w:tc>
              <w:tc>
                <w:tcPr>
                  <w:tcW w:w="2763" w:type="dxa"/>
                </w:tcPr>
                <w:p w14:paraId="5C1C94F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社区治理看板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eastAsia="zh-CN"/>
                    </w:rPr>
                    <w:t>（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val="en-US" w:eastAsia="zh-CN"/>
                    </w:rPr>
                    <w:t>管理者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  <w:lang w:eastAsia="zh-CN"/>
                    </w:rPr>
                    <w:t>）</w:t>
                  </w: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（服务端密码校验+全站统计：依从率/漏服/余药/不良反应/渠道开通，内嵌浮层零跳转）、每5分钟云端漏服巡检</w:t>
                  </w:r>
                </w:p>
              </w:tc>
              <w:tc>
                <w:tcPr>
                  <w:tcW w:w="2718" w:type="dxa"/>
                </w:tcPr>
                <w:p w14:paraId="48E71FD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7080EB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21" w:hRule="atLeast"/>
              </w:trPr>
              <w:tc>
                <w:tcPr>
                  <w:tcW w:w="2718" w:type="dxa"/>
                </w:tcPr>
                <w:p w14:paraId="44B0352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账号与数据</w:t>
                  </w:r>
                </w:p>
              </w:tc>
              <w:tc>
                <w:tcPr>
                  <w:tcW w:w="2763" w:type="dxa"/>
                </w:tcPr>
                <w:p w14:paraId="3375E2E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云端账号体系（密码scrypt加盐存储、多设备找回、换机不丢数据）、全板块数据实时联动、离线缓存</w:t>
                  </w:r>
                </w:p>
              </w:tc>
              <w:tc>
                <w:tcPr>
                  <w:tcW w:w="2718" w:type="dxa"/>
                </w:tcPr>
                <w:p w14:paraId="35FCE9E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已上线</w:t>
                  </w:r>
                </w:p>
              </w:tc>
            </w:tr>
            <w:tr w14:paraId="700BEA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0" w:hRule="atLeast"/>
              </w:trPr>
              <w:tc>
                <w:tcPr>
                  <w:tcW w:w="2718" w:type="dxa"/>
                </w:tcPr>
                <w:p w14:paraId="32E9A7E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安全工程</w:t>
                  </w:r>
                </w:p>
              </w:tc>
              <w:tc>
                <w:tcPr>
                  <w:tcW w:w="2763" w:type="dxa"/>
                </w:tcPr>
                <w:p w14:paraId="5407B594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两轮全量安全审计：登录/注册/找回密码限流防暴力、请求体上限防内存攻击、webhook主机白名单防SSRF、字段白名单与长度钳制、XSS转义、CORS白名单、确认链接HMAC签名+时效+限流、通知响应PII最小化</w:t>
                  </w:r>
                </w:p>
              </w:tc>
              <w:tc>
                <w:tcPr>
                  <w:tcW w:w="2718" w:type="dxa"/>
                </w:tcPr>
                <w:p w14:paraId="55A98AF8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已完成</w:t>
                  </w:r>
                </w:p>
              </w:tc>
            </w:tr>
            <w:tr w14:paraId="4D8FF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21" w:hRule="atLeast"/>
              </w:trPr>
              <w:tc>
                <w:tcPr>
                  <w:tcW w:w="2718" w:type="dxa"/>
                </w:tcPr>
                <w:p w14:paraId="3AB9141F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测试</w:t>
                  </w:r>
                </w:p>
              </w:tc>
              <w:tc>
                <w:tcPr>
                  <w:tcW w:w="2763" w:type="dxa"/>
                </w:tcPr>
                <w:p w14:paraId="75665AE7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14个前端脚本模块编译校验、后端接口端到端攻击样本实测（越权/注入/脏数据均被拦截）、手机多端真机迭代验证</w:t>
                  </w:r>
                </w:p>
              </w:tc>
              <w:tc>
                <w:tcPr>
                  <w:tcW w:w="2718" w:type="dxa"/>
                </w:tcPr>
                <w:p w14:paraId="65C06861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持续进行</w:t>
                  </w:r>
                </w:p>
              </w:tc>
            </w:tr>
            <w:tr w14:paraId="728C95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8" w:hRule="atLeast"/>
              </w:trPr>
              <w:tc>
                <w:tcPr>
                  <w:tcW w:w="2718" w:type="dxa"/>
                </w:tcPr>
                <w:p w14:paraId="161C8BCC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调研试点</w:t>
                  </w:r>
                </w:p>
              </w:tc>
              <w:tc>
                <w:tcPr>
                  <w:tcW w:w="2763" w:type="dxa"/>
                </w:tcPr>
                <w:p w14:paraId="5F306376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社区问卷与访谈、老年可用性测试、试点应用</w:t>
                  </w:r>
                </w:p>
              </w:tc>
              <w:tc>
                <w:tcPr>
                  <w:tcW w:w="2718" w:type="dxa"/>
                </w:tcPr>
                <w:p w14:paraId="7C9F1E32">
                  <w:pPr>
                    <w:spacing w:after="0" w:line="240" w:lineRule="auto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下一阶段</w:t>
                  </w:r>
                </w:p>
              </w:tc>
            </w:tr>
          </w:tbl>
          <w:p w14:paraId="39074711">
            <w:pPr>
              <w:numPr>
                <w:ilvl w:val="0"/>
                <w:numId w:val="0"/>
              </w:numPr>
              <w:spacing w:line="440" w:lineRule="exact"/>
              <w:jc w:val="both"/>
              <w:rPr>
                <w:rFonts w:ascii="宋体" w:hAnsi="宋体" w:eastAsia="宋体"/>
                <w:sz w:val="21"/>
              </w:rPr>
            </w:pPr>
          </w:p>
          <w:p w14:paraId="58A7AED1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5A4C0E5D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ACE8757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1128F291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6BEC9885">
            <w:pPr>
              <w:numPr>
                <w:ilvl w:val="0"/>
                <w:numId w:val="0"/>
              </w:num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DE2F9A5">
            <w:pPr>
              <w:numPr>
                <w:ilvl w:val="0"/>
                <w:numId w:val="0"/>
              </w:num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4）多维度测试与迭代。对系统开展业务功能测试、浏览器兼容性测试、大模型对抗黑盒安全测试与老年可用性测试（测试类型与重点见表3），依据测试结果迭代优化功能与交互体验，形成测试报告与迭代记录。</w:t>
            </w:r>
          </w:p>
          <w:p w14:paraId="56697712"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表3 系统测试类型与重点</w:t>
            </w:r>
          </w:p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1"/>
              <w:gridCol w:w="2211"/>
              <w:gridCol w:w="2211"/>
              <w:gridCol w:w="2211"/>
            </w:tblGrid>
            <w:tr w14:paraId="6D9635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211" w:type="dxa"/>
                </w:tcPr>
                <w:p w14:paraId="73CE6CF0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测试类型</w:t>
                  </w:r>
                </w:p>
              </w:tc>
              <w:tc>
                <w:tcPr>
                  <w:tcW w:w="2211" w:type="dxa"/>
                </w:tcPr>
                <w:p w14:paraId="6A3540D0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测试对象</w:t>
                  </w:r>
                </w:p>
              </w:tc>
              <w:tc>
                <w:tcPr>
                  <w:tcW w:w="2211" w:type="dxa"/>
                </w:tcPr>
                <w:p w14:paraId="6F931E4D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测试重点</w:t>
                  </w:r>
                </w:p>
              </w:tc>
              <w:tc>
                <w:tcPr>
                  <w:tcW w:w="2211" w:type="dxa"/>
                </w:tcPr>
                <w:p w14:paraId="1AE1FE64">
                  <w:pPr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预期指标/验收标准</w:t>
                  </w:r>
                </w:p>
              </w:tc>
            </w:tr>
            <w:tr w14:paraId="223EF3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1425D37B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业务功能测试</w:t>
                  </w:r>
                </w:p>
              </w:tc>
              <w:tc>
                <w:tcPr>
                  <w:tcW w:w="2211" w:type="dxa"/>
                </w:tcPr>
                <w:p w14:paraId="6398A333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网页全部业务模块</w:t>
                  </w:r>
                </w:p>
              </w:tc>
              <w:tc>
                <w:tcPr>
                  <w:tcW w:w="2211" w:type="dxa"/>
                </w:tcPr>
                <w:p w14:paraId="203E74B6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档案录入、定时提醒、库存扣减、打卡推送、看板统计正确性</w:t>
                  </w:r>
                </w:p>
              </w:tc>
              <w:tc>
                <w:tcPr>
                  <w:tcW w:w="2211" w:type="dxa"/>
                </w:tcPr>
                <w:p w14:paraId="38AF2239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核心功能用例通过率100%</w:t>
                  </w:r>
                </w:p>
              </w:tc>
            </w:tr>
            <w:tr w14:paraId="42A87F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34E6317E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浏览器兼容性测试</w:t>
                  </w:r>
                </w:p>
              </w:tc>
              <w:tc>
                <w:tcPr>
                  <w:tcW w:w="2211" w:type="dxa"/>
                </w:tcPr>
                <w:p w14:paraId="64F967D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Chrome、Edge、手机微信内置浏览器等</w:t>
                  </w:r>
                </w:p>
              </w:tc>
              <w:tc>
                <w:tcPr>
                  <w:tcW w:w="2211" w:type="dxa"/>
                </w:tcPr>
                <w:p w14:paraId="1D0164E6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布局、极简模式、语音播报、缓存更新</w:t>
                  </w:r>
                </w:p>
              </w:tc>
              <w:tc>
                <w:tcPr>
                  <w:tcW w:w="2211" w:type="dxa"/>
                </w:tcPr>
                <w:p w14:paraId="3D379AFB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主流浏览器页面无错乱，兼容率≥95%</w:t>
                  </w:r>
                </w:p>
              </w:tc>
            </w:tr>
            <w:tr w14:paraId="44236C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22A71FB9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大模型对抗黑盒安全测试</w:t>
                  </w:r>
                </w:p>
              </w:tc>
              <w:tc>
                <w:tcPr>
                  <w:tcW w:w="2211" w:type="dxa"/>
                </w:tcPr>
                <w:p w14:paraId="53D94F17">
                  <w:pPr>
                    <w:jc w:val="left"/>
                  </w:pPr>
                  <w:r>
                    <w:rPr>
                      <w:rFonts w:ascii="宋体" w:hAnsi="宋体" w:eastAsia="宋体"/>
                    </w:rPr>
                    <w:t>四位</w:t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一体智能体</w:t>
                  </w:r>
                </w:p>
              </w:tc>
              <w:tc>
                <w:tcPr>
                  <w:tcW w:w="2211" w:type="dxa"/>
                </w:tcPr>
                <w:p w14:paraId="25B472A2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诱导提问下是否发生医疗越界输出、违禁内容拦截有效性</w:t>
                  </w:r>
                </w:p>
              </w:tc>
              <w:tc>
                <w:tcPr>
                  <w:tcW w:w="2211" w:type="dxa"/>
                </w:tcPr>
                <w:p w14:paraId="742CC6A1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越界输出拦截率≥95%</w:t>
                  </w:r>
                </w:p>
              </w:tc>
            </w:tr>
            <w:tr w14:paraId="20F7D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11" w:type="dxa"/>
                </w:tcPr>
                <w:p w14:paraId="29640007">
                  <w:pPr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老年可用性测试</w:t>
                  </w:r>
                </w:p>
              </w:tc>
              <w:tc>
                <w:tcPr>
                  <w:tcW w:w="2211" w:type="dxa"/>
                </w:tcPr>
                <w:p w14:paraId="0526A7F5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模拟老年目标用户</w:t>
                  </w:r>
                </w:p>
              </w:tc>
              <w:tc>
                <w:tcPr>
                  <w:tcW w:w="2211" w:type="dxa"/>
                </w:tcPr>
                <w:p w14:paraId="7983F2B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操作步骤难易、模式体验、语音清晰度、</w:t>
                  </w:r>
                  <w:r>
                    <w:rPr>
                      <w:rFonts w:ascii="宋体" w:hAnsi="宋体" w:eastAsia="宋体"/>
                    </w:rPr>
                    <w:t>漏服提示有效性、防误退出</w:t>
                  </w:r>
                  <w:r>
                    <w:rPr>
                      <w:rFonts w:ascii="宋体" w:hAnsi="宋体" w:eastAsia="宋体"/>
                      <w:b w:val="0"/>
                      <w:sz w:val="21"/>
                    </w:rPr>
                    <w:t>、隐私设置易用性</w:t>
                  </w:r>
                </w:p>
              </w:tc>
              <w:tc>
                <w:tcPr>
                  <w:tcW w:w="2211" w:type="dxa"/>
                </w:tcPr>
                <w:p w14:paraId="73C2689A">
                  <w:pPr>
                    <w:jc w:val="left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核心任务完成率≥80%，用户满意度≥4分（5分制）</w:t>
                  </w:r>
                </w:p>
              </w:tc>
            </w:tr>
          </w:tbl>
          <w:p w14:paraId="7BA2DE3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（5）试点应用与成果整理。在社区/养老机构开展试点使用，收集真实使用数据与反馈；整理调研报告、使用手册，申请软件著作权，撰写研究论文，参加“互联网+”等创新创业竞赛。</w:t>
            </w:r>
          </w:p>
          <w:p w14:paraId="10497A2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3.2 拟解决</w:t>
            </w:r>
            <w:commentRangeStart w:id="8"/>
            <w:r>
              <w:rPr>
                <w:rFonts w:ascii="宋体" w:hAnsi="宋体" w:eastAsia="宋体"/>
                <w:sz w:val="21"/>
              </w:rPr>
              <w:t>的关键问题</w:t>
            </w:r>
            <w:commentRangeEnd w:id="8"/>
            <w:r>
              <w:commentReference w:id="8"/>
            </w:r>
          </w:p>
          <w:p w14:paraId="48D31C9A">
            <w:pPr>
              <w:spacing w:before="0" w:after="0" w:line="440" w:lineRule="exact"/>
              <w:jc w:val="left"/>
              <w:rPr>
                <w:strike/>
                <w:dstrike w:val="0"/>
                <w:u w:val="none"/>
              </w:rPr>
            </w:pPr>
            <w:r>
              <w:rPr>
                <w:rFonts w:ascii="宋体" w:hAnsi="宋体" w:eastAsia="宋体"/>
                <w:b w:val="0"/>
                <w:strike/>
                <w:dstrike w:val="0"/>
                <w:sz w:val="21"/>
                <w:u w:val="none"/>
              </w:rPr>
              <w:t>1. 医药信息输出安全可靠：以"提示词约束+知识库RAG+规则引擎兜底+失效回退"保证用药建议可溯源、可审核；</w:t>
            </w:r>
          </w:p>
          <w:p w14:paraId="281C451B">
            <w:pPr>
              <w:numPr>
                <w:ilvl w:val="0"/>
                <w:numId w:val="2"/>
              </w:numPr>
              <w:spacing w:line="440" w:lineRule="exact"/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老年用户使用门槛：设计适老化交互，</w:t>
            </w:r>
            <w:r>
              <w:rPr>
                <w:rFonts w:ascii="宋体" w:hAnsi="宋体" w:eastAsia="宋体"/>
                <w:b w:val="0"/>
                <w:sz w:val="21"/>
              </w:rPr>
              <w:t>双模式界面、语音方言识别、一键操作、逐级返回与防误退出设计，让视力、听力、认知减退的老人独立完成打卡与查询；</w:t>
            </w:r>
          </w:p>
          <w:p w14:paraId="4CCDF9CF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复杂用药方案的调度与提醒策略：支持一人多药、每次不同剂量、疗程起止日期、自定义服药时间点，漏服按"弹窗→语音渐进→提示条→微信推送"四级触达且不扰民；</w:t>
            </w:r>
          </w:p>
          <w:p w14:paraId="1392AA63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4. 监督闭环与隐私平衡：分级授权、脱敏展示、签名时效链接、PII最小化输出，家属监督不以牺牲隐私为代价；</w:t>
            </w:r>
          </w:p>
          <w:p w14:paraId="14BD7073">
            <w:pPr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5. 公益性与可持续运营：零安装、Serverless低成本架构（月成本可控在数十元内），探索"社区采购+家属增值"的可持续模式。</w:t>
            </w:r>
          </w:p>
          <w:p w14:paraId="36C6952C">
            <w:pPr>
              <w:jc w:val="center"/>
            </w:pPr>
            <w:r>
              <w:drawing>
                <wp:inline distT="0" distB="0" distL="114300" distR="114300">
                  <wp:extent cx="5539740" cy="1813560"/>
                  <wp:effectExtent l="0" t="0" r="3810" b="5715"/>
                  <wp:docPr id="9" name="图片 9" descr="dca11af54e93c5e18e7a7cfcd5c09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dca11af54e93c5e18e7a7cfcd5c0956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74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8A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605A1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6D284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commentRangeStart w:id="9"/>
            <w:r>
              <w:rPr>
                <w:rFonts w:hint="eastAsia"/>
                <w:color w:val="000000"/>
              </w:rPr>
              <w:t>方案</w:t>
            </w:r>
          </w:p>
          <w:p w14:paraId="2E824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（技术路线）</w:t>
            </w:r>
            <w:commentRangeEnd w:id="9"/>
            <w:r>
              <w:commentReference w:id="9"/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6F21E533">
            <w:pPr>
              <w:spacing w:line="440" w:lineRule="exac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需求调研（问卷+访谈）→ 用户画像与场景梳理 → 隐私与安全设计</w:t>
            </w:r>
            <w:r>
              <w:rPr>
                <w:rFonts w:ascii="宋体" w:hAnsi="宋体" w:eastAsia="宋体"/>
                <w:sz w:val="21"/>
              </w:rPr>
              <w:t>（脱敏存储、分级权限）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</w:t>
            </w:r>
            <w:r>
              <w:rPr>
                <w:rFonts w:hint="eastAsia" w:ascii="宋体" w:hAnsi="宋体" w:eastAsia="宋体"/>
                <w:sz w:val="21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1393825</wp:posOffset>
                  </wp:positionV>
                  <wp:extent cx="4642485" cy="4763135"/>
                  <wp:effectExtent l="0" t="0" r="5715" b="8890"/>
                  <wp:wrapNone/>
                  <wp:docPr id="21" name="图片 21" descr="e206fdab70beff412fc22587dbe1d5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e206fdab70beff412fc22587dbe1d5a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2485" cy="476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/>
                <w:b w:val="0"/>
                <w:sz w:val="21"/>
              </w:rPr>
              <w:t>总体架构设计</w:t>
            </w:r>
            <w:r>
              <w:rPr>
                <w:rFonts w:ascii="宋体" w:hAnsi="宋体" w:eastAsia="宋体"/>
                <w:sz w:val="21"/>
              </w:rPr>
              <w:t>（双模式前端+三位一体智能体+数据层）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用药</w:t>
            </w:r>
            <w:r>
              <w:rPr>
                <w:rFonts w:ascii="宋体" w:hAnsi="宋体" w:eastAsia="宋体"/>
                <w:b w:val="0"/>
                <w:sz w:val="21"/>
              </w:rPr>
              <w:t xml:space="preserve">知识库构建（1494条，含食物/草药相互作用）→ 四层安全输出体系开发 </w:t>
            </w:r>
            <w:r>
              <w:rPr>
                <w:rFonts w:ascii="宋体" w:hAnsi="宋体" w:eastAsia="宋体"/>
                <w:sz w:val="21"/>
              </w:rPr>
              <w:t>（提示词约束+业务规则过滤+人文关怀子模块）</w:t>
            </w:r>
            <w:r>
              <w:rPr>
                <w:rFonts w:ascii="宋体" w:hAnsi="宋体" w:eastAsia="宋体"/>
                <w:b w:val="0"/>
                <w:sz w:val="21"/>
              </w:rPr>
              <w:t>→ 核心模块开发联调</w:t>
            </w:r>
            <w:r>
              <w:rPr>
                <w:rFonts w:ascii="宋体" w:hAnsi="宋体" w:eastAsia="宋体"/>
                <w:sz w:val="21"/>
              </w:rPr>
              <w:t>（用药管理/风险筛查/家属守护/统计看板/权限服务）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安全审计与渗透测试 → 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社区</w:t>
            </w:r>
            <w:r>
              <w:rPr>
                <w:rFonts w:ascii="宋体" w:hAnsi="宋体" w:eastAsia="宋体"/>
                <w:b w:val="0"/>
                <w:sz w:val="21"/>
              </w:rPr>
              <w:t>老年</w:t>
            </w:r>
            <w:r>
              <w:rPr>
                <w:rFonts w:hint="eastAsia" w:ascii="宋体" w:hAnsi="宋体"/>
                <w:b w:val="0"/>
                <w:sz w:val="21"/>
                <w:lang w:val="en-US" w:eastAsia="zh-CN"/>
              </w:rPr>
              <w:t>用户</w:t>
            </w:r>
            <w:r>
              <w:rPr>
                <w:rFonts w:ascii="宋体" w:hAnsi="宋体" w:eastAsia="宋体"/>
                <w:b w:val="0"/>
                <w:sz w:val="21"/>
              </w:rPr>
              <w:t xml:space="preserve">可用性测试 → </w:t>
            </w:r>
            <w:r>
              <w:rPr>
                <w:rFonts w:ascii="宋体" w:hAnsi="宋体" w:eastAsia="宋体"/>
                <w:sz w:val="21"/>
              </w:rPr>
              <w:t>多方反馈迭代</w:t>
            </w:r>
            <w:r>
              <w:rPr>
                <w:rFonts w:ascii="宋体" w:hAnsi="宋体" w:eastAsia="宋体"/>
                <w:b w:val="0"/>
                <w:sz w:val="21"/>
              </w:rPr>
              <w:t>→</w:t>
            </w:r>
            <w:r>
              <w:rPr>
                <w:rFonts w:ascii="宋体" w:hAnsi="宋体" w:eastAsia="宋体"/>
                <w:sz w:val="21"/>
              </w:rPr>
              <w:t>试点应用（社区/养老机构）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→ 数据反馈迭代 → </w:t>
            </w:r>
            <w:r>
              <w:rPr>
                <w:rFonts w:ascii="宋体" w:hAnsi="宋体" w:eastAsia="宋体"/>
                <w:sz w:val="21"/>
              </w:rPr>
              <w:t>功能定型→</w:t>
            </w:r>
            <w:r>
              <w:rPr>
                <w:rFonts w:ascii="宋体" w:hAnsi="宋体" w:eastAsia="宋体"/>
                <w:b w:val="0"/>
                <w:sz w:val="21"/>
              </w:rPr>
              <w:t>成果整理</w:t>
            </w:r>
            <w:r>
              <w:rPr>
                <w:rFonts w:ascii="宋体" w:hAnsi="宋体" w:eastAsia="宋体"/>
                <w:sz w:val="21"/>
              </w:rPr>
              <w:t>（调研报告/软著/论文/竞赛/结题）</w:t>
            </w:r>
          </w:p>
          <w:p w14:paraId="7B934CC4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6B4D04AF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B71DDF4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41D6B42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7FF653EC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83BDDCA">
            <w:pPr>
              <w:spacing w:line="440" w:lineRule="exact"/>
              <w:rPr>
                <w:rFonts w:hint="eastAsia" w:ascii="宋体" w:hAnsi="宋体" w:eastAsia="宋体"/>
                <w:sz w:val="21"/>
                <w:lang w:eastAsia="zh-CN"/>
              </w:rPr>
            </w:pPr>
          </w:p>
          <w:p w14:paraId="36A7AD65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AE1CD69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22F770F8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D0DBC6B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05361150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4365EAD3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6F56FBE6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5C95E4C8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6510B517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C049D4A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1D70C98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25728028">
            <w:pPr>
              <w:spacing w:line="440" w:lineRule="exact"/>
              <w:rPr>
                <w:rFonts w:hint="eastAsia" w:ascii="宋体" w:hAnsi="宋体" w:eastAsia="宋体"/>
                <w:sz w:val="21"/>
                <w:lang w:eastAsia="zh-CN"/>
              </w:rPr>
            </w:pPr>
            <w:r>
              <w:rPr>
                <w:rFonts w:ascii="宋体" w:hAnsi="宋体" w:eastAsia="宋体"/>
                <w:b/>
                <w:sz w:val="22"/>
              </w:rPr>
              <w:t>已落地的真实技术栈：</w:t>
            </w:r>
          </w:p>
          <w:tbl>
            <w:tblPr>
              <w:tblStyle w:val="5"/>
              <w:tblW w:w="0" w:type="auto"/>
              <w:tblInd w:w="12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00"/>
              <w:gridCol w:w="2762"/>
              <w:gridCol w:w="3078"/>
            </w:tblGrid>
            <w:tr w14:paraId="4A12A9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1" w:hRule="atLeast"/>
              </w:trPr>
              <w:tc>
                <w:tcPr>
                  <w:tcW w:w="2500" w:type="dxa"/>
                </w:tcPr>
                <w:p w14:paraId="6B8DB5F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层</w:t>
                  </w:r>
                </w:p>
              </w:tc>
              <w:tc>
                <w:tcPr>
                  <w:tcW w:w="2762" w:type="dxa"/>
                </w:tcPr>
                <w:p w14:paraId="25D6D46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组件</w:t>
                  </w:r>
                </w:p>
              </w:tc>
              <w:tc>
                <w:tcPr>
                  <w:tcW w:w="3078" w:type="dxa"/>
                </w:tcPr>
                <w:p w14:paraId="1C1522B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说明</w:t>
                  </w:r>
                </w:p>
              </w:tc>
            </w:tr>
            <w:tr w14:paraId="6D30E9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55E3F8B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前端交互层</w:t>
                  </w:r>
                </w:p>
              </w:tc>
              <w:tc>
                <w:tcPr>
                  <w:tcW w:w="2762" w:type="dxa"/>
                </w:tcPr>
                <w:p w14:paraId="0A2E367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原生HTML/JS单页应用+Service Worker</w:t>
                  </w:r>
                </w:p>
              </w:tc>
              <w:tc>
                <w:tcPr>
                  <w:tcW w:w="3078" w:type="dxa"/>
                </w:tcPr>
                <w:p w14:paraId="5F3183ED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GitHub Pages托管，零安装跨端，离线缓存，版本自检横幅提醒更新</w:t>
                  </w:r>
                </w:p>
              </w:tc>
            </w:tr>
            <w:tr w14:paraId="65172A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1" w:hRule="atLeast"/>
              </w:trPr>
              <w:tc>
                <w:tcPr>
                  <w:tcW w:w="2500" w:type="dxa"/>
                </w:tcPr>
                <w:p w14:paraId="37930440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智能体层</w:t>
                  </w:r>
                </w:p>
              </w:tc>
              <w:tc>
                <w:tcPr>
                  <w:tcW w:w="2762" w:type="dxa"/>
                </w:tcPr>
                <w:p w14:paraId="25B96A1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通义千问大模型（文本/视觉/TTS/ASR）+本地规则引擎</w:t>
                  </w:r>
                </w:p>
              </w:tc>
              <w:tc>
                <w:tcPr>
                  <w:tcW w:w="3078" w:type="dxa"/>
                </w:tcPr>
                <w:p w14:paraId="4BDAD42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双链路互备：大模型失效自动回退规则引擎；千问TTS语音播报、Whisper+千问ASR双识别引擎</w:t>
                  </w:r>
                </w:p>
              </w:tc>
            </w:tr>
            <w:tr w14:paraId="36A583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6B0A5626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知识层</w:t>
                  </w:r>
                </w:p>
              </w:tc>
              <w:tc>
                <w:tcPr>
                  <w:tcW w:w="2762" w:type="dxa"/>
                </w:tcPr>
                <w:p w14:paraId="606E294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1494条中文药物手册知识库+相互作用规则库+Beers老年慎用标准</w:t>
                  </w:r>
                </w:p>
              </w:tc>
              <w:tc>
                <w:tcPr>
                  <w:tcW w:w="3078" w:type="dxa"/>
                </w:tcPr>
                <w:p w14:paraId="3E42F72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RAG检索增强、双向配伍冲突扫描、警告弹窗</w:t>
                  </w:r>
                </w:p>
              </w:tc>
            </w:tr>
            <w:tr w14:paraId="273C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72FB9FF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服务层</w:t>
                  </w:r>
                </w:p>
              </w:tc>
              <w:tc>
                <w:tcPr>
                  <w:tcW w:w="2762" w:type="dxa"/>
                </w:tcPr>
                <w:p w14:paraId="2867E1CA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阿里云函数计算（Serverless）+Node.js</w:t>
                  </w:r>
                </w:p>
              </w:tc>
              <w:tc>
                <w:tcPr>
                  <w:tcW w:w="3078" w:type="dxa"/>
                </w:tcPr>
                <w:p w14:paraId="703DA24E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账号/数据/提醒/</w:t>
                  </w:r>
                  <w:r>
                    <w:rPr>
                      <w:rFonts w:hint="eastAsia" w:ascii="宋体" w:hAnsi="宋体"/>
                      <w:sz w:val="21"/>
                      <w:szCs w:val="21"/>
                      <w:lang w:val="en-US" w:eastAsia="zh-CN"/>
                    </w:rPr>
                    <w:t>管理者</w:t>
                  </w: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看板/统计接口，限流与白名单安全体系</w:t>
                  </w:r>
                </w:p>
              </w:tc>
            </w:tr>
            <w:tr w14:paraId="68E38E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5" w:hRule="atLeast"/>
              </w:trPr>
              <w:tc>
                <w:tcPr>
                  <w:tcW w:w="2500" w:type="dxa"/>
                </w:tcPr>
                <w:p w14:paraId="7393254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数据层</w:t>
                  </w:r>
                </w:p>
              </w:tc>
              <w:tc>
                <w:tcPr>
                  <w:tcW w:w="2762" w:type="dxa"/>
                </w:tcPr>
                <w:p w14:paraId="3C84C6B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阿里云OSS对象存储</w:t>
                  </w:r>
                </w:p>
              </w:tc>
              <w:tc>
                <w:tcPr>
                  <w:tcW w:w="3078" w:type="dxa"/>
                </w:tcPr>
                <w:p w14:paraId="1B0958B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按用户隔离的JSON档案，scrypt加盐口令、令牌会话</w:t>
                  </w:r>
                </w:p>
              </w:tc>
            </w:tr>
            <w:tr w14:paraId="664CC3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8" w:hRule="atLeast"/>
              </w:trPr>
              <w:tc>
                <w:tcPr>
                  <w:tcW w:w="2500" w:type="dxa"/>
                </w:tcPr>
                <w:p w14:paraId="69CD286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触达层</w:t>
                  </w:r>
                </w:p>
              </w:tc>
              <w:tc>
                <w:tcPr>
                  <w:tcW w:w="2762" w:type="dxa"/>
                </w:tcPr>
                <w:p w14:paraId="0FD856F2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PushPlus微信推送+SMTP邮件+阿里云短信+企业微信机器人</w:t>
                  </w:r>
                </w:p>
              </w:tc>
              <w:tc>
                <w:tcPr>
                  <w:tcW w:w="3078" w:type="dxa"/>
                </w:tcPr>
                <w:p w14:paraId="1ECEAC49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每5分钟漏服巡检（GitHub Actions定时触发），一键确认签名链接</w:t>
                  </w:r>
                </w:p>
              </w:tc>
            </w:tr>
            <w:tr w14:paraId="345C8E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2" w:hRule="atLeast"/>
              </w:trPr>
              <w:tc>
                <w:tcPr>
                  <w:tcW w:w="2500" w:type="dxa"/>
                </w:tcPr>
                <w:p w14:paraId="0DF0191E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管理端</w:t>
                  </w:r>
                </w:p>
              </w:tc>
              <w:tc>
                <w:tcPr>
                  <w:tcW w:w="2762" w:type="dxa"/>
                </w:tcPr>
                <w:p w14:paraId="38E9CEC7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社区治理看板</w:t>
                  </w:r>
                </w:p>
              </w:tc>
              <w:tc>
                <w:tcPr>
                  <w:tcW w:w="3078" w:type="dxa"/>
                </w:tcPr>
                <w:p w14:paraId="086C1C3F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服务端密码校验、全站匿名化统计、内嵌浮层</w:t>
                  </w:r>
                </w:p>
              </w:tc>
            </w:tr>
          </w:tbl>
          <w:p w14:paraId="3B81F185">
            <w:pPr>
              <w:spacing w:before="0" w:after="0" w:line="440" w:lineRule="exact"/>
              <w:ind w:firstLine="420"/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275590</wp:posOffset>
                  </wp:positionV>
                  <wp:extent cx="5166360" cy="2073275"/>
                  <wp:effectExtent l="0" t="0" r="5715" b="3175"/>
                  <wp:wrapNone/>
                  <wp:docPr id="22" name="图片 22" descr="750742dcc29bc8b48553a3631ad44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750742dcc29bc8b48553a3631ad4460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07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/>
                <w:b w:val="0"/>
                <w:sz w:val="21"/>
              </w:rPr>
              <w:t>系统定位为"非诊疗用药辅助工具"，所有医学相关内容标注"以医生药师意见为准"。</w:t>
            </w:r>
          </w:p>
          <w:p w14:paraId="10AA807F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622318A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23C2A807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0F014AEA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79E71DC1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1576D2F">
            <w:pPr>
              <w:spacing w:line="440" w:lineRule="exact"/>
              <w:rPr>
                <w:rFonts w:ascii="宋体" w:hAnsi="宋体" w:eastAsia="宋体"/>
                <w:sz w:val="21"/>
              </w:rPr>
            </w:pPr>
          </w:p>
          <w:p w14:paraId="3DBD249B">
            <w:pPr>
              <w:spacing w:line="440" w:lineRule="exact"/>
              <w:rPr>
                <w:rFonts w:hint="eastAsia" w:eastAsia="宋体"/>
                <w:lang w:eastAsia="zh-CN"/>
              </w:rPr>
            </w:pPr>
          </w:p>
          <w:p w14:paraId="77FC9F12">
            <w:pPr>
              <w:jc w:val="center"/>
            </w:pPr>
          </w:p>
        </w:tc>
      </w:tr>
      <w:tr w14:paraId="21CD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4E659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研究</w:t>
            </w:r>
          </w:p>
          <w:p w14:paraId="54928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方法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5B8F1E7D">
            <w:pPr>
              <w:spacing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>1. 文献研究法：系统检索老年人用药依从性、多重用药、药物不良事件、智慧养老、大模型安全等领域的文献与政策文件，明确理论基础与现状数据；</w:t>
            </w:r>
          </w:p>
          <w:p w14:paraId="7709D83C">
            <w:pPr>
              <w:spacing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>2. 问卷调查与半结构化访谈法：面向社区老年人、家属及养老机构工作人员开展调研，量化与质性相结合，挖掘真实需求与使用障碍；</w:t>
            </w:r>
          </w:p>
          <w:p w14:paraId="04D70BC3">
            <w:pPr>
              <w:spacing w:line="440" w:lineRule="exact"/>
              <w:jc w:val="left"/>
              <w:rPr>
                <w:rFonts w:ascii="宋体" w:hAnsi="宋体" w:eastAsia="宋体"/>
                <w:b w:val="0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3. 软件工程原型迭代法：采用“需求—设计—开发—测试—反馈—迭代”的敏捷流程，</w:t>
            </w:r>
            <w:r>
              <w:rPr>
                <w:rFonts w:ascii="宋体" w:hAnsi="宋体" w:eastAsia="宋体"/>
                <w:b w:val="0"/>
                <w:sz w:val="21"/>
              </w:rPr>
              <w:t>已完成多轮真机迭代（移动端提醒形态、语音时延、防误退出等均由真实反馈驱动）；</w:t>
            </w:r>
          </w:p>
          <w:p w14:paraId="28A9B9D9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4. </w:t>
            </w:r>
            <w:r>
              <w:rPr>
                <w:rFonts w:ascii="宋体" w:hAnsi="宋体" w:eastAsia="宋体"/>
                <w:b w:val="0"/>
                <w:sz w:val="21"/>
              </w:rPr>
              <w:t>黑盒测试与安全审计法：功能黑盒测试+两轮渗透式安全审计（暴力破解、注入、SSRF、越权、XSS等）+老年用户可用性测试；</w:t>
            </w:r>
            <w:r>
              <w:rPr>
                <w:rFonts w:ascii="宋体" w:hAnsi="宋体" w:eastAsia="宋体"/>
                <w:sz w:val="21"/>
              </w:rPr>
              <w:t>重点验证适老化和易用性；</w:t>
            </w:r>
          </w:p>
          <w:p w14:paraId="28B534F4">
            <w:pPr>
              <w:spacing w:before="0" w:after="0" w:line="440" w:lineRule="exact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5. </w:t>
            </w:r>
            <w:r>
              <w:rPr>
                <w:rFonts w:ascii="宋体" w:hAnsi="宋体" w:eastAsia="宋体"/>
                <w:b w:val="0"/>
                <w:sz w:val="21"/>
              </w:rPr>
              <w:t>创业实践分析法：</w:t>
            </w:r>
            <w:r>
              <w:rPr>
                <w:rFonts w:ascii="宋体" w:hAnsi="宋体" w:eastAsia="宋体"/>
                <w:sz w:val="21"/>
              </w:rPr>
              <w:t>结合创业训练项目要求，开展竞品分析、成本测算</w:t>
            </w:r>
            <w:r>
              <w:rPr>
                <w:rFonts w:ascii="宋体" w:hAnsi="宋体" w:eastAsia="宋体"/>
                <w:b w:val="0"/>
                <w:sz w:val="21"/>
              </w:rPr>
              <w:t>（Serverless架构成本模型）与商业模式探索</w:t>
            </w:r>
            <w:r>
              <w:rPr>
                <w:rFonts w:ascii="宋体" w:hAnsi="宋体" w:eastAsia="宋体"/>
                <w:sz w:val="21"/>
              </w:rPr>
              <w:t>，形成创业计划与试点运营记录。</w:t>
            </w:r>
          </w:p>
        </w:tc>
      </w:tr>
      <w:tr w14:paraId="0E33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41E76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commentRangeStart w:id="10"/>
            <w:r>
              <w:rPr>
                <w:rFonts w:hint="eastAsia"/>
                <w:color w:val="000000"/>
              </w:rPr>
              <w:t>研究</w:t>
            </w:r>
          </w:p>
          <w:p w14:paraId="39DA0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基础</w:t>
            </w:r>
          </w:p>
          <w:p w14:paraId="2BA95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和</w:t>
            </w:r>
          </w:p>
          <w:p w14:paraId="4D690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条件</w:t>
            </w:r>
            <w:commentRangeEnd w:id="10"/>
            <w:r>
              <w:commentReference w:id="10"/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052EBDDB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 xml:space="preserve">1. 已上线的完整产品（核心基础）：「康伴」系统已公开发布并持续迭代，线上地址 </w:t>
            </w:r>
            <w:r>
              <w:rPr>
                <w:rFonts w:hint="eastAsia" w:ascii="宋体" w:hAnsi="宋体" w:eastAsia="宋体"/>
                <w:b w:val="0"/>
                <w:sz w:val="21"/>
              </w:rPr>
              <w:t>https://xinwo-yuhaojie.github.io/med-assist-demo/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，涵盖表3所列四大板块30余项功能，全部可用，非概念验证阶段。</w:t>
            </w:r>
          </w:p>
          <w:p w14:paraId="7FF2245E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2. 已开通的资源与平台：通义千问大模型API（文本+视觉+语音合成+语音识别）、阿里云函数计算与OSS对象存储、阿里云短信服务、SMTP企业邮箱通道、PushPlus微信推送服务、企业微信群机器人、GitHub Pages+Actions持续集成与定时巡检、本地Whisper语音识别服务；1494条中文药物手册知识库（含食物/草药相互作用）已完成清洗、脱敏与结构化入库。</w:t>
            </w:r>
          </w:p>
          <w:p w14:paraId="25715555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3. 团队基础：跨学科团队覆盖技术开发、医学内容、适老化设计、材料统筹；已完成两轮全量安全审计并修复15类缺陷，具备工程级质量意识；部分成员有大创立项与"互联网+"、"挑战杯"竞赛经验。</w:t>
            </w:r>
          </w:p>
          <w:p w14:paraId="0E9F12D1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4. 医学护理风控基础：临床药学成员负责知识库与规则审核，护理学成员负责人文关怀与适老化设计，医学内容由指导教师与药师共同把关。</w:t>
            </w:r>
          </w:p>
          <w:p w14:paraId="6FA4C947">
            <w:pPr>
              <w:spacing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5. 实施环境：指导教师提供学术指导；学校提供创新创业平台与竞赛渠道；可依托社区/养老机构开展调研与试点；</w:t>
            </w:r>
            <w:r>
              <w:rPr>
                <w:rFonts w:ascii="宋体" w:hAnsi="宋体" w:eastAsia="宋体"/>
                <w:sz w:val="21"/>
              </w:rPr>
              <w:t>现有云服务与开发工具满足开发部署需要。</w:t>
            </w:r>
          </w:p>
        </w:tc>
      </w:tr>
      <w:tr w14:paraId="7D24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3D52E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实施</w:t>
            </w:r>
          </w:p>
          <w:p w14:paraId="12C69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进度</w:t>
            </w:r>
          </w:p>
          <w:p w14:paraId="3CA0A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安排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2A176AA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第一阶段（2026.10—2026.12）：文献调研完成；问卷与访谈提纲设计；社区需求调研启动；竞品分析。</w:t>
            </w:r>
          </w:p>
          <w:p w14:paraId="06142037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第二阶段（2027.01—2027.06）：已完成原型全部核心功能（提前完成）；本阶段完成知识库扩充校对、提醒策略优化、看板完善与系统联调。</w:t>
            </w:r>
          </w:p>
          <w:p w14:paraId="3014C10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第三阶段（2027.07—2027.09）：适老化深度优化、大模型对抗安全测试第三轮、医药输出安全性验证，形成测试报告。</w:t>
            </w:r>
          </w:p>
          <w:p w14:paraId="65BDEFF0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第四阶段（2027.10—2028.03）：社区试点使用与老年可用性测试，收集真实数据迭代发布。</w:t>
            </w:r>
          </w:p>
          <w:p w14:paraId="464FC966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第五阶段（2028.04—2028.06）：调研报告与使用手册定稿、软件著作权申请、论文撰写投稿。</w:t>
            </w:r>
          </w:p>
          <w:p w14:paraId="5C9992C2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第六阶段（2028.07—2028.09）：参加"互联网+"等竞赛，结题材料整理与答辩。</w:t>
            </w:r>
          </w:p>
        </w:tc>
      </w:tr>
      <w:tr w14:paraId="3BD4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6EE74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项目</w:t>
            </w:r>
          </w:p>
          <w:p w14:paraId="38179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经费</w:t>
            </w:r>
          </w:p>
          <w:p w14:paraId="001AA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预算</w:t>
            </w:r>
          </w:p>
        </w:tc>
        <w:tc>
          <w:tcPr>
            <w:tcW w:w="8833" w:type="dxa"/>
            <w:gridSpan w:val="14"/>
            <w:noWrap w:val="0"/>
            <w:vAlign w:val="center"/>
          </w:tcPr>
          <w:p w14:paraId="0C8B6246">
            <w:pPr>
              <w:spacing w:line="440" w:lineRule="exact"/>
            </w:pPr>
            <w:commentRangeStart w:id="11"/>
            <w:r>
              <w:rPr>
                <w:rFonts w:ascii="宋体" w:hAnsi="宋体" w:eastAsia="宋体"/>
                <w:sz w:val="21"/>
              </w:rPr>
              <w:t>资料费500元：文献资料、参考书籍、问卷与访谈材料印制。</w:t>
            </w:r>
          </w:p>
          <w:p w14:paraId="0044AD78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调研费1000元：社区调研与访谈交通、礼品、试点协调费用。</w:t>
            </w:r>
          </w:p>
          <w:p w14:paraId="2C80366E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开发与云资源费1800元：</w:t>
            </w:r>
            <w:r>
              <w:rPr>
                <w:rFonts w:ascii="宋体" w:hAnsi="宋体" w:eastAsia="宋体"/>
              </w:rPr>
              <w:t>大模型API调用、短信/推送服务、域名与云资源、</w:t>
            </w:r>
            <w:r>
              <w:rPr>
                <w:rFonts w:ascii="宋体" w:hAnsi="宋体" w:eastAsia="宋体"/>
                <w:sz w:val="21"/>
              </w:rPr>
              <w:t>开发测试工具</w:t>
            </w:r>
            <w:r>
              <w:rPr>
                <w:rFonts w:hint="eastAsia" w:ascii="宋体" w:hAnsi="宋体"/>
                <w:sz w:val="21"/>
                <w:lang w:val="en-US" w:eastAsia="zh-CN"/>
              </w:rPr>
              <w:t>及耗材</w:t>
            </w:r>
            <w:r>
              <w:rPr>
                <w:rFonts w:ascii="宋体" w:hAnsi="宋体" w:eastAsia="宋体"/>
                <w:sz w:val="21"/>
              </w:rPr>
              <w:t>。</w:t>
            </w:r>
          </w:p>
          <w:p w14:paraId="6F835B82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知识产权与成果费1200元：软件著作权申请、论文发表版面费。</w:t>
            </w:r>
          </w:p>
          <w:p w14:paraId="78583DE7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竞赛及创业实践费500元：创新创业竞赛报名、成果展示材料。</w:t>
            </w:r>
          </w:p>
          <w:p w14:paraId="4824D48B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合计：5000元（按学校管理办法专款专用，单笔≤5000元由学院审批）。</w:t>
            </w:r>
            <w:commentRangeEnd w:id="11"/>
            <w:r>
              <w:commentReference w:id="11"/>
            </w:r>
          </w:p>
        </w:tc>
      </w:tr>
      <w:tr w14:paraId="6EEE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932" w:type="dxa"/>
            <w:noWrap w:val="0"/>
            <w:vAlign w:val="center"/>
          </w:tcPr>
          <w:p w14:paraId="26FA0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commentRangeStart w:id="12"/>
            <w:r>
              <w:rPr>
                <w:rFonts w:hint="eastAsia"/>
                <w:color w:val="000000"/>
              </w:rPr>
              <w:t>预期</w:t>
            </w:r>
          </w:p>
          <w:p w14:paraId="3E605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成果</w:t>
            </w:r>
            <w:commentRangeEnd w:id="12"/>
            <w:r>
              <w:commentReference w:id="12"/>
            </w:r>
          </w:p>
        </w:tc>
        <w:tc>
          <w:tcPr>
            <w:tcW w:w="8833" w:type="dxa"/>
            <w:gridSpan w:val="14"/>
            <w:noWrap w:val="0"/>
            <w:vAlign w:val="bottom"/>
          </w:tcPr>
          <w:p w14:paraId="4B471AFD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1. 可实际使用的老年人慢病用药辅助智能体在线系统（含源码与操作手册），试点期服务≥3个社区/家庭组，线上持续运行；</w:t>
            </w:r>
          </w:p>
          <w:p w14:paraId="47040EFA">
            <w:pPr>
              <w:spacing w:line="440" w:lineRule="exact"/>
            </w:pPr>
            <w:r>
              <w:rPr>
                <w:rFonts w:ascii="宋体" w:hAnsi="宋体" w:eastAsia="宋体"/>
                <w:sz w:val="21"/>
              </w:rPr>
              <w:t>2. 软件著作权1项（以获得申请号为准，满足校级结题条件）；</w:t>
            </w:r>
          </w:p>
          <w:p w14:paraId="050F0A54">
            <w:pPr>
              <w:spacing w:before="0" w:after="0" w:line="440" w:lineRule="exact"/>
            </w:pPr>
            <w:r>
              <w:rPr>
                <w:rFonts w:ascii="宋体" w:hAnsi="宋体" w:eastAsia="宋体"/>
                <w:b w:val="0"/>
                <w:sz w:val="21"/>
              </w:rPr>
              <w:t>3. 社区调研报告与老年可用性测试报告1份（含真实问卷数据）；</w:t>
            </w:r>
          </w:p>
          <w:p w14:paraId="2B09C46A">
            <w:pPr>
              <w:spacing w:line="440" w:lineRule="exact"/>
            </w:pPr>
            <w:r>
              <w:rPr>
                <w:rFonts w:hint="eastAsia" w:ascii="宋体" w:hAnsi="宋体"/>
                <w:sz w:val="21"/>
                <w:lang w:val="en-US" w:eastAsia="zh-CN"/>
              </w:rPr>
              <w:t>4</w:t>
            </w:r>
            <w:r>
              <w:rPr>
                <w:rFonts w:ascii="宋体" w:hAnsi="宋体" w:eastAsia="宋体"/>
                <w:sz w:val="21"/>
              </w:rPr>
              <w:t>. 结题验收全套材料（工作总结、过程材料、成果标注以广东医科大学为第一单位）。</w:t>
            </w:r>
          </w:p>
        </w:tc>
      </w:tr>
      <w:tr w14:paraId="5B06C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restart"/>
            <w:noWrap w:val="0"/>
            <w:vAlign w:val="center"/>
          </w:tcPr>
          <w:p w14:paraId="43261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立项</w:t>
            </w:r>
          </w:p>
          <w:p w14:paraId="57F96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评审</w:t>
            </w:r>
          </w:p>
        </w:tc>
        <w:tc>
          <w:tcPr>
            <w:tcW w:w="8833" w:type="dxa"/>
            <w:gridSpan w:val="14"/>
            <w:noWrap w:val="0"/>
            <w:vAlign w:val="top"/>
          </w:tcPr>
          <w:p w14:paraId="2E0E9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38A1E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6BFD4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</w:rPr>
            </w:pPr>
            <w:r>
              <w:rPr>
                <w:rFonts w:hint="eastAsia" w:ascii="黑体" w:eastAsia="黑体"/>
                <w:sz w:val="24"/>
              </w:rPr>
              <w:t>四、指导老师意见</w:t>
            </w:r>
            <w:r>
              <w:rPr>
                <w:rFonts w:hint="eastAsia"/>
              </w:rPr>
              <w:t>：</w:t>
            </w:r>
          </w:p>
          <w:p w14:paraId="6A58B0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  <w:r>
              <w:rPr>
                <w:rFonts w:hint="eastAsia" w:eastAsia="仿宋_GB2312"/>
                <w:color w:val="000000"/>
                <w:sz w:val="24"/>
              </w:rPr>
              <w:t>（评价该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>项目申报</w:t>
            </w:r>
            <w:r>
              <w:rPr>
                <w:rFonts w:hint="eastAsia" w:eastAsia="仿宋_GB2312"/>
                <w:color w:val="000000"/>
                <w:sz w:val="24"/>
              </w:rPr>
              <w:t>的科学性、先进性、理论与实际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>创新</w:t>
            </w:r>
            <w:r>
              <w:rPr>
                <w:rFonts w:hint="eastAsia" w:eastAsia="仿宋_GB2312"/>
                <w:color w:val="000000"/>
                <w:sz w:val="24"/>
              </w:rPr>
              <w:t>意义）</w:t>
            </w:r>
          </w:p>
          <w:p w14:paraId="4EAB8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</w:p>
          <w:p w14:paraId="03CA2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14F05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518B0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eastAsia="仿宋_GB2312"/>
                <w:color w:val="000000"/>
                <w:sz w:val="24"/>
              </w:rPr>
            </w:pPr>
          </w:p>
          <w:p w14:paraId="4EB60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eastAsia="仿宋_GB2312"/>
                <w:color w:val="000000"/>
                <w:sz w:val="24"/>
              </w:rPr>
            </w:pPr>
          </w:p>
          <w:p w14:paraId="70C7B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 w:firstLine="0" w:firstLineChars="0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</w:rPr>
              <w:t>指导老师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</w:rPr>
              <w:t>签名</w:t>
            </w:r>
            <w:r>
              <w:rPr>
                <w:rFonts w:hint="eastAsia" w:eastAsia="仿宋_GB2312"/>
                <w:color w:val="000000"/>
                <w:sz w:val="24"/>
              </w:rPr>
              <w:t>：         年    月    日</w:t>
            </w:r>
          </w:p>
        </w:tc>
      </w:tr>
      <w:tr w14:paraId="6EA7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34423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20296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641FA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五</w:t>
            </w:r>
            <w:r>
              <w:rPr>
                <w:rFonts w:hint="eastAsia" w:ascii="黑体" w:eastAsia="黑体"/>
                <w:sz w:val="24"/>
              </w:rPr>
              <w:t>、所在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二级院系立项审核</w:t>
            </w:r>
            <w:r>
              <w:rPr>
                <w:rFonts w:hint="eastAsia" w:ascii="黑体" w:eastAsia="黑体"/>
                <w:sz w:val="24"/>
              </w:rPr>
              <w:t>意见：</w:t>
            </w:r>
          </w:p>
          <w:p w14:paraId="7FB13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黑体" w:eastAsia="黑体"/>
                <w:sz w:val="24"/>
              </w:rPr>
            </w:pPr>
          </w:p>
          <w:p w14:paraId="43275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/>
                <w:sz w:val="24"/>
              </w:rPr>
            </w:pPr>
          </w:p>
          <w:p w14:paraId="3EBB3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0732D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2D2A9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ascii="Arial" w:hAnsi="Arial"/>
                <w:b/>
                <w:bCs/>
                <w:sz w:val="24"/>
                <w:szCs w:val="32"/>
              </w:rPr>
            </w:pPr>
          </w:p>
          <w:p w14:paraId="1493A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textAlignment w:val="auto"/>
              <w:rPr>
                <w:rFonts w:hint="eastAsia" w:ascii="Arial" w:hAnsi="Arial"/>
                <w:b/>
                <w:bCs/>
                <w:sz w:val="24"/>
                <w:szCs w:val="32"/>
              </w:rPr>
            </w:pPr>
          </w:p>
          <w:p w14:paraId="1F841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eastAsia="仿宋_GB2312"/>
                <w:sz w:val="24"/>
              </w:rPr>
            </w:pPr>
            <w:r>
              <w:rPr>
                <w:rFonts w:ascii="Arial" w:hAnsi="Arial" w:eastAsia="仿宋_GB2312"/>
                <w:sz w:val="24"/>
              </w:rPr>
              <w:t xml:space="preserve">    </w:t>
            </w:r>
            <w:r>
              <w:rPr>
                <w:rFonts w:hint="eastAsia" w:eastAsia="仿宋_GB2312"/>
                <w:sz w:val="24"/>
              </w:rPr>
              <w:t>签章：</w:t>
            </w:r>
          </w:p>
          <w:p w14:paraId="6CA70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right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eastAsia="仿宋_GB2312"/>
                <w:color w:val="000000"/>
                <w:sz w:val="24"/>
              </w:rPr>
              <w:t xml:space="preserve">          年    月    日</w:t>
            </w:r>
          </w:p>
        </w:tc>
      </w:tr>
      <w:tr w14:paraId="5C4A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28" w:type="dxa"/>
          </w:tblCellMar>
        </w:tblPrEx>
        <w:trPr>
          <w:cantSplit/>
          <w:trHeight w:val="0" w:hRule="atLeast"/>
          <w:jc w:val="center"/>
        </w:trPr>
        <w:tc>
          <w:tcPr>
            <w:tcW w:w="932" w:type="dxa"/>
            <w:vMerge w:val="continue"/>
            <w:noWrap w:val="0"/>
            <w:vAlign w:val="center"/>
          </w:tcPr>
          <w:p w14:paraId="1E369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8833" w:type="dxa"/>
            <w:gridSpan w:val="14"/>
            <w:noWrap w:val="0"/>
            <w:vAlign w:val="top"/>
          </w:tcPr>
          <w:p w14:paraId="44EC8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/>
              <w:jc w:val="both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kern w:val="2"/>
                <w:sz w:val="24"/>
                <w:szCs w:val="24"/>
                <w:lang w:val="en-US" w:eastAsia="zh-CN" w:bidi="ar-SA"/>
              </w:rPr>
              <w:t>六、</w:t>
            </w:r>
            <w:r>
              <w:rPr>
                <w:rFonts w:hint="eastAsia" w:ascii="黑体" w:eastAsia="黑体"/>
                <w:b/>
                <w:bCs/>
                <w:sz w:val="24"/>
                <w:lang w:val="en-US" w:eastAsia="zh-CN"/>
              </w:rPr>
              <w:t>学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校主管部门立项</w:t>
            </w:r>
            <w:r>
              <w:rPr>
                <w:rFonts w:hint="eastAsia" w:ascii="黑体" w:eastAsia="黑体"/>
                <w:sz w:val="24"/>
              </w:rPr>
              <w:t>审核意见</w:t>
            </w:r>
          </w:p>
          <w:p w14:paraId="385138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334A6C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 xml:space="preserve">                  </w:t>
            </w:r>
          </w:p>
          <w:p w14:paraId="33061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3E8ECA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08F6CB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hint="eastAsia" w:eastAsia="仿宋_GB2312"/>
                <w:sz w:val="24"/>
                <w:lang w:val="en-US" w:eastAsia="zh-CN"/>
              </w:rPr>
            </w:pPr>
          </w:p>
          <w:p w14:paraId="47F69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firstLine="0" w:firstLineChars="0"/>
              <w:jc w:val="center"/>
              <w:textAlignment w:val="auto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 xml:space="preserve">               </w:t>
            </w:r>
            <w:r>
              <w:rPr>
                <w:rFonts w:hint="eastAsia" w:eastAsia="仿宋_GB2312"/>
                <w:sz w:val="24"/>
              </w:rPr>
              <w:t>签章：</w:t>
            </w:r>
          </w:p>
          <w:p w14:paraId="52BED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right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 w:eastAsia="仿宋_GB2312"/>
                <w:color w:val="000000"/>
                <w:sz w:val="24"/>
              </w:rPr>
              <w:t xml:space="preserve">     </w:t>
            </w:r>
            <w:r>
              <w:rPr>
                <w:rFonts w:hint="eastAsia" w:eastAsia="仿宋_GB2312"/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rFonts w:hint="eastAsia" w:eastAsia="仿宋_GB2312"/>
                <w:color w:val="000000"/>
                <w:sz w:val="24"/>
              </w:rPr>
              <w:t xml:space="preserve">     年    月    日</w:t>
            </w:r>
          </w:p>
        </w:tc>
      </w:tr>
    </w:tbl>
    <w:p w14:paraId="7E2F3F00"/>
    <w:sectPr>
      <w:footerReference r:id="rId5" w:type="default"/>
      <w:pgSz w:w="11906" w:h="16838"/>
      <w:pgMar w:top="2098" w:right="1474" w:bottom="1418" w:left="1588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iaomi用户" w:date="2026-10-19T12:53:28Z" w:initials="">
    <w:p w14:paraId="471974C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这部分的层次是对的，改格式。重要观点要标粗。</w:t>
      </w:r>
    </w:p>
    <w:p w14:paraId="28CA3BF9"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2008505" cy="401955"/>
            <wp:effectExtent l="0" t="0" r="3175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2" w:author="xiaomi用户" w:date="2026-10-16T16:42:08Z" w:initials="">
    <w:p w14:paraId="77B5484C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改成慢性疾病，全文同。</w:t>
      </w:r>
    </w:p>
  </w:comment>
  <w:comment w:id="3" w:author="xiaomi用户" w:date="2026-10-16T16:39:45Z" w:initials="">
    <w:p w14:paraId="31603AC6">
      <w:pPr>
        <w:pStyle w:val="2"/>
      </w:pPr>
      <w:r>
        <w:rPr>
          <w:rFonts w:hint="eastAsia"/>
          <w:lang w:val="en-US" w:eastAsia="zh-CN"/>
        </w:rPr>
        <w:t>用文献引用格式。</w:t>
      </w:r>
      <w:r>
        <w:drawing>
          <wp:inline distT="0" distB="0" distL="114300" distR="114300">
            <wp:extent cx="2376170" cy="34036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29C8"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2365375" cy="54737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" w:author="xiaomi用户" w:date="2026-10-19T12:36:10Z" w:initials="">
    <w:p w14:paraId="1FFEEAB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数据要准确，像以上格式注明出处。</w:t>
      </w:r>
    </w:p>
    <w:p w14:paraId="645AC6AC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层次是对的。</w:t>
      </w:r>
    </w:p>
  </w:comment>
  <w:comment w:id="4" w:author="xiaomi用户" w:date="2026-10-19T12:56:30Z" w:initials="">
    <w:p w14:paraId="30461C9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小标题后就成一段。</w:t>
      </w:r>
    </w:p>
    <w:p w14:paraId="708F8C0A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保证引用的观点、数据正确、权威。</w:t>
      </w:r>
    </w:p>
  </w:comment>
  <w:comment w:id="5" w:author="xiaomi用户" w:date="2026-10-19T13:32:48Z" w:initials="">
    <w:p w14:paraId="023916A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简洁归纳。</w:t>
      </w:r>
    </w:p>
  </w:comment>
  <w:comment w:id="6" w:author="xiaomi用户" w:date="2026-10-19T13:11:13Z" w:initials="">
    <w:p w14:paraId="5115FD0F">
      <w:pPr>
        <w:pStyle w:val="2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1"/>
          <w:lang w:val="en-US" w:eastAsia="zh-CN"/>
        </w:rPr>
        <w:t>目的：</w:t>
      </w:r>
      <w:r>
        <w:rPr>
          <w:rFonts w:ascii="宋体" w:hAnsi="宋体" w:eastAsia="宋体"/>
          <w:sz w:val="21"/>
        </w:rPr>
        <w:t>开发一款</w:t>
      </w:r>
      <w:r>
        <w:rPr>
          <w:rFonts w:hint="eastAsia" w:ascii="宋体" w:hAnsi="宋体"/>
          <w:sz w:val="21"/>
          <w:lang w:val="en-US" w:eastAsia="zh-CN"/>
        </w:rPr>
        <w:t>具有***功能的</w:t>
      </w:r>
      <w:r>
        <w:rPr>
          <w:rFonts w:ascii="宋体" w:hAnsi="宋体" w:eastAsia="宋体"/>
          <w:sz w:val="21"/>
        </w:rPr>
        <w:t>老年人慢病用药辅助智能体，</w:t>
      </w:r>
      <w:r>
        <w:rPr>
          <w:rFonts w:hint="eastAsia" w:ascii="宋体" w:hAnsi="宋体"/>
          <w:sz w:val="21"/>
          <w:lang w:val="en-US" w:eastAsia="zh-CN"/>
        </w:rPr>
        <w:t>以***（这里写达到什么目的）</w:t>
      </w:r>
    </w:p>
  </w:comment>
  <w:comment w:id="7" w:author="xiaomi用户" w:date="2026-10-19T13:36:42Z" w:initials="">
    <w:p w14:paraId="0ADCFC34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要简明简洁，每个创新一二句话即可。</w:t>
      </w:r>
    </w:p>
  </w:comment>
  <w:comment w:id="8" w:author="xiaomi用户" w:date="2026-10-19T13:39:04Z" w:initials="">
    <w:p w14:paraId="29B56AB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写这个项目的关键问题，要关键，1-2个即可，并要写出拟用的解决措施。</w:t>
      </w:r>
    </w:p>
  </w:comment>
  <w:comment w:id="9" w:author="xiaomi用户" w:date="2026-10-19T13:41:38Z" w:initials="">
    <w:p w14:paraId="4429FCB1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画成图片，垂直那种。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05330" cy="2618105"/>
            <wp:effectExtent l="0" t="0" r="6350" b="3175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2618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</w:comment>
  <w:comment w:id="10" w:author="xiaomi用户" w:date="2026-10-19T13:44:30Z" w:initials="">
    <w:p w14:paraId="71AF2EA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从硬件和软件写，硬件是平台、设备等的实现，软件是人员</w:t>
      </w:r>
    </w:p>
  </w:comment>
  <w:comment w:id="11" w:author="xiaomi用户" w:date="2026-10-19T13:46:42Z" w:initials="">
    <w:p w14:paraId="3B75D29C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经费修改，根据以下预期成果来写。</w:t>
      </w:r>
    </w:p>
  </w:comment>
  <w:comment w:id="12" w:author="xiaomi用户" w:date="2026-10-19T13:47:29Z" w:initials="">
    <w:p w14:paraId="096ED3E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成果写的太大，难结题。写下面其中一项即可，可以多出成果，但不要多写。</w:t>
      </w:r>
    </w:p>
    <w:p w14:paraId="3911B0C1">
      <w:pPr>
        <w:pStyle w:val="2"/>
        <w:rPr>
          <w:rFonts w:hint="default"/>
          <w:lang w:val="en-US" w:eastAsia="zh-CN"/>
        </w:rPr>
      </w:pPr>
      <w:r>
        <w:drawing>
          <wp:inline distT="0" distB="0" distL="114300" distR="114300">
            <wp:extent cx="2005330" cy="1252855"/>
            <wp:effectExtent l="0" t="0" r="6350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8CA3BF9" w15:done="1"/>
  <w15:commentEx w15:paraId="77B5484C" w15:done="1"/>
  <w15:commentEx w15:paraId="6B9C29C8" w15:done="0"/>
  <w15:commentEx w15:paraId="645AC6AC" w15:done="0"/>
  <w15:commentEx w15:paraId="708F8C0A" w15:done="0"/>
  <w15:commentEx w15:paraId="023916AF" w15:done="1"/>
  <w15:commentEx w15:paraId="5115FD0F" w15:done="0"/>
  <w15:commentEx w15:paraId="0ADCFC34" w15:done="0"/>
  <w15:commentEx w15:paraId="29B56ABF" w15:done="0"/>
  <w15:commentEx w15:paraId="4429FCB1" w15:done="1"/>
  <w15:commentEx w15:paraId="71AF2EAB" w15:done="0"/>
  <w15:commentEx w15:paraId="3B75D29C" w15:done="0"/>
  <w15:commentEx w15:paraId="3911B0C1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BA55E">
    <w:pPr>
      <w:pStyle w:val="3"/>
      <w:framePr w:w="1079" w:wrap="around" w:vAnchor="text" w:hAnchor="margin" w:xAlign="outside" w:y="7"/>
      <w:rPr>
        <w:rStyle w:val="7"/>
        <w:rFonts w:eastAsia="仿宋_GB2312"/>
        <w:sz w:val="28"/>
        <w:szCs w:val="28"/>
      </w:rPr>
    </w:pPr>
    <w:r>
      <w:rPr>
        <w:rStyle w:val="7"/>
        <w:sz w:val="28"/>
      </w:rPr>
      <w:t>––</w:t>
    </w:r>
    <w:r>
      <w:rPr>
        <w:rStyle w:val="7"/>
        <w:rFonts w:hint="eastAsia"/>
        <w:sz w:val="28"/>
      </w:rPr>
      <w:t xml:space="preserve"> </w:t>
    </w:r>
    <w:r>
      <w:rPr>
        <w:rStyle w:val="7"/>
        <w:rFonts w:eastAsia="仿宋_GB2312"/>
        <w:sz w:val="28"/>
        <w:szCs w:val="28"/>
      </w:rPr>
      <w:fldChar w:fldCharType="begin"/>
    </w:r>
    <w:r>
      <w:rPr>
        <w:rStyle w:val="7"/>
        <w:rFonts w:eastAsia="仿宋_GB2312"/>
        <w:sz w:val="28"/>
        <w:szCs w:val="28"/>
      </w:rPr>
      <w:instrText xml:space="preserve">PAGE  </w:instrText>
    </w:r>
    <w:r>
      <w:rPr>
        <w:rStyle w:val="7"/>
        <w:rFonts w:eastAsia="仿宋_GB2312"/>
        <w:sz w:val="28"/>
        <w:szCs w:val="28"/>
      </w:rPr>
      <w:fldChar w:fldCharType="separate"/>
    </w:r>
    <w:r>
      <w:rPr>
        <w:rStyle w:val="7"/>
        <w:rFonts w:eastAsia="仿宋_GB2312"/>
        <w:sz w:val="28"/>
        <w:szCs w:val="28"/>
      </w:rPr>
      <w:t>1</w:t>
    </w:r>
    <w:r>
      <w:rPr>
        <w:rStyle w:val="7"/>
        <w:rFonts w:eastAsia="仿宋_GB2312"/>
        <w:sz w:val="28"/>
        <w:szCs w:val="28"/>
      </w:rPr>
      <w:fldChar w:fldCharType="end"/>
    </w:r>
    <w:r>
      <w:rPr>
        <w:rStyle w:val="7"/>
        <w:rFonts w:hint="eastAsia" w:eastAsia="仿宋_GB2312"/>
        <w:sz w:val="28"/>
        <w:szCs w:val="28"/>
      </w:rPr>
      <w:t xml:space="preserve"> </w:t>
    </w:r>
    <w:r>
      <w:rPr>
        <w:rStyle w:val="7"/>
        <w:sz w:val="28"/>
      </w:rPr>
      <w:t>––</w:t>
    </w:r>
  </w:p>
  <w:p w14:paraId="7A862F9E">
    <w:pPr>
      <w:pStyle w:val="3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B3C64"/>
    <w:multiLevelType w:val="singleLevel"/>
    <w:tmpl w:val="88AB3C64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1FCAEA86"/>
    <w:multiLevelType w:val="singleLevel"/>
    <w:tmpl w:val="1FCAEA8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iaomi用户">
    <w15:presenceInfo w15:providerId="WPS Office" w15:userId="17569527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A0B77"/>
    <w:rsid w:val="01CC1E82"/>
    <w:rsid w:val="05AA02EA"/>
    <w:rsid w:val="06253E14"/>
    <w:rsid w:val="08203D45"/>
    <w:rsid w:val="08BB45BC"/>
    <w:rsid w:val="08F663E7"/>
    <w:rsid w:val="0B586581"/>
    <w:rsid w:val="0B664479"/>
    <w:rsid w:val="0BF87683"/>
    <w:rsid w:val="0C0F2A38"/>
    <w:rsid w:val="0C396D85"/>
    <w:rsid w:val="0E323572"/>
    <w:rsid w:val="0EE2320B"/>
    <w:rsid w:val="106B68C8"/>
    <w:rsid w:val="10E32902"/>
    <w:rsid w:val="11973DCE"/>
    <w:rsid w:val="142761D6"/>
    <w:rsid w:val="14AE3227"/>
    <w:rsid w:val="16DA6555"/>
    <w:rsid w:val="17242614"/>
    <w:rsid w:val="17D835A5"/>
    <w:rsid w:val="1D6D3C7F"/>
    <w:rsid w:val="1ECE2D29"/>
    <w:rsid w:val="1F455034"/>
    <w:rsid w:val="20B00A53"/>
    <w:rsid w:val="20F75336"/>
    <w:rsid w:val="211A2370"/>
    <w:rsid w:val="224A604F"/>
    <w:rsid w:val="23DE573F"/>
    <w:rsid w:val="24653902"/>
    <w:rsid w:val="270D43CE"/>
    <w:rsid w:val="272950BB"/>
    <w:rsid w:val="27962024"/>
    <w:rsid w:val="284303FE"/>
    <w:rsid w:val="286345FC"/>
    <w:rsid w:val="2AA7553E"/>
    <w:rsid w:val="2F243BB2"/>
    <w:rsid w:val="308F0036"/>
    <w:rsid w:val="30C6676A"/>
    <w:rsid w:val="33B21D82"/>
    <w:rsid w:val="375515B4"/>
    <w:rsid w:val="39064B69"/>
    <w:rsid w:val="3A16604D"/>
    <w:rsid w:val="3A251DFB"/>
    <w:rsid w:val="3A8326D1"/>
    <w:rsid w:val="3AAB3735"/>
    <w:rsid w:val="3CCD43BD"/>
    <w:rsid w:val="3FA30600"/>
    <w:rsid w:val="401A783F"/>
    <w:rsid w:val="40445CE2"/>
    <w:rsid w:val="40F74007"/>
    <w:rsid w:val="421F113C"/>
    <w:rsid w:val="42BE0955"/>
    <w:rsid w:val="43C231B6"/>
    <w:rsid w:val="445175A7"/>
    <w:rsid w:val="47DB0775"/>
    <w:rsid w:val="47F26248"/>
    <w:rsid w:val="481C49F5"/>
    <w:rsid w:val="4B2A2017"/>
    <w:rsid w:val="4F1555C1"/>
    <w:rsid w:val="5041313C"/>
    <w:rsid w:val="50597248"/>
    <w:rsid w:val="50825428"/>
    <w:rsid w:val="52350508"/>
    <w:rsid w:val="52721C3A"/>
    <w:rsid w:val="54123280"/>
    <w:rsid w:val="552E23F2"/>
    <w:rsid w:val="56FB4F67"/>
    <w:rsid w:val="570A0339"/>
    <w:rsid w:val="5D777921"/>
    <w:rsid w:val="5F5D4BFA"/>
    <w:rsid w:val="621243C2"/>
    <w:rsid w:val="627C69F8"/>
    <w:rsid w:val="685B0CAE"/>
    <w:rsid w:val="68D5773D"/>
    <w:rsid w:val="6B0B3273"/>
    <w:rsid w:val="6DE12D93"/>
    <w:rsid w:val="711A0B77"/>
    <w:rsid w:val="76F01A11"/>
    <w:rsid w:val="796A0496"/>
    <w:rsid w:val="7AB92A90"/>
    <w:rsid w:val="7C6D4277"/>
    <w:rsid w:val="7CA35EEB"/>
    <w:rsid w:val="7D9E6463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comments.xml.rels><?xml version="1.0" encoding="UTF-8" standalone="yes"?>
<Relationships xmlns="http://schemas.openxmlformats.org/package/2006/relationships"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8500</Words>
  <Characters>9353</Characters>
  <Lines>0</Lines>
  <Paragraphs>0</Paragraphs>
  <TotalTime>15</TotalTime>
  <ScaleCrop>false</ScaleCrop>
  <LinksUpToDate>false</LinksUpToDate>
  <CharactersWithSpaces>9813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2026-10-15T09:29:00Z</dcterms:created>
  <dc:creator>余浩杰</dc:creator>
  <cp:lastModifiedBy>余浩杰</cp:lastModifiedBy>
  <dcterms:modified xsi:type="dcterms:W3CDTF">2026-10-22T03:01:59Z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84DBF134B1A74883861B46E6980B9F61_13</vt:lpwstr>
  </property>
  <property fmtid="{D5CDD505-2E9C-101B-9397-08002B2CF9AE}" pid="4" name="KSOTemplateDocerSaveRecord">
    <vt:lpwstr>eyJoZGlkIjoiOTc3M2Y5NzIzMDFlZjAyY2Q4Njk5ODkyYjFjNzBiNTQiLCJ1c2VySWQiOiIxNzYxOTAwMDg1In0=</vt:lpwstr>
  </property>
</Properties>
</file>