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3A2A9844">
      <w:pPr>
        <w:spacing w:line="540" w:lineRule="exact"/>
        <w:rPr>
          <w:rFonts w:hint="eastAsia" w:ascii="黑体" w:hAnsi="黑体" w:eastAsia="黑体" w:cs="黑体"/>
          <w:b w:val="0"/>
          <w:bCs w:val="0"/>
          <w:color w:val="000000"/>
          <w:sz w:val="32"/>
          <w:szCs w:val="32"/>
        </w:rPr>
      </w:pPr>
      <w:r>
        <w:rPr>
          <w:rFonts w:hint="eastAsia" w:ascii="黑体" w:hAnsi="黑体" w:eastAsia="黑体" w:cs="黑体"/>
          <w:b w:val="0"/>
          <w:bCs w:val="0"/>
          <w:color w:val="000000"/>
          <w:sz w:val="32"/>
          <w:szCs w:val="32"/>
        </w:rPr>
        <w:t>附件1：</w:t>
      </w:r>
    </w:p>
    <w:p ns2:paraId="0BF67E47">
      <w:pPr>
        <w:jc w:val="center"/>
        <w:rPr>
          <w:rFonts w:hint="eastAsia" w:ascii="黑体" w:hAnsi="黑体" w:eastAsia="黑体"/>
          <w:b/>
          <w:color w:val="000000"/>
          <w:sz w:val="44"/>
          <w:szCs w:val="44"/>
          <w:lang w:eastAsia="zh-CN"/>
        </w:rPr>
      </w:pPr>
    </w:p>
    <w:p ns2:paraId="2F930B80">
      <w:pPr>
        <w:jc w:val="center"/>
        <w:rPr>
          <w:rFonts w:hint="eastAsia" w:ascii="华文中宋" w:hAnsi="华文中宋" w:eastAsia="华文中宋"/>
          <w:b/>
          <w:bCs/>
          <w:color w:val="000000"/>
          <w:sz w:val="48"/>
          <w:szCs w:val="48"/>
          <w:lang w:val="en-US" w:eastAsia="zh-CN"/>
        </w:rPr>
      </w:pPr>
    </w:p>
    <w:p ns2:paraId="7D76D317">
      <w:pPr>
        <w:jc w:val="both"/>
        <w:rPr>
          <w:rFonts w:hint="eastAsia" w:ascii="华文中宋" w:hAnsi="华文中宋" w:eastAsia="华文中宋"/>
          <w:b/>
          <w:bCs/>
          <w:color w:val="000000"/>
          <w:sz w:val="48"/>
          <w:szCs w:val="48"/>
        </w:rPr>
      </w:pPr>
      <w:r>
        <w:rPr>
          <w:rFonts w:hint="eastAsia" w:ascii="华文中宋" w:hAnsi="华文中宋" w:eastAsia="华文中宋"/>
          <w:b/>
          <w:bCs/>
          <w:color w:val="000000"/>
          <w:sz w:val="48"/>
          <w:szCs w:val="48"/>
        </w:rPr>
        <w:t>广东医科大学大学生创新训练计划项目</w:t>
      </w:r>
    </w:p>
    <w:p ns2:paraId="5986A4AE">
      <w:pPr>
        <w:jc w:val="center"/>
        <w:rPr>
          <w:rFonts w:hint="eastAsia" w:ascii="华文中宋" w:hAnsi="华文中宋" w:eastAsia="华文中宋"/>
          <w:b/>
          <w:bCs/>
          <w:color w:val="000000"/>
          <w:sz w:val="72"/>
          <w:szCs w:val="72"/>
        </w:rPr>
      </w:pPr>
    </w:p>
    <w:p ns2:paraId="5F29569B">
      <w:pPr>
        <w:jc w:val="center"/>
        <w:rPr>
          <w:rFonts w:hint="eastAsia" w:ascii="华文中宋" w:hAnsi="华文中宋" w:eastAsia="华文中宋"/>
          <w:b/>
          <w:bCs/>
          <w:color w:val="000000"/>
          <w:sz w:val="72"/>
          <w:szCs w:val="72"/>
        </w:rPr>
      </w:pPr>
      <w:r>
        <w:rPr>
          <w:rFonts w:hint="eastAsia" w:ascii="华文中宋" w:hAnsi="华文中宋" w:eastAsia="华文中宋"/>
          <w:b/>
          <w:bCs/>
          <w:color w:val="000000"/>
          <w:sz w:val="72"/>
          <w:szCs w:val="72"/>
        </w:rPr>
        <w:t>申报书</w:t>
      </w:r>
    </w:p>
    <w:p ns2:paraId="7DF087B6">
      <w:pPr>
        <w:jc w:val="both"/>
        <w:rPr>
          <w:color w:val="000000"/>
          <w:sz w:val="52"/>
          <w:szCs w:val="52"/>
        </w:rPr>
      </w:pPr>
    </w:p>
    <w:p ns2:paraId="0D6C9635">
      <w:pPr>
        <w:rPr>
          <w:rFonts w:hint="eastAsia"/>
          <w:color w:val="000000"/>
          <w:sz w:val="52"/>
          <w:szCs w:val="52"/>
        </w:rPr>
      </w:pPr>
    </w:p>
    <w:tbl>
      <w:tblPr>
        <w:tblStyle w:val="4"/>
        <w:tblW w:w="0" w:type="auto"/>
        <w:jc w:val="center"/>
        <w:tblLayout w:type="autofit"/>
        <w:tblCellMar>
          <w:top w:w="0" w:type="dxa"/>
          <w:left w:w="108" w:type="dxa"/>
          <w:bottom w:w="0" w:type="dxa"/>
          <w:right w:w="108" w:type="dxa"/>
        </w:tblCellMar>
      </w:tblPr>
      <w:tblGrid>
        <w:gridCol w:w="7162"/>
      </w:tblGrid>
      <w:tr ns2:paraId="277F6296">
        <w:tblPrEx>
          <w:tblCellMar>
            <w:top w:w="0" w:type="dxa"/>
            <w:left w:w="108" w:type="dxa"/>
            <w:bottom w:w="0" w:type="dxa"/>
            <w:right w:w="108" w:type="dxa"/>
          </w:tblCellMar>
        </w:tblPrEx>
        <w:trPr>
          <w:trHeight w:val="3820" w:hRule="atLeast"/>
          <w:jc w:val="center"/>
        </w:trPr>
        <w:tc>
          <w:tcPr>
            <w:tcW w:w="7162" w:type="dxa"/>
            <w:noWrap w:val="0"/>
            <w:vAlign w:val="top"/>
          </w:tcPr>
          <w:p ns2:paraId="3CCCE50E">
            <w:pPr>
              <w:keepNext w:val="0"/>
              <w:keepLines w:val="0"/>
              <w:widowControl/>
              <w:suppressLineNumbers w:val="0"/>
              <w:jc w:val="left"/>
              <w:rPr>
                <w:rFonts w:hint="eastAsia" w:asciiTheme="minorEastAsia" w:hAnsiTheme="minorEastAsia" w:eastAsiaTheme="minorEastAsia" w:cstheme="minorEastAsia"/>
                <w:b/>
                <w:bCs w:val="0"/>
                <w:color w:val="000000"/>
                <w:sz w:val="21"/>
                <w:szCs w:val="21"/>
                <w:u w:val="single"/>
                <w:lang w:val="en-US" w:eastAsia="zh-CN"/>
              </w:rPr>
            </w:pPr>
            <w:r>
              <w:rPr>
                <w:rFonts w:hint="eastAsia" w:eastAsia="黑体"/>
                <w:bCs/>
                <w:color w:val="000000"/>
                <w:spacing w:val="102"/>
                <w:kern w:val="0"/>
                <w:sz w:val="28"/>
                <w:szCs w:val="28"/>
                <w:fitText w:val="2216" w:id="1718895027"/>
              </w:rPr>
              <w:t>项目名称</w:t>
            </w:r>
            <w:r>
              <w:rPr>
                <w:rFonts w:hint="eastAsia" w:eastAsia="黑体"/>
                <w:bCs/>
                <w:color w:val="000000"/>
                <w:spacing w:val="0"/>
                <w:kern w:val="0"/>
                <w:sz w:val="28"/>
                <w:szCs w:val="28"/>
                <w:fitText w:val="2216" w:id="1718895027"/>
              </w:rPr>
              <w:t>：</w:t>
            </w:r>
            <w:r>
              <w:rPr>
                <w:rFonts w:hint="eastAsia" w:eastAsia="黑体"/>
                <w:bCs/>
                <w:color w:val="000000"/>
                <w:sz w:val="28"/>
                <w:szCs w:val="28"/>
                <w:u w:val="single"/>
              </w:rPr>
              <w:t xml:space="preserve"> </w:t>
            </w:r>
            <w:r>
              <w:rPr>
                <w:rFonts w:hint="eastAsia" w:asciiTheme="minorEastAsia" w:hAnsiTheme="minorEastAsia" w:eastAsiaTheme="minorEastAsia" w:cstheme="minorEastAsia"/>
                <w:b/>
                <w:bCs w:val="0"/>
                <w:color w:val="000000"/>
                <w:sz w:val="21"/>
                <w:szCs w:val="21"/>
                <w:u w:val="single"/>
                <w:lang w:val="en-US" w:eastAsia="zh-CN"/>
              </w:rPr>
              <w:t xml:space="preserve">AI 风险筛查与提醒、用药管理与人文关怀 —— </w:t>
            </w:r>
          </w:p>
          <w:p ns2:paraId="715F9D03">
            <w:pPr>
              <w:keepNext w:val="0"/>
              <w:keepLines w:val="0"/>
              <w:widowControl/>
              <w:suppressLineNumbers w:val="0"/>
              <w:ind w:firstLine="2319" w:firstLineChars="1100"/>
              <w:jc w:val="left"/>
              <w:rPr>
                <w:rFonts w:hint="default" w:eastAsia="黑体"/>
                <w:bCs/>
                <w:color w:val="000000"/>
                <w:sz w:val="28"/>
                <w:szCs w:val="28"/>
                <w:u w:val="single"/>
                <w:lang w:val="en-US"/>
              </w:rPr>
            </w:pPr>
            <w:r>
              <w:rPr>
                <w:rFonts w:hint="eastAsia" w:asciiTheme="minorEastAsia" w:hAnsiTheme="minorEastAsia" w:eastAsiaTheme="minorEastAsia" w:cstheme="minorEastAsia"/>
                <w:b/>
                <w:bCs w:val="0"/>
                <w:color w:val="000000"/>
                <w:sz w:val="21"/>
                <w:szCs w:val="21"/>
                <w:u w:val="single"/>
                <w:lang w:val="en-US" w:eastAsia="zh-CN"/>
              </w:rPr>
              <w:t>老年人慢病用药辅助智能体（系统）</w:t>
            </w:r>
            <w:r>
              <w:rPr>
                <w:rFonts w:hint="eastAsia" w:asciiTheme="minorEastAsia" w:hAnsiTheme="minorEastAsia" w:eastAsiaTheme="minorEastAsia" w:cstheme="minorEastAsia"/>
                <w:bCs/>
                <w:color w:val="000000"/>
                <w:sz w:val="21"/>
                <w:szCs w:val="21"/>
                <w:u w:val="single"/>
                <w:lang w:val="en-US" w:eastAsia="zh-CN"/>
              </w:rPr>
              <w:t xml:space="preserve">  </w:t>
            </w:r>
            <w:r>
              <w:rPr>
                <w:rFonts w:hint="eastAsia" w:eastAsia="黑体"/>
                <w:bCs/>
                <w:color w:val="000000"/>
                <w:sz w:val="28"/>
                <w:szCs w:val="28"/>
                <w:u w:val="single"/>
                <w:lang w:val="en-US" w:eastAsia="zh-CN"/>
              </w:rPr>
              <w:t xml:space="preserve">      </w:t>
            </w:r>
          </w:p>
          <w:p ns2:paraId="7C31B769">
            <w:pPr>
              <w:rPr>
                <w:color w:val="000000"/>
                <w:sz w:val="28"/>
                <w:szCs w:val="28"/>
              </w:rPr>
            </w:pPr>
            <w:r>
              <w:rPr>
                <w:rFonts w:hint="eastAsia" w:eastAsia="黑体"/>
                <w:bCs/>
                <w:color w:val="000000"/>
                <w:spacing w:val="53"/>
                <w:kern w:val="0"/>
                <w:sz w:val="28"/>
                <w:szCs w:val="28"/>
                <w:fitText w:val="2216" w:id="152384886"/>
              </w:rPr>
              <w:t>申请者姓名</w:t>
            </w:r>
            <w:r>
              <w:rPr>
                <w:rFonts w:hint="eastAsia" w:eastAsia="黑体"/>
                <w:bCs/>
                <w:color w:val="000000"/>
                <w:spacing w:val="3"/>
                <w:kern w:val="0"/>
                <w:sz w:val="28"/>
                <w:szCs w:val="28"/>
                <w:fitText w:val="2216" w:id="152384886"/>
              </w:rPr>
              <w:t>：</w:t>
            </w:r>
            <w:r>
              <w:rPr>
                <w:rFonts w:hint="eastAsia"/>
                <w:color w:val="000000"/>
                <w:u w:val="single"/>
              </w:rPr>
              <w:t xml:space="preserve">            </w:t>
            </w:r>
            <w:r>
              <w:rPr>
                <w:rFonts w:hint="eastAsia"/>
                <w:color w:val="000000"/>
                <w:u w:val="single"/>
                <w:lang w:val="en-US" w:eastAsia="zh-CN"/>
              </w:rPr>
              <w:t xml:space="preserve">  </w:t>
            </w:r>
            <w:r>
              <w:rPr>
                <w:rFonts w:hint="eastAsia" w:ascii="黑体" w:hAnsi="黑体" w:eastAsia="黑体" w:cs="黑体"/>
                <w:color w:val="000000"/>
                <w:sz w:val="28"/>
                <w:szCs w:val="28"/>
                <w:u w:val="single"/>
                <w:lang w:val="en-US" w:eastAsia="zh-CN"/>
              </w:rPr>
              <w:t xml:space="preserve"> </w:t>
            </w:r>
            <w:r>
              <w:rPr>
                <w:rFonts w:hint="eastAsia" w:asciiTheme="minorEastAsia" w:hAnsiTheme="minorEastAsia" w:eastAsiaTheme="minorEastAsia" w:cstheme="minorEastAsia"/>
                <w:b/>
                <w:bCs/>
                <w:color w:val="000000"/>
                <w:sz w:val="21"/>
                <w:szCs w:val="21"/>
                <w:u w:val="single"/>
                <w:lang w:val="en-US" w:eastAsia="zh-CN"/>
              </w:rPr>
              <w:t>XXX</w:t>
            </w:r>
            <w:r>
              <w:rPr>
                <w:rFonts w:hint="eastAsia" w:ascii="黑体" w:hAnsi="黑体" w:eastAsia="黑体" w:cs="黑体"/>
                <w:color w:val="000000"/>
                <w:sz w:val="28"/>
                <w:szCs w:val="28"/>
                <w:u w:val="single"/>
              </w:rPr>
              <w:t xml:space="preserve">  </w:t>
            </w:r>
            <w:r>
              <w:rPr>
                <w:rFonts w:hint="eastAsia"/>
                <w:color w:val="000000"/>
                <w:u w:val="single"/>
              </w:rPr>
              <w:t xml:space="preserve">             </w:t>
            </w:r>
            <w:r>
              <w:rPr>
                <w:rFonts w:hint="eastAsia"/>
                <w:color w:val="000000"/>
                <w:u w:val="single"/>
                <w:lang w:val="en-US" w:eastAsia="zh-CN"/>
              </w:rPr>
              <w:t xml:space="preserve">               </w:t>
            </w:r>
            <w:r>
              <w:rPr>
                <w:rFonts w:hint="eastAsia"/>
                <w:color w:val="000000"/>
                <w:u w:val="single"/>
              </w:rPr>
              <w:t xml:space="preserve">    </w:t>
            </w:r>
            <w:r>
              <w:rPr>
                <w:color w:val="000000"/>
                <w:sz w:val="28"/>
                <w:szCs w:val="28"/>
              </w:rPr>
              <w:t xml:space="preserve">             </w:t>
            </w:r>
          </w:p>
          <w:p ns2:paraId="441A4160">
            <w:pPr>
              <w:rPr>
                <w:rFonts w:eastAsia="黑体"/>
                <w:bCs/>
                <w:color w:val="000000"/>
                <w:sz w:val="28"/>
                <w:szCs w:val="28"/>
              </w:rPr>
            </w:pPr>
            <w:r>
              <w:rPr>
                <w:rFonts w:hint="eastAsia" w:eastAsia="黑体"/>
                <w:bCs/>
                <w:color w:val="000000"/>
                <w:spacing w:val="1"/>
                <w:w w:val="98"/>
                <w:kern w:val="0"/>
                <w:sz w:val="28"/>
                <w:szCs w:val="28"/>
                <w:fitText w:val="2216" w:id="1393107701"/>
              </w:rPr>
              <w:t>申请者所在学院</w:t>
            </w:r>
            <w:r>
              <w:rPr>
                <w:rFonts w:hint="eastAsia" w:eastAsia="黑体"/>
                <w:bCs/>
                <w:color w:val="000000"/>
                <w:spacing w:val="7"/>
                <w:w w:val="98"/>
                <w:kern w:val="0"/>
                <w:sz w:val="28"/>
                <w:szCs w:val="28"/>
                <w:fitText w:val="2216" w:id="1393107701"/>
              </w:rPr>
              <w:t>：</w:t>
            </w:r>
            <w:r>
              <w:rPr>
                <w:rFonts w:hint="eastAsia" w:eastAsia="黑体"/>
                <w:bCs/>
                <w:color w:val="000000"/>
                <w:kern w:val="0"/>
                <w:sz w:val="28"/>
                <w:szCs w:val="28"/>
                <w:u w:val="single"/>
              </w:rPr>
              <w:t xml:space="preserve">         </w:t>
            </w:r>
            <w:r>
              <w:rPr>
                <w:rFonts w:hint="eastAsia" w:eastAsia="黑体"/>
                <w:bCs/>
                <w:color w:val="000000"/>
                <w:kern w:val="0"/>
                <w:sz w:val="28"/>
                <w:szCs w:val="28"/>
                <w:u w:val="single"/>
                <w:lang w:val="en-US" w:eastAsia="zh-CN"/>
              </w:rPr>
              <w:t xml:space="preserve">  </w:t>
            </w:r>
            <w:r>
              <w:rPr>
                <w:rFonts w:hint="eastAsia" w:asciiTheme="minorEastAsia" w:hAnsiTheme="minorEastAsia" w:eastAsiaTheme="minorEastAsia" w:cstheme="minorEastAsia"/>
                <w:b/>
                <w:bCs w:val="0"/>
                <w:color w:val="000000"/>
                <w:kern w:val="0"/>
                <w:sz w:val="21"/>
                <w:szCs w:val="21"/>
                <w:u w:val="single"/>
                <w:lang w:val="en-US" w:eastAsia="zh-CN"/>
              </w:rPr>
              <w:t>基础医学院</w:t>
            </w:r>
            <w:r>
              <w:rPr>
                <w:rFonts w:hint="eastAsia" w:eastAsia="黑体"/>
                <w:bCs/>
                <w:color w:val="000000"/>
                <w:kern w:val="0"/>
                <w:sz w:val="28"/>
                <w:szCs w:val="28"/>
                <w:u w:val="single"/>
              </w:rPr>
              <w:t xml:space="preserve">                         </w:t>
            </w:r>
          </w:p>
          <w:p ns2:paraId="0EEC01BB">
            <w:pPr>
              <w:rPr>
                <w:color w:val="000000"/>
                <w:szCs w:val="28"/>
              </w:rPr>
            </w:pPr>
            <w:r>
              <w:rPr>
                <w:rFonts w:hint="eastAsia" w:eastAsia="黑体"/>
                <w:bCs/>
                <w:color w:val="000000"/>
                <w:spacing w:val="0"/>
                <w:w w:val="75"/>
                <w:kern w:val="0"/>
                <w:sz w:val="28"/>
                <w:szCs w:val="28"/>
                <w:fitText w:val="2216" w:id="799036894"/>
              </w:rPr>
              <w:t>指 导 教 师 姓 名 ：</w:t>
            </w:r>
            <w:r>
              <w:rPr>
                <w:rFonts w:hint="eastAsia" w:eastAsia="黑体"/>
                <w:bCs/>
                <w:color w:val="000000"/>
                <w:spacing w:val="6"/>
                <w:w w:val="75"/>
                <w:kern w:val="0"/>
                <w:sz w:val="28"/>
                <w:szCs w:val="28"/>
                <w:fitText w:val="2216" w:id="799036894"/>
              </w:rPr>
              <w:t xml:space="preserve"> </w:t>
            </w:r>
            <w:r>
              <w:rPr>
                <w:rFonts w:hint="eastAsia" w:eastAsia="黑体"/>
                <w:bCs/>
                <w:color w:val="000000"/>
                <w:spacing w:val="-6"/>
                <w:sz w:val="28"/>
                <w:szCs w:val="28"/>
                <w:u w:val="single"/>
              </w:rPr>
              <w:t xml:space="preserve">                                     </w:t>
            </w:r>
          </w:p>
          <w:p ns2:paraId="0E56A7DD">
            <w:pPr>
              <w:rPr>
                <w:rFonts w:hint="eastAsia" w:eastAsia="黑体"/>
                <w:bCs/>
                <w:color w:val="000000"/>
                <w:sz w:val="28"/>
                <w:szCs w:val="28"/>
              </w:rPr>
            </w:pPr>
            <w:r>
              <w:rPr>
                <w:rFonts w:hint="eastAsia" w:eastAsia="黑体"/>
                <w:bCs/>
                <w:color w:val="000000"/>
                <w:spacing w:val="1"/>
                <w:w w:val="87"/>
                <w:kern w:val="0"/>
                <w:sz w:val="28"/>
                <w:szCs w:val="28"/>
                <w:fitText w:val="2216" w:id="1584163145"/>
              </w:rPr>
              <w:t>指导教师所在部门</w:t>
            </w:r>
            <w:r>
              <w:rPr>
                <w:rFonts w:hint="eastAsia" w:eastAsia="黑体"/>
                <w:bCs/>
                <w:color w:val="000000"/>
                <w:spacing w:val="7"/>
                <w:w w:val="87"/>
                <w:kern w:val="0"/>
                <w:sz w:val="28"/>
                <w:szCs w:val="28"/>
                <w:fitText w:val="2216" w:id="1584163145"/>
              </w:rPr>
              <w:t>：</w:t>
            </w:r>
            <w:r>
              <w:rPr>
                <w:rFonts w:hint="eastAsia" w:eastAsia="黑体"/>
                <w:bCs/>
                <w:color w:val="000000"/>
                <w:sz w:val="28"/>
                <w:szCs w:val="28"/>
                <w:u w:val="single"/>
              </w:rPr>
              <w:t xml:space="preserve">         </w:t>
            </w:r>
            <w:r>
              <w:rPr>
                <w:rFonts w:hint="eastAsia" w:eastAsia="黑体"/>
                <w:bCs/>
                <w:color w:val="000000"/>
                <w:sz w:val="28"/>
                <w:szCs w:val="28"/>
                <w:u w:val="single"/>
                <w:lang w:val="en-US" w:eastAsia="zh-CN"/>
              </w:rPr>
              <w:t xml:space="preserve">                 </w:t>
            </w:r>
            <w:r>
              <w:rPr>
                <w:rFonts w:hint="eastAsia" w:eastAsia="黑体"/>
                <w:bCs/>
                <w:color w:val="000000"/>
                <w:sz w:val="28"/>
                <w:szCs w:val="28"/>
                <w:u w:val="single"/>
              </w:rPr>
              <w:t xml:space="preserve">           </w:t>
            </w:r>
          </w:p>
          <w:p ns2:paraId="6C8E464F">
            <w:pPr>
              <w:rPr>
                <w:color w:val="000000"/>
                <w:szCs w:val="28"/>
              </w:rPr>
            </w:pPr>
            <w:r>
              <w:rPr>
                <w:rFonts w:hint="eastAsia" w:eastAsia="黑体"/>
                <w:bCs/>
                <w:strike w:val="0"/>
                <w:dstrike w:val="0"/>
                <w:color w:val="000000"/>
                <w:spacing w:val="1"/>
                <w:w w:val="65"/>
                <w:kern w:val="0"/>
                <w:sz w:val="28"/>
                <w:szCs w:val="28"/>
                <w:fitText w:val="2216" w:id="57504734"/>
              </w:rPr>
              <w:t>指 导 教 师 联系电话 ：</w:t>
            </w:r>
            <w:r>
              <w:rPr>
                <w:rFonts w:hint="eastAsia" w:eastAsia="黑体"/>
                <w:bCs/>
                <w:color w:val="000000"/>
                <w:spacing w:val="4"/>
                <w:w w:val="65"/>
                <w:kern w:val="0"/>
                <w:sz w:val="28"/>
                <w:szCs w:val="28"/>
                <w:fitText w:val="2216" w:id="57504734"/>
              </w:rPr>
              <w:t xml:space="preserve"> </w:t>
            </w:r>
            <w:r>
              <w:rPr>
                <w:rFonts w:hint="eastAsia" w:eastAsia="黑体"/>
                <w:bCs/>
                <w:color w:val="000000"/>
                <w:spacing w:val="-6"/>
                <w:sz w:val="28"/>
                <w:szCs w:val="28"/>
                <w:u w:val="single"/>
              </w:rPr>
              <w:t xml:space="preserve">                                     </w:t>
            </w:r>
          </w:p>
          <w:p ns2:paraId="5F340761">
            <w:pPr>
              <w:rPr>
                <w:color w:val="000000"/>
                <w:sz w:val="28"/>
                <w:szCs w:val="28"/>
              </w:rPr>
            </w:pPr>
            <w:r>
              <w:rPr>
                <w:rFonts w:hint="eastAsia" w:eastAsia="黑体"/>
                <w:bCs/>
                <w:color w:val="000000"/>
                <w:spacing w:val="102"/>
                <w:kern w:val="0"/>
                <w:sz w:val="28"/>
                <w:szCs w:val="28"/>
                <w:fitText w:val="2216" w:id="700127679"/>
              </w:rPr>
              <w:t>填表日期</w:t>
            </w:r>
            <w:r>
              <w:rPr>
                <w:rFonts w:hint="eastAsia" w:eastAsia="黑体"/>
                <w:bCs/>
                <w:color w:val="000000"/>
                <w:spacing w:val="0"/>
                <w:kern w:val="0"/>
                <w:sz w:val="28"/>
                <w:szCs w:val="28"/>
                <w:fitText w:val="2216" w:id="700127679"/>
              </w:rPr>
              <w:t>：</w:t>
            </w:r>
            <w:r>
              <w:rPr>
                <w:rFonts w:hint="eastAsia"/>
                <w:color w:val="000000"/>
                <w:sz w:val="28"/>
                <w:szCs w:val="28"/>
                <w:u w:val="single"/>
              </w:rPr>
              <w:t>　</w:t>
            </w:r>
            <w:r>
              <w:rPr>
                <w:rFonts w:hint="eastAsia"/>
                <w:sz w:val="28"/>
                <w:u w:val="single"/>
                <w:lang w:val="en-US" w:eastAsia="zh-CN"/>
              </w:rPr>
              <w:t>2026</w:t>
            </w:r>
            <w:r>
              <w:rPr>
                <w:rFonts w:hint="eastAsia"/>
                <w:sz w:val="28"/>
                <w:u w:val="single"/>
              </w:rPr>
              <w:t xml:space="preserve"> </w:t>
            </w:r>
            <w:r>
              <w:rPr>
                <w:rFonts w:hint="eastAsia"/>
                <w:color w:val="000000"/>
                <w:sz w:val="28"/>
                <w:szCs w:val="28"/>
                <w:u w:val="single"/>
              </w:rPr>
              <w:t xml:space="preserve">  </w:t>
            </w:r>
            <w:r>
              <w:rPr>
                <w:rFonts w:hint="eastAsia"/>
                <w:color w:val="000000"/>
                <w:sz w:val="28"/>
                <w:szCs w:val="28"/>
              </w:rPr>
              <w:t>年</w:t>
            </w:r>
            <w:r>
              <w:rPr>
                <w:rFonts w:hint="eastAsia"/>
                <w:color w:val="000000"/>
                <w:sz w:val="28"/>
                <w:szCs w:val="28"/>
                <w:u w:val="single"/>
              </w:rPr>
              <w:t>　</w:t>
            </w:r>
            <w:r>
              <w:rPr>
                <w:rFonts w:hint="eastAsia"/>
                <w:color w:val="000000"/>
                <w:sz w:val="28"/>
                <w:szCs w:val="28"/>
                <w:u w:val="single"/>
                <w:lang w:val="en-US" w:eastAsia="zh-CN"/>
              </w:rPr>
              <w:t>10</w:t>
            </w:r>
            <w:r>
              <w:rPr>
                <w:rFonts w:hint="eastAsia"/>
                <w:color w:val="000000"/>
                <w:sz w:val="28"/>
                <w:szCs w:val="28"/>
                <w:u w:val="single"/>
              </w:rPr>
              <w:t xml:space="preserve"> </w:t>
            </w:r>
            <w:r>
              <w:rPr>
                <w:rFonts w:hint="eastAsia"/>
                <w:color w:val="000000"/>
                <w:sz w:val="28"/>
                <w:szCs w:val="28"/>
              </w:rPr>
              <w:t>月</w:t>
            </w:r>
            <w:r>
              <w:rPr>
                <w:rFonts w:hint="eastAsia"/>
                <w:color w:val="000000"/>
                <w:sz w:val="28"/>
                <w:szCs w:val="28"/>
                <w:u w:val="single"/>
              </w:rPr>
              <w:t>　</w:t>
            </w:r>
            <w:r>
              <w:rPr>
                <w:rFonts w:hint="eastAsia"/>
                <w:color w:val="000000"/>
                <w:sz w:val="28"/>
                <w:szCs w:val="28"/>
                <w:u w:val="single"/>
                <w:lang w:val="en-US" w:eastAsia="zh-CN"/>
              </w:rPr>
              <w:t>15</w:t>
            </w:r>
            <w:r>
              <w:rPr>
                <w:rFonts w:hint="eastAsia"/>
                <w:color w:val="000000"/>
                <w:sz w:val="28"/>
                <w:szCs w:val="28"/>
                <w:u w:val="single"/>
              </w:rPr>
              <w:t xml:space="preserve">　  </w:t>
            </w:r>
            <w:r>
              <w:rPr>
                <w:rFonts w:hint="eastAsia"/>
                <w:color w:val="000000"/>
                <w:sz w:val="28"/>
                <w:szCs w:val="28"/>
              </w:rPr>
              <w:t>日</w:t>
            </w:r>
          </w:p>
        </w:tc>
      </w:tr>
    </w:tbl>
    <w:p ns2:paraId="2D93F53D">
      <w:pPr>
        <w:rPr>
          <w:color w:val="000000"/>
          <w:szCs w:val="21"/>
        </w:rPr>
      </w:pPr>
    </w:p>
    <w:p ns2:paraId="188C076F">
      <w:pPr>
        <w:jc w:val="both"/>
        <w:rPr>
          <w:rFonts w:hint="eastAsia" w:hAnsi="宋体"/>
          <w:color w:val="000000"/>
          <w:sz w:val="28"/>
          <w:szCs w:val="28"/>
        </w:rPr>
      </w:pPr>
    </w:p>
    <w:p ns2:paraId="48CF1F9F">
      <w:pPr>
        <w:jc w:val="center"/>
        <w:rPr>
          <w:rFonts w:hint="eastAsia" w:hAnsi="宋体"/>
          <w:color w:val="000000"/>
          <w:sz w:val="28"/>
          <w:szCs w:val="28"/>
        </w:rPr>
      </w:pPr>
    </w:p>
    <w:p ns2:paraId="6C7AAFD0">
      <w:pPr>
        <w:jc w:val="center"/>
        <w:rPr>
          <w:rFonts w:hint="eastAsia" w:hAnsi="宋体"/>
          <w:color w:val="000000"/>
          <w:sz w:val="28"/>
          <w:szCs w:val="28"/>
        </w:rPr>
      </w:pPr>
    </w:p>
    <w:p ns2:paraId="3B9EF9BA">
      <w:pPr>
        <w:jc w:val="center"/>
        <w:rPr>
          <w:rFonts w:hint="eastAsia" w:hAnsi="宋体"/>
          <w:color w:val="000000"/>
          <w:sz w:val="28"/>
          <w:szCs w:val="28"/>
        </w:rPr>
      </w:pPr>
    </w:p>
    <w:p ns2:paraId="7EE69965">
      <w:pPr>
        <w:jc w:val="center"/>
        <w:rPr>
          <w:rFonts w:hint="eastAsia" w:ascii="黑体" w:eastAsia="黑体"/>
          <w:sz w:val="36"/>
        </w:rPr>
      </w:pPr>
      <w:r>
        <w:rPr>
          <w:rFonts w:hint="eastAsia" w:ascii="黑体" w:eastAsia="黑体"/>
          <w:sz w:val="36"/>
        </w:rPr>
        <w:t>填表及报送材料要求</w:t>
      </w:r>
    </w:p>
    <w:p ns2:paraId="5DA566C2">
      <w:pPr>
        <w:jc w:val="center"/>
        <w:rPr>
          <w:rFonts w:hint="eastAsia" w:ascii="黑体" w:eastAsia="黑体"/>
          <w:sz w:val="28"/>
        </w:rPr>
      </w:pPr>
    </w:p>
    <w:p ns2:paraId="4AAC18C6">
      <w:pPr>
        <w:spacing w:line="480" w:lineRule="auto"/>
        <w:ind w:left="959" w:leftChars="228" w:hanging="480" w:hangingChars="200"/>
        <w:rPr>
          <w:rFonts w:hint="eastAsia" w:ascii="宋体"/>
          <w:sz w:val="24"/>
        </w:rPr>
      </w:pPr>
      <w:r>
        <w:rPr>
          <w:rFonts w:hint="eastAsia" w:ascii="宋体"/>
          <w:sz w:val="24"/>
        </w:rPr>
        <w:t>一、学生填写立项申报表前，请先咨询指导教师或有关专业教师。申报书的各项内容要求实事求是，逐条认真填写，表达明确、严谨。</w:t>
      </w:r>
    </w:p>
    <w:p ns2:paraId="6524E947">
      <w:pPr>
        <w:spacing w:line="480" w:lineRule="auto"/>
        <w:ind w:left="959" w:leftChars="228" w:hanging="480" w:hangingChars="200"/>
        <w:rPr>
          <w:rFonts w:hint="eastAsia" w:ascii="宋体"/>
          <w:sz w:val="24"/>
        </w:rPr>
      </w:pPr>
      <w:r>
        <w:rPr>
          <w:rFonts w:hint="eastAsia" w:ascii="宋体"/>
          <w:sz w:val="24"/>
          <w:lang w:val="en-US" w:eastAsia="zh-CN"/>
        </w:rPr>
        <w:t>二</w:t>
      </w:r>
      <w:r>
        <w:rPr>
          <w:rFonts w:hint="eastAsia" w:ascii="宋体"/>
          <w:sz w:val="24"/>
        </w:rPr>
        <w:t>、申报书填写内容用</w:t>
      </w:r>
      <w:r>
        <w:rPr>
          <w:rFonts w:hint="eastAsia" w:ascii="宋体"/>
          <w:b/>
          <w:sz w:val="24"/>
        </w:rPr>
        <w:t>宋体5号字体，行距22磅</w:t>
      </w:r>
      <w:r>
        <w:rPr>
          <w:rFonts w:hint="eastAsia" w:ascii="宋体"/>
          <w:sz w:val="24"/>
        </w:rPr>
        <w:t>。</w:t>
      </w:r>
    </w:p>
    <w:p ns2:paraId="67339848">
      <w:pPr>
        <w:spacing w:line="480" w:lineRule="auto"/>
        <w:ind w:firstLine="480" w:firstLineChars="200"/>
        <w:rPr>
          <w:rFonts w:hint="eastAsia" w:ascii="宋体" w:hAnsi="Times New Roman" w:eastAsia="宋体" w:cs="Times New Roman"/>
          <w:sz w:val="24"/>
          <w:lang w:val="en-US" w:eastAsia="zh-CN"/>
        </w:rPr>
      </w:pPr>
      <w:r>
        <w:rPr>
          <w:rFonts w:hint="eastAsia" w:ascii="宋体"/>
          <w:sz w:val="24"/>
          <w:lang w:val="en-US" w:eastAsia="zh-CN"/>
        </w:rPr>
        <w:t>三</w:t>
      </w:r>
      <w:r>
        <w:rPr>
          <w:rFonts w:hint="eastAsia" w:ascii="宋体"/>
          <w:sz w:val="24"/>
        </w:rPr>
        <w:t>、</w:t>
      </w:r>
      <w:r>
        <w:rPr>
          <w:rFonts w:hint="eastAsia" w:ascii="宋体"/>
          <w:sz w:val="24"/>
          <w:lang w:val="en-US" w:eastAsia="zh-CN"/>
        </w:rPr>
        <w:t>若</w:t>
      </w:r>
      <w:r>
        <w:rPr>
          <w:rFonts w:hint="eastAsia" w:ascii="宋体" w:hAnsi="Times New Roman" w:eastAsia="宋体" w:cs="Times New Roman"/>
          <w:sz w:val="24"/>
          <w:lang w:val="en-US" w:eastAsia="zh-CN"/>
        </w:rPr>
        <w:t>申报项目已有业绩成果或支撑项目的需附上相关的佐证材料。</w:t>
      </w:r>
    </w:p>
    <w:p ns2:paraId="38E3F2B0">
      <w:pPr>
        <w:spacing w:line="480" w:lineRule="auto"/>
        <w:ind w:firstLine="480" w:firstLineChars="200"/>
        <w:rPr>
          <w:rFonts w:hint="eastAsia" w:ascii="宋体" w:hAnsi="Times New Roman" w:eastAsia="宋体" w:cs="Times New Roman"/>
          <w:sz w:val="24"/>
          <w:lang w:val="en-US" w:eastAsia="zh-CN"/>
        </w:rPr>
      </w:pPr>
      <w:r>
        <w:rPr>
          <w:rFonts w:hint="eastAsia" w:ascii="宋体" w:hAnsi="Times New Roman" w:eastAsia="宋体" w:cs="Times New Roman"/>
          <w:sz w:val="24"/>
          <w:lang w:val="en-US" w:eastAsia="zh-CN"/>
        </w:rPr>
        <w:t>四、项目编号不用填写</w:t>
      </w:r>
    </w:p>
    <w:p ns2:paraId="42DAABB1">
      <w:pPr>
        <w:spacing w:line="480" w:lineRule="auto"/>
        <w:ind w:firstLine="480" w:firstLineChars="200"/>
        <w:rPr>
          <w:rFonts w:hint="eastAsia" w:ascii="宋体" w:hAnsi="Times New Roman" w:eastAsia="宋体" w:cs="Times New Roman"/>
          <w:sz w:val="24"/>
          <w:lang w:val="en-US" w:eastAsia="zh-CN"/>
        </w:rPr>
      </w:pPr>
      <w:r>
        <w:rPr>
          <w:rFonts w:hint="eastAsia" w:ascii="宋体" w:hAnsi="Times New Roman" w:eastAsia="宋体" w:cs="Times New Roman"/>
          <w:sz w:val="24"/>
          <w:lang w:val="en-US" w:eastAsia="zh-CN"/>
        </w:rPr>
        <w:t>五、材料一式三份（均为原件）。</w:t>
      </w:r>
    </w:p>
    <w:p ns2:paraId="00CD8055">
      <w:pPr>
        <w:spacing w:line="480" w:lineRule="auto"/>
        <w:ind w:firstLine="480" w:firstLineChars="200"/>
        <w:rPr>
          <w:rFonts w:hint="eastAsia" w:ascii="宋体"/>
          <w:sz w:val="24"/>
        </w:rPr>
      </w:pPr>
    </w:p>
    <w:p ns2:paraId="672627C3">
      <w:pPr>
        <w:spacing w:line="480" w:lineRule="auto"/>
        <w:ind w:firstLine="480" w:firstLineChars="200"/>
        <w:rPr>
          <w:rFonts w:hint="eastAsia" w:hAnsi="宋体" w:eastAsia="宋体"/>
          <w:bCs/>
          <w:color w:val="000000"/>
          <w:sz w:val="18"/>
          <w:szCs w:val="18"/>
          <w:lang w:eastAsia="zh-CN"/>
        </w:rPr>
      </w:pPr>
      <w:r>
        <w:rPr>
          <w:rFonts w:hint="eastAsia" w:ascii="宋体"/>
          <w:sz w:val="24"/>
        </w:rPr>
        <w:br w:type="page"/>
      </w:r>
    </w:p>
    <w:tbl>
      <w:tblPr>
        <w:tblStyle w:val="4"/>
        <w:tblW w:w="9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28" w:type="dxa"/>
        </w:tblCellMar>
      </w:tblPr>
      <w:tblGrid>
        <w:gridCol w:w="932"/>
        <w:gridCol w:w="853"/>
        <w:gridCol w:w="420"/>
        <w:gridCol w:w="630"/>
        <w:gridCol w:w="525"/>
        <w:gridCol w:w="812"/>
        <w:gridCol w:w="343"/>
        <w:gridCol w:w="693"/>
        <w:gridCol w:w="364"/>
        <w:gridCol w:w="559"/>
        <w:gridCol w:w="1324"/>
        <w:gridCol w:w="105"/>
        <w:gridCol w:w="1155"/>
        <w:gridCol w:w="105"/>
        <w:gridCol w:w="945"/>
      </w:tblGrid>
      <w:tr ns2:paraId="7899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noWrap w:val="0"/>
            <w:vAlign w:val="center"/>
          </w:tcPr>
          <w:p ns2:paraId="3DDE5E3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w:t>
            </w:r>
          </w:p>
          <w:p ns2:paraId="34B4C0D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名称</w:t>
            </w:r>
          </w:p>
        </w:tc>
        <w:tc>
          <w:tcPr>
            <w:tcW w:w="8833" w:type="dxa"/>
            <w:gridSpan w:val="14"/>
            <w:noWrap w:val="0"/>
            <w:vAlign w:val="center"/>
          </w:tcPr>
          <w:p ns2:paraId="70476D1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lang w:val="en-US" w:eastAsia="zh-CN"/>
              </w:rPr>
              <w:t>AI 风险筛查与提醒、用药管理与人文关怀 —— 老年人慢病用药辅助智能体（系统）</w:t>
            </w:r>
          </w:p>
        </w:tc>
      </w:tr>
      <w:tr ns2:paraId="29BE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noWrap w:val="0"/>
            <w:vAlign w:val="center"/>
          </w:tcPr>
          <w:p ns2:paraId="06E27C7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w:t>
            </w:r>
          </w:p>
          <w:p ns2:paraId="6E8C8C5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类型</w:t>
            </w:r>
          </w:p>
        </w:tc>
        <w:tc>
          <w:tcPr>
            <w:tcW w:w="8833" w:type="dxa"/>
            <w:gridSpan w:val="14"/>
            <w:noWrap w:val="0"/>
            <w:vAlign w:val="center"/>
          </w:tcPr>
          <w:p ns2:paraId="46C01DCC">
            <w:pPr>
              <w:keepNext w:val="0"/>
              <w:keepLines w:val="0"/>
              <w:pageBreakBefore w:val="0"/>
              <w:widowControl w:val="0"/>
              <w:kinsoku/>
              <w:wordWrap/>
              <w:overflowPunct/>
              <w:topLinePunct w:val="0"/>
              <w:autoSpaceDE/>
              <w:autoSpaceDN/>
              <w:bidi w:val="0"/>
              <w:adjustRightInd/>
              <w:snapToGrid/>
              <w:ind w:right="0" w:firstLine="0" w:firstLineChars="0"/>
              <w:textAlignment w:val="auto"/>
              <w:rPr>
                <w:rFonts w:hint="eastAsia"/>
                <w:color w:val="000000"/>
              </w:rPr>
            </w:pPr>
            <w:r>
              <w:rPr>
                <w:rFonts w:hint="eastAsia" w:hAnsi="宋体"/>
                <w:color w:val="000000"/>
                <w:lang w:eastAsia="zh-CN"/>
              </w:rPr>
              <w:t>□</w:t>
            </w:r>
            <w:r>
              <w:rPr>
                <w:rFonts w:hint="eastAsia"/>
                <w:color w:val="000000"/>
              </w:rPr>
              <w:t xml:space="preserve">创新训练项目      </w:t>
            </w:r>
            <w:r>
              <w:rPr>
                <w:rFonts w:hint="eastAsia" w:hAnsi="宋体"/>
                <w:color w:val="000000"/>
                <w:lang w:eastAsia="zh-CN"/>
              </w:rPr>
              <w:t>☑</w:t>
            </w:r>
            <w:r>
              <w:rPr>
                <w:rFonts w:hint="eastAsia" w:ascii="_x000B__x000C_" w:hAnsi="_x000B__x000C_"/>
                <w:color w:val="000000"/>
                <w:szCs w:val="21"/>
              </w:rPr>
              <w:t>创业训练项目</w:t>
            </w:r>
            <w:r>
              <w:rPr>
                <w:rFonts w:hint="eastAsia"/>
                <w:color w:val="000000"/>
              </w:rPr>
              <w:t xml:space="preserve"> </w:t>
            </w:r>
            <w:r>
              <w:rPr>
                <w:rFonts w:hint="eastAsia"/>
                <w:color w:val="000000"/>
                <w:lang w:val="en-US" w:eastAsia="zh-CN"/>
              </w:rPr>
              <w:t xml:space="preserve">    </w:t>
            </w:r>
            <w:r>
              <w:rPr>
                <w:rFonts w:hint="eastAsia" w:hAnsi="宋体"/>
                <w:color w:val="000000"/>
              </w:rPr>
              <w:t>□创业实践项目</w:t>
            </w:r>
            <w:r>
              <w:rPr>
                <w:rFonts w:hint="eastAsia"/>
                <w:color w:val="000000"/>
              </w:rPr>
              <w:t xml:space="preserve">  </w:t>
            </w:r>
            <w:r>
              <w:rPr>
                <w:rFonts w:hint="eastAsia" w:ascii="宋体" w:hAnsi="宋体"/>
                <w:color w:val="000000"/>
              </w:rPr>
              <w:t xml:space="preserve">   </w:t>
            </w:r>
          </w:p>
        </w:tc>
      </w:tr>
      <w:tr ns2:paraId="672D8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restart"/>
            <w:noWrap w:val="0"/>
            <w:vAlign w:val="center"/>
          </w:tcPr>
          <w:p ns2:paraId="44CADAB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学生</w:t>
            </w:r>
          </w:p>
          <w:p ns2:paraId="58D9190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团队</w:t>
            </w:r>
          </w:p>
        </w:tc>
        <w:tc>
          <w:tcPr>
            <w:tcW w:w="853" w:type="dxa"/>
            <w:noWrap w:val="0"/>
            <w:vAlign w:val="center"/>
          </w:tcPr>
          <w:p ns2:paraId="3FAF24D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类  别</w:t>
            </w:r>
          </w:p>
        </w:tc>
        <w:tc>
          <w:tcPr>
            <w:tcW w:w="1050" w:type="dxa"/>
            <w:gridSpan w:val="2"/>
            <w:noWrap w:val="0"/>
            <w:vAlign w:val="center"/>
          </w:tcPr>
          <w:p ns2:paraId="0C8CAF1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姓 名</w:t>
            </w:r>
          </w:p>
        </w:tc>
        <w:tc>
          <w:tcPr>
            <w:tcW w:w="1337" w:type="dxa"/>
            <w:gridSpan w:val="2"/>
            <w:noWrap w:val="0"/>
            <w:vAlign w:val="center"/>
          </w:tcPr>
          <w:p ns2:paraId="3C8125C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学 号</w:t>
            </w:r>
          </w:p>
        </w:tc>
        <w:tc>
          <w:tcPr>
            <w:tcW w:w="1036" w:type="dxa"/>
            <w:gridSpan w:val="2"/>
            <w:noWrap w:val="0"/>
            <w:vAlign w:val="center"/>
          </w:tcPr>
          <w:p ns2:paraId="65A0571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所属年级</w:t>
            </w:r>
          </w:p>
        </w:tc>
        <w:tc>
          <w:tcPr>
            <w:tcW w:w="923" w:type="dxa"/>
            <w:gridSpan w:val="2"/>
            <w:noWrap w:val="0"/>
            <w:vAlign w:val="center"/>
          </w:tcPr>
          <w:p ns2:paraId="5A202127">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专  业</w:t>
            </w:r>
          </w:p>
        </w:tc>
        <w:tc>
          <w:tcPr>
            <w:tcW w:w="1429" w:type="dxa"/>
            <w:gridSpan w:val="2"/>
            <w:noWrap w:val="0"/>
            <w:vAlign w:val="center"/>
          </w:tcPr>
          <w:p ns2:paraId="14386BB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项目分工</w:t>
            </w:r>
          </w:p>
        </w:tc>
        <w:tc>
          <w:tcPr>
            <w:tcW w:w="1260" w:type="dxa"/>
            <w:gridSpan w:val="2"/>
            <w:noWrap w:val="0"/>
            <w:vAlign w:val="center"/>
          </w:tcPr>
          <w:p ns2:paraId="0278E2F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联系电话</w:t>
            </w:r>
          </w:p>
        </w:tc>
        <w:tc>
          <w:tcPr>
            <w:tcW w:w="945" w:type="dxa"/>
            <w:noWrap w:val="0"/>
            <w:vAlign w:val="center"/>
          </w:tcPr>
          <w:p ns2:paraId="0E0311C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eastAsia="宋体"/>
                <w:color w:val="000000"/>
                <w:lang w:val="en-US" w:eastAsia="zh-CN"/>
              </w:rPr>
            </w:pPr>
            <w:r>
              <w:rPr>
                <w:rFonts w:hint="eastAsia"/>
                <w:color w:val="000000"/>
                <w:lang w:val="en-US" w:eastAsia="zh-CN"/>
              </w:rPr>
              <w:t>备注</w:t>
            </w:r>
          </w:p>
        </w:tc>
      </w:tr>
      <w:tr ns2:paraId="54D3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65E68A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53" w:type="dxa"/>
            <w:noWrap w:val="0"/>
            <w:vAlign w:val="center"/>
          </w:tcPr>
          <w:p ns2:paraId="0B6B58B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项目组长</w:t>
            </w:r>
          </w:p>
        </w:tc>
        <w:tc>
          <w:tcPr>
            <w:tcW w:w="1050" w:type="dxa"/>
            <w:gridSpan w:val="2"/>
            <w:noWrap w:val="0"/>
            <w:vAlign w:val="center"/>
          </w:tcPr>
          <w:p ns2:paraId="01FE8F88">
            <w:pPr>
              <w:spacing w:line="440" w:lineRule="exact"/>
              <w:rPr>
                <w:rFonts w:hint="eastAsia" w:eastAsia="宋体"/>
                <w:lang w:val="en-US" w:eastAsia="zh-CN"/>
              </w:rPr>
            </w:pPr>
          </w:p>
        </w:tc>
        <w:tc>
          <w:tcPr>
            <w:tcW w:w="1337" w:type="dxa"/>
            <w:gridSpan w:val="2"/>
            <w:noWrap w:val="0"/>
            <w:vAlign w:val="center"/>
          </w:tcPr>
          <w:p ns2:paraId="7F1C00B7">
            <w:pPr>
              <w:spacing w:line="440" w:lineRule="exact"/>
              <w:rPr>
                <w:rFonts w:hint="default" w:eastAsia="宋体"/>
                <w:lang w:val="en-US" w:eastAsia="zh-CN"/>
              </w:rPr>
            </w:pPr>
          </w:p>
        </w:tc>
        <w:tc>
          <w:tcPr>
            <w:tcW w:w="1036" w:type="dxa"/>
            <w:gridSpan w:val="2"/>
            <w:noWrap w:val="0"/>
            <w:vAlign w:val="center"/>
          </w:tcPr>
          <w:p ns2:paraId="74CD0920">
            <w:pPr>
              <w:spacing w:line="440" w:lineRule="exact"/>
              <w:rPr>
                <w:rFonts w:hint="default" w:eastAsia="宋体"/>
                <w:lang w:val="en-US" w:eastAsia="zh-CN"/>
              </w:rPr>
            </w:pPr>
            <w:r>
              <w:rPr>
                <w:rFonts w:hint="eastAsia" w:ascii="宋体" w:hAnsi="宋体"/>
                <w:sz w:val="21"/>
                <w:lang w:val="en-US" w:eastAsia="zh-CN"/>
              </w:rPr>
              <w:t>2025级</w:t>
            </w:r>
          </w:p>
        </w:tc>
        <w:tc>
          <w:tcPr>
            <w:tcW w:w="923" w:type="dxa"/>
            <w:gridSpan w:val="2"/>
            <w:noWrap w:val="0"/>
            <w:vAlign w:val="center"/>
          </w:tcPr>
          <w:p ns2:paraId="52987B69">
            <w:pPr>
              <w:spacing w:line="440" w:lineRule="exact"/>
            </w:pPr>
            <w:r>
              <w:rPr>
                <w:rFonts w:ascii="宋体" w:hAnsi="宋体" w:eastAsia="宋体"/>
                <w:sz w:val="21"/>
              </w:rPr>
              <w:t>生物技术</w:t>
            </w:r>
          </w:p>
        </w:tc>
        <w:tc>
          <w:tcPr>
            <w:tcW w:w="1429" w:type="dxa"/>
            <w:gridSpan w:val="2"/>
            <w:noWrap w:val="0"/>
            <w:vAlign w:val="center"/>
          </w:tcPr>
          <w:p ns2:paraId="3D09C2E1">
            <w:pPr>
              <w:spacing w:line="440" w:lineRule="exact"/>
            </w:pPr>
            <w:r>
              <w:rPr>
                <w:rFonts w:ascii="宋体" w:hAnsi="宋体" w:eastAsia="宋体"/>
                <w:sz w:val="21"/>
              </w:rPr>
              <w:t>项目全面统筹、系统</w:t>
            </w:r>
            <w:r>
              <w:rPr>
                <w:rFonts w:ascii="宋体" w:hAnsi="宋体" w:eastAsia="宋体"/>
              </w:rPr>
              <w:t>总体架构</w:t>
            </w:r>
            <w:r>
              <w:rPr>
                <w:rFonts w:ascii="宋体" w:hAnsi="宋体" w:eastAsia="宋体"/>
                <w:sz w:val="21"/>
              </w:rPr>
              <w:t>设计、</w:t>
            </w:r>
            <w:r>
              <w:rPr>
                <w:rFonts w:ascii="宋体" w:hAnsi="宋体" w:eastAsia="宋体"/>
              </w:rPr>
              <w:t>AI智能体与云端后端开发</w:t>
            </w:r>
            <w:r>
              <w:rPr>
                <w:rFonts w:ascii="宋体" w:hAnsi="宋体" w:eastAsia="宋体"/>
                <w:sz w:val="21"/>
              </w:rPr>
              <w:t>、</w:t>
            </w:r>
            <w:r>
              <w:rPr>
                <w:rFonts w:ascii="宋体" w:hAnsi="宋体" w:eastAsia="宋体"/>
              </w:rPr>
              <w:t>安全工程</w:t>
            </w:r>
            <w:r>
              <w:rPr>
                <w:rFonts w:hint="eastAsia" w:ascii="宋体" w:hAnsi="宋体"/>
                <w:lang w:eastAsia="zh-CN"/>
              </w:rPr>
              <w:t>、</w:t>
            </w:r>
            <w:r>
              <w:rPr>
                <w:rFonts w:ascii="宋体" w:hAnsi="宋体" w:eastAsia="宋体"/>
                <w:sz w:val="21"/>
              </w:rPr>
              <w:t>功能迭代、申报材料统筹</w:t>
            </w:r>
          </w:p>
        </w:tc>
        <w:tc>
          <w:tcPr>
            <w:tcW w:w="1260" w:type="dxa"/>
            <w:gridSpan w:val="2"/>
            <w:noWrap w:val="0"/>
            <w:vAlign w:val="center"/>
          </w:tcPr>
          <w:p ns2:paraId="7AB5CA52">
            <w:pPr>
              <w:spacing w:line="440" w:lineRule="exact"/>
              <w:rPr>
                <w:rFonts w:hint="default" w:eastAsia="宋体"/>
                <w:lang w:val="en-US" w:eastAsia="zh-CN"/>
              </w:rPr>
            </w:pPr>
          </w:p>
        </w:tc>
        <w:tc>
          <w:tcPr>
            <w:tcW w:w="945" w:type="dxa"/>
            <w:noWrap w:val="0"/>
            <w:vAlign w:val="center"/>
          </w:tcPr>
          <w:p ns2:paraId="30ACB44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7C724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16E623BF">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restart"/>
            <w:noWrap w:val="0"/>
            <w:vAlign w:val="center"/>
          </w:tcPr>
          <w:p ns2:paraId="7571ABA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项目组</w:t>
            </w:r>
          </w:p>
          <w:p ns2:paraId="493E5E4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成员</w:t>
            </w:r>
          </w:p>
        </w:tc>
        <w:tc>
          <w:tcPr>
            <w:tcW w:w="1050" w:type="dxa"/>
            <w:gridSpan w:val="2"/>
            <w:noWrap w:val="0"/>
            <w:vAlign w:val="center"/>
          </w:tcPr>
          <w:p ns2:paraId="3126C4C6">
            <w:pPr>
              <w:spacing w:line="440" w:lineRule="exact"/>
              <w:rPr>
                <w:rFonts w:hint="eastAsia" w:eastAsia="宋体"/>
                <w:lang w:eastAsia="zh-CN"/>
              </w:rPr>
            </w:pPr>
          </w:p>
        </w:tc>
        <w:tc>
          <w:tcPr>
            <w:tcW w:w="1337" w:type="dxa"/>
            <w:gridSpan w:val="2"/>
            <w:noWrap w:val="0"/>
            <w:vAlign w:val="center"/>
          </w:tcPr>
          <w:p ns2:paraId="329D36AD">
            <w:pPr>
              <w:spacing w:line="440" w:lineRule="exact"/>
              <w:rPr>
                <w:rFonts w:hint="default" w:eastAsia="宋体"/>
                <w:lang w:val="en-US" w:eastAsia="zh-CN"/>
              </w:rPr>
            </w:pPr>
          </w:p>
        </w:tc>
        <w:tc>
          <w:tcPr>
            <w:tcW w:w="1036" w:type="dxa"/>
            <w:gridSpan w:val="2"/>
            <w:noWrap w:val="0"/>
            <w:vAlign w:val="center"/>
          </w:tcPr>
          <w:p ns2:paraId="4FB0EA35">
            <w:pPr>
              <w:spacing w:line="440" w:lineRule="exact"/>
              <w:rPr>
                <w:rFonts w:hint="default" w:eastAsia="宋体"/>
                <w:lang w:val="en-US" w:eastAsia="zh-CN"/>
              </w:rPr>
            </w:pPr>
            <w:r>
              <w:rPr>
                <w:rFonts w:hint="eastAsia"/>
                <w:lang w:val="en-US" w:eastAsia="zh-CN"/>
              </w:rPr>
              <w:t>2025级</w:t>
            </w:r>
          </w:p>
        </w:tc>
        <w:tc>
          <w:tcPr>
            <w:tcW w:w="923" w:type="dxa"/>
            <w:gridSpan w:val="2"/>
            <w:noWrap w:val="0"/>
            <w:vAlign w:val="center"/>
          </w:tcPr>
          <w:p ns2:paraId="3824581B">
            <w:pPr>
              <w:spacing w:line="440" w:lineRule="exact"/>
              <w:rPr>
                <w:rFonts w:hint="eastAsia" w:eastAsia="宋体"/>
                <w:lang w:eastAsia="zh-CN"/>
              </w:rPr>
            </w:pPr>
            <w:r>
              <w:rPr>
                <w:rFonts w:hint="eastAsia" w:ascii="宋体" w:hAnsi="宋体"/>
                <w:sz w:val="21"/>
                <w:lang w:val="en-US" w:eastAsia="zh-CN"/>
              </w:rPr>
              <w:t>护理学</w:t>
            </w:r>
          </w:p>
        </w:tc>
        <w:tc>
          <w:tcPr>
            <w:tcW w:w="1429" w:type="dxa"/>
            <w:gridSpan w:val="2"/>
            <w:noWrap w:val="0"/>
            <w:vAlign w:val="center"/>
          </w:tcPr>
          <w:p ns2:paraId="0F0FE44C">
            <w:pPr>
              <w:spacing w:line="440" w:lineRule="exact"/>
            </w:pPr>
            <w:r>
              <w:rPr>
                <w:rFonts w:ascii="宋体" w:hAnsi="宋体" w:eastAsia="宋体"/>
              </w:rPr>
              <w:t>适老化交互设计优化、社区问卷调研与访谈、需求分析、人文关怀策略设计</w:t>
            </w:r>
          </w:p>
        </w:tc>
        <w:tc>
          <w:tcPr>
            <w:tcW w:w="1260" w:type="dxa"/>
            <w:gridSpan w:val="2"/>
            <w:noWrap w:val="0"/>
            <w:vAlign w:val="center"/>
          </w:tcPr>
          <w:p ns2:paraId="39265B75">
            <w:pPr>
              <w:spacing w:line="440" w:lineRule="exact"/>
              <w:rPr>
                <w:rFonts w:hint="default" w:eastAsia="宋体"/>
                <w:lang w:val="en-US" w:eastAsia="zh-CN"/>
              </w:rPr>
            </w:pPr>
          </w:p>
        </w:tc>
        <w:tc>
          <w:tcPr>
            <w:tcW w:w="945" w:type="dxa"/>
            <w:noWrap w:val="0"/>
            <w:vAlign w:val="center"/>
          </w:tcPr>
          <w:p ns2:paraId="3E92049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7510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CBE5BE7">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continue"/>
            <w:noWrap w:val="0"/>
            <w:vAlign w:val="center"/>
          </w:tcPr>
          <w:p ns2:paraId="42D6C4E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2BFA25EB">
            <w:pPr>
              <w:spacing w:line="440" w:lineRule="exact"/>
            </w:pPr>
          </w:p>
        </w:tc>
        <w:tc>
          <w:tcPr>
            <w:tcW w:w="1337" w:type="dxa"/>
            <w:gridSpan w:val="2"/>
            <w:noWrap w:val="0"/>
            <w:vAlign w:val="center"/>
          </w:tcPr>
          <w:p ns2:paraId="79CC45D9">
            <w:pPr>
              <w:spacing w:line="440" w:lineRule="exact"/>
            </w:pPr>
          </w:p>
        </w:tc>
        <w:tc>
          <w:tcPr>
            <w:tcW w:w="1036" w:type="dxa"/>
            <w:gridSpan w:val="2"/>
            <w:noWrap w:val="0"/>
            <w:vAlign w:val="center"/>
          </w:tcPr>
          <w:p ns2:paraId="6EAEB735">
            <w:pPr>
              <w:spacing w:line="440" w:lineRule="exact"/>
            </w:pPr>
            <w:r>
              <w:rPr>
                <w:rFonts w:ascii="宋体" w:hAnsi="宋体" w:eastAsia="宋体"/>
                <w:sz w:val="21"/>
              </w:rPr>
              <w:t>2024级</w:t>
            </w:r>
          </w:p>
        </w:tc>
        <w:tc>
          <w:tcPr>
            <w:tcW w:w="923" w:type="dxa"/>
            <w:gridSpan w:val="2"/>
            <w:noWrap w:val="0"/>
            <w:vAlign w:val="center"/>
          </w:tcPr>
          <w:p ns2:paraId="34F9EC4D">
            <w:pPr>
              <w:spacing w:line="440" w:lineRule="exact"/>
            </w:pPr>
            <w:r>
              <w:rPr>
                <w:rFonts w:ascii="宋体" w:hAnsi="宋体" w:eastAsia="宋体"/>
                <w:sz w:val="21"/>
              </w:rPr>
              <w:t>生物医学工程</w:t>
            </w:r>
          </w:p>
        </w:tc>
        <w:tc>
          <w:tcPr>
            <w:tcW w:w="1429" w:type="dxa"/>
            <w:gridSpan w:val="2"/>
            <w:noWrap w:val="0"/>
            <w:vAlign w:val="center"/>
          </w:tcPr>
          <w:p ns2:paraId="4D604A08">
            <w:pPr>
              <w:spacing w:line="440" w:lineRule="exact"/>
            </w:pPr>
            <w:r>
              <w:rPr>
                <w:rFonts w:ascii="宋体" w:hAnsi="宋体" w:eastAsia="宋体"/>
              </w:rPr>
              <w:t>技术落地、多端兼容性测试、语音链路联调、材料校对与答辩准备</w:t>
            </w:r>
          </w:p>
        </w:tc>
        <w:tc>
          <w:tcPr>
            <w:tcW w:w="1260" w:type="dxa"/>
            <w:gridSpan w:val="2"/>
            <w:noWrap w:val="0"/>
            <w:vAlign w:val="center"/>
          </w:tcPr>
          <w:p ns2:paraId="5E73F36E">
            <w:pPr>
              <w:spacing w:line="440" w:lineRule="exact"/>
            </w:pPr>
          </w:p>
        </w:tc>
        <w:tc>
          <w:tcPr>
            <w:tcW w:w="945" w:type="dxa"/>
            <w:noWrap w:val="0"/>
            <w:vAlign w:val="center"/>
          </w:tcPr>
          <w:p ns2:paraId="4A04FD1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1916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58BACA34">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continue"/>
            <w:noWrap w:val="0"/>
            <w:vAlign w:val="center"/>
          </w:tcPr>
          <w:p ns2:paraId="105AD0D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65619EF9">
            <w:pPr>
              <w:spacing w:line="440" w:lineRule="exact"/>
            </w:pPr>
          </w:p>
        </w:tc>
        <w:tc>
          <w:tcPr>
            <w:tcW w:w="1337" w:type="dxa"/>
            <w:gridSpan w:val="2"/>
            <w:noWrap w:val="0"/>
            <w:vAlign w:val="center"/>
          </w:tcPr>
          <w:p ns2:paraId="1310F644">
            <w:pPr>
              <w:spacing w:line="440" w:lineRule="exact"/>
            </w:pPr>
          </w:p>
        </w:tc>
        <w:tc>
          <w:tcPr>
            <w:tcW w:w="1036" w:type="dxa"/>
            <w:gridSpan w:val="2"/>
            <w:noWrap w:val="0"/>
            <w:vAlign w:val="center"/>
          </w:tcPr>
          <w:p ns2:paraId="5574CDA7">
            <w:pPr>
              <w:spacing w:line="440" w:lineRule="exact"/>
            </w:pPr>
            <w:r>
              <w:rPr>
                <w:rFonts w:hint="eastAsia"/>
                <w:color w:val="000000"/>
                <w:lang w:val="en-US" w:eastAsia="zh-CN"/>
              </w:rPr>
              <w:t>2025级</w:t>
            </w:r>
          </w:p>
        </w:tc>
        <w:tc>
          <w:tcPr>
            <w:tcW w:w="923" w:type="dxa"/>
            <w:gridSpan w:val="2"/>
            <w:noWrap w:val="0"/>
            <w:vAlign w:val="center"/>
          </w:tcPr>
          <w:p ns2:paraId="5B1E316B">
            <w:pPr>
              <w:spacing w:line="440" w:lineRule="exact"/>
            </w:pPr>
            <w:r>
              <w:rPr>
                <w:rFonts w:hint="eastAsia"/>
                <w:color w:val="000000"/>
                <w:lang w:val="en-US" w:eastAsia="zh-CN"/>
              </w:rPr>
              <w:t>临床药学</w:t>
            </w:r>
          </w:p>
        </w:tc>
        <w:tc>
          <w:tcPr>
            <w:tcW w:w="1429" w:type="dxa"/>
            <w:gridSpan w:val="2"/>
            <w:noWrap w:val="0"/>
            <w:vAlign w:val="center"/>
          </w:tcPr>
          <w:p ns2:paraId="32598B46">
            <w:pPr>
              <w:spacing w:line="440" w:lineRule="exact"/>
            </w:pPr>
            <w:r>
              <w:rPr>
                <w:rFonts w:ascii="宋体" w:hAnsi="宋体" w:eastAsia="宋体"/>
                <w:color w:val="0000FF"/>
              </w:rPr>
              <w:t>药物知识库构建与校对（1605条）、风险筛查规则梳理、医学内容审核</w:t>
            </w:r>
          </w:p>
        </w:tc>
        <w:tc>
          <w:tcPr>
            <w:tcW w:w="1260" w:type="dxa"/>
            <w:gridSpan w:val="2"/>
            <w:noWrap w:val="0"/>
            <w:vAlign w:val="center"/>
          </w:tcPr>
          <w:p ns2:paraId="11AC75EA">
            <w:pPr>
              <w:spacing w:line="440" w:lineRule="exact"/>
            </w:pPr>
          </w:p>
        </w:tc>
        <w:tc>
          <w:tcPr>
            <w:tcW w:w="945" w:type="dxa"/>
            <w:noWrap w:val="0"/>
            <w:vAlign w:val="center"/>
          </w:tcPr>
          <w:p ns2:paraId="540E3B1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02CC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79AC4036">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853" w:type="dxa"/>
            <w:vMerge w:val="continue"/>
            <w:noWrap w:val="0"/>
            <w:vAlign w:val="center"/>
          </w:tcPr>
          <w:p ns2:paraId="694C0E3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71F1C382">
            <w:pPr>
              <w:spacing w:line="440" w:lineRule="exact"/>
            </w:pPr>
          </w:p>
        </w:tc>
        <w:tc>
          <w:tcPr>
            <w:tcW w:w="1337" w:type="dxa"/>
            <w:gridSpan w:val="2"/>
            <w:noWrap w:val="0"/>
            <w:vAlign w:val="center"/>
          </w:tcPr>
          <w:p ns2:paraId="595806FD">
            <w:pPr>
              <w:spacing w:line="440" w:lineRule="exact"/>
              <w:jc w:val="center"/>
              <w:rPr>
                <w:rFonts w:hint="eastAsia"/>
              </w:rPr>
            </w:pPr>
          </w:p>
          <w:p ns2:paraId="79F831FE">
            <w:pPr>
              <w:spacing w:line="440" w:lineRule="exact"/>
              <w:jc w:val="center"/>
              <w:rPr>
                <w:rFonts w:hint="eastAsia"/>
              </w:rPr>
            </w:pPr>
          </w:p>
          <w:p ns2:paraId="7CB0C6DE">
            <w:pPr>
              <w:spacing w:line="440" w:lineRule="exact"/>
            </w:pPr>
          </w:p>
        </w:tc>
        <w:tc>
          <w:tcPr>
            <w:tcW w:w="1036" w:type="dxa"/>
            <w:gridSpan w:val="2"/>
            <w:noWrap w:val="0"/>
            <w:vAlign w:val="center"/>
          </w:tcPr>
          <w:p ns2:paraId="10C961FE">
            <w:pPr>
              <w:spacing w:line="440" w:lineRule="exact"/>
              <w:jc w:val="center"/>
              <w:rPr>
                <w:rFonts w:hint="eastAsia" w:eastAsia="宋体"/>
                <w:lang w:val="en-US" w:eastAsia="zh-CN"/>
              </w:rPr>
            </w:pPr>
            <w:r>
              <w:rPr>
                <w:rFonts w:hint="eastAsia"/>
              </w:rPr>
              <w:t>2</w:t>
            </w:r>
            <w:r>
              <w:rPr>
                <w:rFonts w:hint="eastAsia"/>
                <w:lang w:val="en-US" w:eastAsia="zh-CN"/>
              </w:rPr>
              <w:t>02</w:t>
            </w:r>
            <w:r>
              <w:rPr>
                <w:rFonts w:hint="eastAsia"/>
              </w:rPr>
              <w:t>5</w:t>
            </w:r>
            <w:r>
              <w:rPr>
                <w:rFonts w:hint="eastAsia"/>
                <w:lang w:val="en-US" w:eastAsia="zh-CN"/>
              </w:rPr>
              <w:t>级</w:t>
            </w:r>
          </w:p>
        </w:tc>
        <w:tc>
          <w:tcPr>
            <w:tcW w:w="923" w:type="dxa"/>
            <w:gridSpan w:val="2"/>
            <w:noWrap w:val="0"/>
            <w:vAlign w:val="center"/>
          </w:tcPr>
          <w:p ns2:paraId="1F0A0F23">
            <w:pPr>
              <w:spacing w:line="440" w:lineRule="exact"/>
              <w:rPr>
                <w:rFonts w:hint="eastAsia" w:eastAsia="宋体"/>
                <w:lang w:val="en-US" w:eastAsia="zh-CN"/>
              </w:rPr>
            </w:pPr>
            <w:r>
              <w:rPr>
                <w:rFonts w:hint="eastAsia"/>
              </w:rPr>
              <w:t>护理</w:t>
            </w:r>
            <w:r>
              <w:rPr>
                <w:rFonts w:hint="eastAsia"/>
                <w:lang w:val="en-US" w:eastAsia="zh-CN"/>
              </w:rPr>
              <w:t>学</w:t>
            </w:r>
          </w:p>
        </w:tc>
        <w:tc>
          <w:tcPr>
            <w:tcW w:w="1429" w:type="dxa"/>
            <w:gridSpan w:val="2"/>
            <w:noWrap w:val="0"/>
            <w:vAlign w:val="center"/>
          </w:tcPr>
          <w:p ns2:paraId="3C19FCE7">
            <w:pPr>
              <w:spacing w:line="440" w:lineRule="exact"/>
            </w:pPr>
            <w:r>
              <w:rPr>
                <w:rFonts w:ascii="宋体" w:hAnsi="宋体" w:eastAsia="宋体"/>
              </w:rPr>
              <w:t>护理人文关怀模块设计、关怀任务与健康宣教内容开发</w:t>
            </w:r>
          </w:p>
        </w:tc>
        <w:tc>
          <w:tcPr>
            <w:tcW w:w="1260" w:type="dxa"/>
            <w:gridSpan w:val="2"/>
            <w:noWrap w:val="0"/>
            <w:vAlign w:val="center"/>
          </w:tcPr>
          <w:p ns2:paraId="0E6789F7">
            <w:pPr>
              <w:spacing w:line="440" w:lineRule="exact"/>
            </w:pPr>
          </w:p>
        </w:tc>
        <w:tc>
          <w:tcPr>
            <w:tcW w:w="945" w:type="dxa"/>
            <w:noWrap w:val="0"/>
            <w:vAlign w:val="center"/>
          </w:tcPr>
          <w:p ns2:paraId="516A29F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5CB0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3A10257">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noWrap w:val="0"/>
            <w:vAlign w:val="top"/>
          </w:tcPr>
          <w:p ns2:paraId="33016D24">
            <w:pPr>
              <w:spacing w:line="440" w:lineRule="exact"/>
            </w:pPr>
            <w:r>
              <w:rPr>
                <w:rFonts w:ascii="宋体" w:hAnsi="宋体" w:eastAsia="宋体"/>
                <w:b w:val="0"/>
                <w:color w:val="0000FF"/>
                <w:sz w:val="21"/>
              </w:rPr>
              <w:t>团队成员来自生物技术、生物医学工程、临床药学、护理学专业，形成“信息技术+临床药学+医学工程+护理人文”的跨学科组合，与本项目高度匹配。成员系统修读了C语言程序设计、Python程序设计、数据库原理、软件工程、医学仪器原理、临床医学概论、基础医学、老年护理学、护理人文关怀、临床药理学、药剂学、生物信息学等课程，具备程序设计、算法实现、医学数据处理、老年人照护与用药安全等知识储备。团队已独立完成“康伴”智能体原型的需求分析、架构设计、开发上线与三轮全量安全审计（修复15类安全缺陷），线上系统运行稳定，具备从0到1搭建产品并完成工程化部署的完整能力。部分成员曾参与大学生创新训练计划立项，获中国国际大学生创新大赛校赛优秀奖、“挑战杯”省赛参赛资格，熟悉项目全流程管理、路演答辩与佐证材料整理。</w:t>
            </w:r>
          </w:p>
        </w:tc>
      </w:tr>
      <w:tr ns2:paraId="60A9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restart"/>
            <w:noWrap w:val="0"/>
            <w:vAlign w:val="center"/>
          </w:tcPr>
          <w:p ns2:paraId="47F61E0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指导</w:t>
            </w:r>
          </w:p>
          <w:p ns2:paraId="0BF0A2CF">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教师</w:t>
            </w:r>
          </w:p>
          <w:p ns2:paraId="5E51215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73" w:type="dxa"/>
            <w:gridSpan w:val="2"/>
            <w:noWrap w:val="0"/>
            <w:vAlign w:val="center"/>
          </w:tcPr>
          <w:p ns2:paraId="113FDAE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eastAsia="宋体"/>
                <w:color w:val="000000"/>
                <w:lang w:val="en-US" w:eastAsia="zh-CN"/>
              </w:rPr>
            </w:pPr>
            <w:r>
              <w:rPr>
                <w:rFonts w:hint="eastAsia"/>
                <w:color w:val="000000"/>
                <w:lang w:val="en-US" w:eastAsia="zh-CN"/>
              </w:rPr>
              <w:t>工号</w:t>
            </w:r>
          </w:p>
        </w:tc>
        <w:tc>
          <w:tcPr>
            <w:tcW w:w="1155" w:type="dxa"/>
            <w:gridSpan w:val="2"/>
            <w:noWrap w:val="0"/>
            <w:vAlign w:val="center"/>
          </w:tcPr>
          <w:p ns2:paraId="54C0367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 xml:space="preserve">姓  名  </w:t>
            </w:r>
          </w:p>
        </w:tc>
        <w:tc>
          <w:tcPr>
            <w:tcW w:w="1155" w:type="dxa"/>
            <w:gridSpan w:val="2"/>
            <w:noWrap w:val="0"/>
            <w:vAlign w:val="center"/>
          </w:tcPr>
          <w:p ns2:paraId="202CAB9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szCs w:val="21"/>
              </w:rPr>
            </w:pPr>
            <w:r>
              <w:rPr>
                <w:rFonts w:hint="eastAsia"/>
                <w:color w:val="000000"/>
              </w:rPr>
              <w:t>职  称</w:t>
            </w:r>
          </w:p>
        </w:tc>
        <w:tc>
          <w:tcPr>
            <w:tcW w:w="1057" w:type="dxa"/>
            <w:gridSpan w:val="2"/>
            <w:noWrap w:val="0"/>
            <w:vAlign w:val="center"/>
          </w:tcPr>
          <w:p ns2:paraId="64506ABA">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eastAsia="宋体"/>
                <w:color w:val="000000"/>
                <w:lang w:val="en-US" w:eastAsia="zh-CN"/>
              </w:rPr>
            </w:pPr>
            <w:r>
              <w:rPr>
                <w:rFonts w:hint="eastAsia"/>
                <w:color w:val="000000"/>
                <w:lang w:val="en-US" w:eastAsia="zh-CN"/>
              </w:rPr>
              <w:t>专业方向</w:t>
            </w:r>
          </w:p>
        </w:tc>
        <w:tc>
          <w:tcPr>
            <w:tcW w:w="1883" w:type="dxa"/>
            <w:gridSpan w:val="2"/>
            <w:noWrap w:val="0"/>
            <w:vAlign w:val="center"/>
          </w:tcPr>
          <w:p ns2:paraId="2D94F0A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指导任务</w:t>
            </w:r>
          </w:p>
        </w:tc>
        <w:tc>
          <w:tcPr>
            <w:tcW w:w="1260" w:type="dxa"/>
            <w:gridSpan w:val="2"/>
            <w:noWrap w:val="0"/>
            <w:vAlign w:val="center"/>
          </w:tcPr>
          <w:p ns2:paraId="0AAE144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联系电话</w:t>
            </w:r>
          </w:p>
        </w:tc>
        <w:tc>
          <w:tcPr>
            <w:tcW w:w="1050" w:type="dxa"/>
            <w:gridSpan w:val="2"/>
            <w:noWrap w:val="0"/>
            <w:vAlign w:val="center"/>
          </w:tcPr>
          <w:p ns2:paraId="35606A2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签  名</w:t>
            </w:r>
          </w:p>
        </w:tc>
      </w:tr>
      <w:tr ns2:paraId="6E6C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002C647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73" w:type="dxa"/>
            <w:gridSpan w:val="2"/>
            <w:noWrap w:val="0"/>
            <w:vAlign w:val="center"/>
          </w:tcPr>
          <w:p ns2:paraId="28B0FB67">
            <w:pPr>
              <w:spacing w:line="440" w:lineRule="exact"/>
              <w:rPr>
                <w:rFonts w:hint="default" w:eastAsia="宋体"/>
                <w:lang w:val="en-US" w:eastAsia="zh-CN"/>
              </w:rPr>
            </w:pPr>
          </w:p>
        </w:tc>
        <w:tc>
          <w:tcPr>
            <w:tcW w:w="1155" w:type="dxa"/>
            <w:gridSpan w:val="2"/>
            <w:noWrap w:val="0"/>
            <w:vAlign w:val="center"/>
          </w:tcPr>
          <w:p ns2:paraId="497385FF">
            <w:pPr>
              <w:spacing w:line="440" w:lineRule="exact"/>
              <w:rPr>
                <w:rFonts w:hint="default" w:eastAsia="宋体"/>
                <w:lang w:val="en-US" w:eastAsia="zh-CN"/>
              </w:rPr>
            </w:pPr>
          </w:p>
        </w:tc>
        <w:tc>
          <w:tcPr>
            <w:tcW w:w="1155" w:type="dxa"/>
            <w:gridSpan w:val="2"/>
            <w:noWrap w:val="0"/>
            <w:vAlign w:val="center"/>
          </w:tcPr>
          <w:p ns2:paraId="7AD12AE2">
            <w:pPr>
              <w:spacing w:line="440" w:lineRule="exact"/>
              <w:rPr>
                <w:rFonts w:hint="default" w:eastAsia="宋体"/>
                <w:lang w:val="en-US" w:eastAsia="zh-CN"/>
              </w:rPr>
            </w:pPr>
            <w:r>
              <w:rPr>
                <w:rFonts w:hint="eastAsia"/>
                <w:lang w:val="en-US" w:eastAsia="zh-CN"/>
              </w:rPr>
              <w:t>讲师</w:t>
            </w:r>
          </w:p>
        </w:tc>
        <w:tc>
          <w:tcPr>
            <w:tcW w:w="1057" w:type="dxa"/>
            <w:gridSpan w:val="2"/>
            <w:noWrap w:val="0"/>
            <w:vAlign w:val="center"/>
          </w:tcPr>
          <w:p ns2:paraId="6FA701A0">
            <w:pPr>
              <w:spacing w:line="440" w:lineRule="exact"/>
              <w:rPr>
                <w:rFonts w:hint="default" w:eastAsia="宋体"/>
                <w:lang w:val="en-US" w:eastAsia="zh-CN"/>
              </w:rPr>
            </w:pPr>
            <w:r>
              <w:rPr>
                <w:rFonts w:hint="eastAsia"/>
                <w:lang w:val="en-US" w:eastAsia="zh-CN"/>
              </w:rPr>
              <w:t>护理学</w:t>
            </w:r>
          </w:p>
        </w:tc>
        <w:tc>
          <w:tcPr>
            <w:tcW w:w="1883" w:type="dxa"/>
            <w:gridSpan w:val="2"/>
            <w:noWrap w:val="0"/>
            <w:vAlign w:val="center"/>
          </w:tcPr>
          <w:p ns2:paraId="739289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选题把关</w:t>
            </w:r>
          </w:p>
          <w:p ns2:paraId="5B432A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过程指导</w:t>
            </w:r>
          </w:p>
          <w:p ns2:paraId="5FCFF51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eastAsia="zh-CN"/>
              </w:rPr>
            </w:pPr>
            <w:r>
              <w:rPr>
                <w:rFonts w:hint="eastAsia"/>
                <w:lang w:val="en-US" w:eastAsia="zh-CN"/>
              </w:rPr>
              <w:t>条件支持</w:t>
            </w:r>
          </w:p>
        </w:tc>
        <w:tc>
          <w:tcPr>
            <w:tcW w:w="1260" w:type="dxa"/>
            <w:gridSpan w:val="2"/>
            <w:noWrap w:val="0"/>
            <w:vAlign w:val="center"/>
          </w:tcPr>
          <w:p ns2:paraId="269D05C3">
            <w:pPr>
              <w:spacing w:line="440" w:lineRule="exact"/>
              <w:rPr>
                <w:rFonts w:hint="default" w:eastAsia="宋体"/>
                <w:lang w:val="en-US" w:eastAsia="zh-CN"/>
              </w:rPr>
            </w:pPr>
          </w:p>
        </w:tc>
        <w:tc>
          <w:tcPr>
            <w:tcW w:w="1050" w:type="dxa"/>
            <w:gridSpan w:val="2"/>
            <w:noWrap w:val="0"/>
            <w:vAlign w:val="center"/>
          </w:tcPr>
          <w:p ns2:paraId="1137E31B">
            <w:pPr>
              <w:spacing w:line="240" w:lineRule="auto"/>
              <w:rPr>
                <w:rFonts w:hint="eastAsia" w:eastAsia="宋体"/>
                <w:lang w:eastAsia="zh-CN"/>
              </w:rPr>
            </w:pPr>
          </w:p>
        </w:tc>
      </w:tr>
      <w:tr ns2:paraId="14C9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6776BAD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73" w:type="dxa"/>
            <w:gridSpan w:val="2"/>
            <w:noWrap w:val="0"/>
            <w:vAlign w:val="center"/>
          </w:tcPr>
          <w:p ns2:paraId="68B000C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eastAsia="宋体"/>
                <w:color w:val="000000"/>
                <w:lang w:val="en-US" w:eastAsia="zh-CN"/>
              </w:rPr>
            </w:pPr>
          </w:p>
        </w:tc>
        <w:tc>
          <w:tcPr>
            <w:tcW w:w="1155" w:type="dxa"/>
            <w:gridSpan w:val="2"/>
            <w:noWrap w:val="0"/>
            <w:vAlign w:val="center"/>
          </w:tcPr>
          <w:p ns2:paraId="42656D9E">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1155" w:type="dxa"/>
            <w:gridSpan w:val="2"/>
            <w:noWrap w:val="0"/>
            <w:vAlign w:val="center"/>
          </w:tcPr>
          <w:p ns2:paraId="7D06E4CE">
            <w:pPr>
              <w:keepNext w:val="0"/>
              <w:keepLines w:val="0"/>
              <w:pageBreakBefore w:val="0"/>
              <w:widowControl w:val="0"/>
              <w:kinsoku/>
              <w:wordWrap/>
              <w:overflowPunct/>
              <w:topLinePunct w:val="0"/>
              <w:autoSpaceDE/>
              <w:autoSpaceDN/>
              <w:bidi w:val="0"/>
              <w:adjustRightInd/>
              <w:snapToGrid/>
              <w:ind w:right="0"/>
              <w:textAlignment w:val="auto"/>
              <w:rPr>
                <w:rFonts w:hint="eastAsia"/>
                <w:color w:val="000000"/>
              </w:rPr>
            </w:pPr>
          </w:p>
        </w:tc>
        <w:tc>
          <w:tcPr>
            <w:tcW w:w="1057" w:type="dxa"/>
            <w:gridSpan w:val="2"/>
            <w:noWrap w:val="0"/>
            <w:vAlign w:val="center"/>
          </w:tcPr>
          <w:p ns2:paraId="773A53D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883" w:type="dxa"/>
            <w:gridSpan w:val="2"/>
            <w:noWrap w:val="0"/>
            <w:vAlign w:val="center"/>
          </w:tcPr>
          <w:p ns2:paraId="24D544B7">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260" w:type="dxa"/>
            <w:gridSpan w:val="2"/>
            <w:noWrap w:val="0"/>
            <w:vAlign w:val="center"/>
          </w:tcPr>
          <w:p ns2:paraId="088E70D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1050" w:type="dxa"/>
            <w:gridSpan w:val="2"/>
            <w:noWrap w:val="0"/>
            <w:vAlign w:val="center"/>
          </w:tcPr>
          <w:p ns2:paraId="21038AE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r>
      <w:tr ns2:paraId="5A1E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05961E2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tcBorders>
              <w:bottom w:val="nil"/>
            </w:tcBorders>
            <w:noWrap w:val="0"/>
            <w:vAlign w:val="top"/>
          </w:tcPr>
          <w:p ns2:paraId="05690175">
            <w:pPr>
              <w:spacing w:line="440" w:lineRule="exact"/>
              <w:rPr>
                <w:rFonts w:ascii="宋体" w:hAnsi="宋体" w:eastAsia="宋体"/>
                <w:sz w:val="21"/>
              </w:rPr>
            </w:pPr>
            <w:r>
              <w:rPr>
                <w:rFonts w:ascii="宋体" w:hAnsi="宋体" w:eastAsia="宋体"/>
                <w:sz w:val="21"/>
              </w:rPr>
              <w:t>指导教师研究方向、近年主持在研的科研项目以及主要科研成果</w:t>
            </w:r>
          </w:p>
          <w:p ns2:paraId="33BE4E2F">
            <w:pPr>
              <w:spacing w:line="440" w:lineRule="exact"/>
              <w:rPr>
                <w:rFonts w:hint="eastAsia" w:ascii="宋体" w:hAnsi="宋体"/>
                <w:b/>
                <w:bCs/>
                <w:sz w:val="21"/>
                <w:lang w:val="en-US" w:eastAsia="zh-CN"/>
              </w:rPr>
            </w:pPr>
            <w:r>
              <w:rPr>
                <w:rFonts w:hint="eastAsia" w:ascii="宋体" w:hAnsi="宋体"/>
                <w:b/>
                <w:bCs/>
                <w:sz w:val="21"/>
                <w:lang w:val="en-US" w:eastAsia="zh-CN"/>
              </w:rPr>
              <w:t>XXX</w:t>
            </w:r>
          </w:p>
          <w:p ns2:paraId="5201D489">
            <w:pPr>
              <w:spacing w:line="440" w:lineRule="exact"/>
              <w:rPr>
                <w:rFonts w:hint="eastAsia" w:ascii="宋体" w:hAnsi="宋体"/>
                <w:sz w:val="21"/>
                <w:lang w:val="en-US" w:eastAsia="zh-CN"/>
              </w:rPr>
            </w:pPr>
            <w:r>
              <w:rPr>
                <w:rFonts w:hint="eastAsia" w:ascii="宋体" w:hAnsi="宋体"/>
                <w:sz w:val="21"/>
                <w:lang w:val="en-US" w:eastAsia="zh-CN"/>
              </w:rPr>
              <w:t>1.研究方面：临床护理与护理教育</w:t>
            </w:r>
          </w:p>
          <w:p ns2:paraId="0B28F1BC">
            <w:pPr>
              <w:spacing w:line="440" w:lineRule="exact"/>
              <w:rPr>
                <w:rFonts w:hint="eastAsia" w:ascii="宋体" w:hAnsi="宋体"/>
                <w:sz w:val="21"/>
                <w:lang w:val="en-US" w:eastAsia="zh-CN"/>
              </w:rPr>
            </w:pPr>
            <w:r>
              <w:rPr>
                <w:rFonts w:hint="eastAsia" w:ascii="宋体" w:hAnsi="宋体"/>
                <w:sz w:val="21"/>
                <w:lang w:val="en-US" w:eastAsia="zh-CN"/>
              </w:rPr>
              <w:t>2.主持市厅级科研项目4项，校级课题1项，校级教改课题2项。</w:t>
            </w:r>
          </w:p>
          <w:p ns2:paraId="3D439C04">
            <w:pPr>
              <w:spacing w:line="440" w:lineRule="exact"/>
              <w:rPr>
                <w:rFonts w:hint="eastAsia" w:ascii="宋体" w:hAnsi="宋体"/>
                <w:sz w:val="21"/>
                <w:lang w:val="en-US" w:eastAsia="zh-CN"/>
              </w:rPr>
            </w:pPr>
            <w:r>
              <w:rPr>
                <w:rFonts w:hint="eastAsia" w:ascii="宋体" w:hAnsi="宋体"/>
                <w:sz w:val="21"/>
                <w:lang w:val="en-US" w:eastAsia="zh-CN"/>
              </w:rPr>
              <w:t>(1)2025年广东省医学科研基金项目：极早产儿睡眠/觉醒模式发展特征及对早期体格生长、神经发育异常的预测价值；</w:t>
            </w:r>
          </w:p>
          <w:p ns2:paraId="49985DBF">
            <w:pPr>
              <w:spacing w:line="440" w:lineRule="exact"/>
              <w:rPr>
                <w:rFonts w:hint="eastAsia" w:ascii="宋体" w:hAnsi="宋体"/>
                <w:sz w:val="21"/>
                <w:lang w:val="en-US" w:eastAsia="zh-CN"/>
              </w:rPr>
            </w:pPr>
            <w:r>
              <w:rPr>
                <w:rFonts w:hint="eastAsia" w:ascii="宋体" w:hAnsi="宋体"/>
                <w:sz w:val="21"/>
                <w:lang w:val="en-US" w:eastAsia="zh-CN"/>
              </w:rPr>
              <w:t>(2)2023年东莞市社会科技发展项目：住院早产儿父亲育儿胜任感现状及影响因素分析；</w:t>
            </w:r>
          </w:p>
          <w:p ns2:paraId="0005018D">
            <w:pPr>
              <w:spacing w:line="440" w:lineRule="exact"/>
              <w:rPr>
                <w:rFonts w:hint="eastAsia" w:ascii="宋体" w:hAnsi="宋体"/>
                <w:sz w:val="21"/>
                <w:lang w:val="en-US" w:eastAsia="zh-CN"/>
              </w:rPr>
            </w:pPr>
            <w:r>
              <w:rPr>
                <w:rFonts w:hint="eastAsia" w:ascii="宋体" w:hAnsi="宋体"/>
                <w:sz w:val="21"/>
                <w:lang w:val="en-US" w:eastAsia="zh-CN"/>
              </w:rPr>
              <w:t>(3)2022年广东医科大学本科教学质量与教学改革工程：多元视角下护理专业课课程思政教学评价指标体系的构建及应用</w:t>
            </w:r>
          </w:p>
          <w:p ns2:paraId="0D8A5E92">
            <w:pPr>
              <w:spacing w:line="440" w:lineRule="exact"/>
              <w:rPr>
                <w:rFonts w:hint="eastAsia" w:ascii="宋体" w:hAnsi="宋体"/>
                <w:sz w:val="21"/>
                <w:lang w:val="en-US" w:eastAsia="zh-CN"/>
              </w:rPr>
            </w:pPr>
            <w:r>
              <w:rPr>
                <w:rFonts w:hint="eastAsia" w:ascii="宋体" w:hAnsi="宋体"/>
                <w:sz w:val="21"/>
                <w:lang w:val="en-US" w:eastAsia="zh-CN"/>
              </w:rPr>
              <w:t>(4)2020年东莞市社会科技发展项目：肌肉减少症对老年患者撤机失败及 ICU 住院时间的影响；</w:t>
            </w:r>
          </w:p>
          <w:p ns2:paraId="21738400">
            <w:pPr>
              <w:spacing w:line="440" w:lineRule="exact"/>
              <w:rPr>
                <w:rFonts w:hint="eastAsia" w:ascii="宋体" w:hAnsi="宋体"/>
                <w:sz w:val="21"/>
                <w:lang w:val="en-US" w:eastAsia="zh-CN"/>
              </w:rPr>
            </w:pPr>
            <w:r>
              <w:rPr>
                <w:rFonts w:hint="eastAsia" w:ascii="宋体" w:hAnsi="宋体"/>
                <w:sz w:val="21"/>
                <w:lang w:val="en-US" w:eastAsia="zh-CN"/>
              </w:rPr>
              <w:t>(5)2020年湛江市科技攻关项目：肌肉减少症对腰椎手术患者临床预后影响的研究；</w:t>
            </w:r>
          </w:p>
          <w:p ns2:paraId="1AAFC944">
            <w:pPr>
              <w:spacing w:line="440" w:lineRule="exact"/>
              <w:rPr>
                <w:rFonts w:hint="eastAsia" w:ascii="宋体" w:hAnsi="宋体"/>
                <w:sz w:val="21"/>
                <w:lang w:val="en-US" w:eastAsia="zh-CN"/>
              </w:rPr>
            </w:pPr>
            <w:r>
              <w:rPr>
                <w:rFonts w:hint="eastAsia" w:ascii="宋体" w:hAnsi="宋体"/>
                <w:sz w:val="21"/>
                <w:lang w:val="en-US" w:eastAsia="zh-CN"/>
              </w:rPr>
              <w:t>(6)2020年广东医科大学医学科研基金项目：肌肉减少症对乳腺癌手术患者预后的影响研究；</w:t>
            </w:r>
          </w:p>
          <w:p ns2:paraId="3CEC1782">
            <w:pPr>
              <w:spacing w:line="440" w:lineRule="exact"/>
              <w:rPr>
                <w:rFonts w:hint="eastAsia" w:ascii="宋体" w:hAnsi="宋体"/>
                <w:sz w:val="21"/>
                <w:lang w:val="en-US" w:eastAsia="zh-CN"/>
              </w:rPr>
            </w:pPr>
            <w:r>
              <w:rPr>
                <w:rFonts w:hint="eastAsia" w:ascii="宋体" w:hAnsi="宋体"/>
                <w:sz w:val="21"/>
                <w:lang w:val="en-US" w:eastAsia="zh-CN"/>
              </w:rPr>
              <w:t>(7)2020年广东医科大学高等教育教学研究项目：基于微课的翻转课堂在实习前医疗纠纷强化训练中的应用研究。</w:t>
            </w:r>
          </w:p>
          <w:p ns2:paraId="71D5909B">
            <w:pPr>
              <w:spacing w:line="440" w:lineRule="exact"/>
              <w:rPr>
                <w:rFonts w:hint="eastAsia" w:ascii="宋体" w:hAnsi="宋体"/>
                <w:sz w:val="21"/>
                <w:lang w:val="en-US" w:eastAsia="zh-CN"/>
              </w:rPr>
            </w:pPr>
            <w:r>
              <w:rPr>
                <w:rFonts w:hint="eastAsia" w:ascii="宋体" w:hAnsi="宋体"/>
                <w:sz w:val="21"/>
                <w:lang w:val="en-US" w:eastAsia="zh-CN"/>
              </w:rPr>
              <w:t>3.获实用新型专利授权3项</w:t>
            </w:r>
          </w:p>
          <w:p ns2:paraId="6DD77097">
            <w:pPr>
              <w:spacing w:line="440" w:lineRule="exact"/>
              <w:rPr>
                <w:rFonts w:hint="eastAsia" w:ascii="宋体" w:hAnsi="宋体"/>
                <w:sz w:val="21"/>
                <w:lang w:val="en-US" w:eastAsia="zh-CN"/>
              </w:rPr>
            </w:pPr>
            <w:r>
              <w:rPr>
                <w:rFonts w:hint="eastAsia" w:ascii="宋体" w:hAnsi="宋体"/>
                <w:sz w:val="21"/>
                <w:lang w:val="en-US" w:eastAsia="zh-CN"/>
              </w:rPr>
              <w:t>（1）一种儿科多功能止血带 ZL 2020 2 1747301.8</w:t>
            </w:r>
          </w:p>
          <w:p ns2:paraId="4691340E">
            <w:pPr>
              <w:spacing w:line="440" w:lineRule="exact"/>
              <w:rPr>
                <w:rFonts w:hint="eastAsia" w:ascii="宋体" w:hAnsi="宋体"/>
                <w:sz w:val="21"/>
                <w:lang w:val="en-US" w:eastAsia="zh-CN"/>
              </w:rPr>
            </w:pPr>
            <w:r>
              <w:rPr>
                <w:rFonts w:hint="eastAsia" w:ascii="宋体" w:hAnsi="宋体"/>
                <w:sz w:val="21"/>
                <w:lang w:val="en-US" w:eastAsia="zh-CN"/>
              </w:rPr>
              <w:t>（2）一种具有消毒功能的标本运送箱  ZL 2020 2 1909722. 6</w:t>
            </w:r>
          </w:p>
          <w:p ns2:paraId="3CAEC4E6">
            <w:pPr>
              <w:spacing w:line="440" w:lineRule="exact"/>
              <w:rPr>
                <w:rFonts w:hint="default" w:ascii="宋体" w:hAnsi="宋体"/>
                <w:sz w:val="21"/>
                <w:lang w:val="en-US" w:eastAsia="zh-CN"/>
              </w:rPr>
            </w:pPr>
            <w:r>
              <w:rPr>
                <w:rFonts w:hint="eastAsia" w:ascii="宋体" w:hAnsi="宋体"/>
                <w:sz w:val="21"/>
                <w:lang w:val="en-US" w:eastAsia="zh-CN"/>
              </w:rPr>
              <w:t>（3）一种可调高度和角度的血液标本存放架   ZL 2020 2 1921814. 6</w:t>
            </w:r>
          </w:p>
        </w:tc>
      </w:tr>
      <w:tr ns2:paraId="4E26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36CD03C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tcBorders>
              <w:top w:val="nil"/>
            </w:tcBorders>
            <w:noWrap w:val="0"/>
            <w:vAlign w:val="top"/>
          </w:tcPr>
          <w:p ns2:paraId="05E1127D">
            <w:pPr>
              <w:spacing w:line="440" w:lineRule="exact"/>
            </w:pPr>
            <w:r>
              <w:rPr>
                <w:rFonts w:ascii="宋体" w:hAnsi="宋体" w:eastAsia="宋体"/>
                <w:color w:val="0000FF"/>
                <w:sz w:val="21"/>
              </w:rPr>
              <w:t>【待填】（指导教师信息：请补齐姓名、所在部门、联系电话、工号、职称、研究方向与主要科研成果，并具字签字；建议在“研究方向与主要科研成果”栏突出与老年医学、临床药学或信息技术领域的相关性。）</w:t>
            </w:r>
          </w:p>
        </w:tc>
      </w:tr>
      <w:tr ns2:paraId="67D3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7542F59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本项目研究的目的与意义、创新性</w:t>
            </w:r>
          </w:p>
        </w:tc>
        <w:tc>
          <w:tcPr>
            <w:tcW w:w="8833" w:type="dxa"/>
            <w:gridSpan w:val="14"/>
            <w:noWrap w:val="0"/>
            <w:vAlign w:val="top"/>
          </w:tcPr>
          <w:p ns2:paraId="5DDB1D46">
            <w:pPr>
              <w:spacing w:line="440" w:lineRule="exact"/>
            </w:pPr>
            <w:commentRangeStart w:id="0"/>
            <w:r>
              <w:rPr>
                <w:rFonts w:hint="eastAsia" w:asciiTheme="majorEastAsia" w:hAnsiTheme="majorEastAsia" w:eastAsiaTheme="majorEastAsia" w:cstheme="majorEastAsia"/>
                <w:b/>
                <w:bCs/>
                <w:sz w:val="21"/>
              </w:rPr>
              <w:t>1.1 研究背景</w:t>
            </w:r>
            <w:commentRangeEnd w:id="0"/>
            <w:r>
              <w:commentReference w:id="0"/>
            </w:r>
          </w:p>
          <w:p ns2:paraId="259BD768">
            <w:pPr>
              <w:spacing w:line="440" w:lineRule="exact"/>
            </w:pPr>
            <w:commentRangeStart w:id="1"/>
            <w:r>
              <w:rPr>
                <w:rFonts w:ascii="宋体" w:hAnsi="宋体" w:eastAsia="宋体"/>
                <w:sz w:val="21"/>
              </w:rPr>
              <w:t>（1）人口</w:t>
            </w:r>
            <w:r>
              <w:rPr>
                <w:rFonts w:ascii="宋体" w:hAnsi="宋体" w:eastAsia="宋体"/>
                <w:strike/>
                <w:dstrike w:val="0"/>
                <w:sz w:val="21"/>
              </w:rPr>
              <w:t>深度</w:t>
            </w:r>
            <w:r>
              <w:rPr>
                <w:rFonts w:ascii="宋体" w:hAnsi="宋体" w:eastAsia="宋体"/>
                <w:sz w:val="21"/>
              </w:rPr>
              <w:t>老龄化与</w:t>
            </w:r>
            <w:r>
              <w:rPr>
                <w:rFonts w:hint="eastAsia"/>
                <w:lang w:val="en-US" w:eastAsia="zh-CN"/>
              </w:rPr>
              <w:t>慢性疾病</w:t>
            </w:r>
            <w:r>
              <w:commentReference w:id="2"/>
            </w:r>
            <w:r>
              <w:rPr>
                <w:rFonts w:ascii="宋体" w:hAnsi="宋体" w:eastAsia="宋体"/>
                <w:sz w:val="21"/>
              </w:rPr>
              <w:t>高发叠加，老年用药安全成为重大公共健康问题。</w:t>
            </w:r>
          </w:p>
          <w:p ns2:paraId="3F54189D">
            <w:pPr>
              <w:spacing w:line="440" w:lineRule="exact"/>
            </w:pPr>
            <w:r>
              <w:rPr>
                <w:rFonts w:ascii="宋体" w:hAnsi="宋体" w:eastAsia="宋体"/>
                <w:b/>
                <w:color w:val="0000FF"/>
                <w:sz w:val="21"/>
              </w:rPr>
              <w:t xml:space="preserve">我国已进入中度老龄化社会。据国家统计局《中华人民共和国2024年国民经济和社会发展统计公报》[1]，截至2024年末，我国60周岁及以上老年人口达31031万人，占总人口的22.0%，预计2035年将突破4亿，进入重度老龄化阶段。慢性病已成为居民头号死因，据《健康中国行动（2019—2030年）》[2]，慢性病死亡人数占居民总死亡的70%以上；我国慢性疾病患者已超过4亿人，其中60岁及以上老年人75.8%至少患有一种慢性病，人均患慢性病3.5种，多病共存比例达43.6%（国家卫健委、全国老龄办《2025年度国家老龄事业发展公报》等）。高血压、糖尿病、心脑血管疾病等慢性病大多需要长期甚至终身规律用药，“一人多病、一病多药”成为老年人群的常态：约70%—75%的老年人需每日服药，多重用药（同时服用5种及以上药物）比例超过40%。</w:t>
            </w:r>
            <w:r>
              <w:rPr>
                <w:color w:val="0000FF"/>
              </w:rPr>
              <w:commentReference w:id="3"/>
            </w:r>
            <w:commentRangeEnd w:id="1"/>
            <w:commentRangeEnd w:id="3"/>
            <w:r>
              <w:rPr>
                <w:color w:val="0000FF"/>
              </w:rPr>
              <w:commentReference w:id="1"/>
            </w:r>
          </w:p>
          <w:p ns2:paraId="669BFF49">
            <w:pPr>
              <w:spacing w:line="440" w:lineRule="exact"/>
            </w:pPr>
            <w:commentRangeStart w:id="4"/>
            <w:r>
              <w:rPr>
                <w:rFonts w:ascii="宋体" w:hAnsi="宋体" w:eastAsia="宋体"/>
                <w:b/>
                <w:color w:val="0000FF"/>
                <w:sz w:val="21"/>
              </w:rPr>
              <w:t>（2）老年人用药依从性差、漏服错服问题突出，是慢性疾病管理中最难解决的“最后一公里”。</w:t>
            </w:r>
          </w:p>
          <w:p ns2:paraId="1DB529F6">
            <w:pPr>
              <w:spacing w:line="440" w:lineRule="exact"/>
            </w:pPr>
            <w:r>
              <w:rPr>
                <w:rFonts w:ascii="宋体" w:hAnsi="宋体" w:eastAsia="宋体"/>
                <w:sz w:val="21"/>
              </w:rPr>
              <w:t>多重用药与依从性差相互叠加，使“漏药、错药”成为老年用药安全的核心痛点：</w:t>
            </w:r>
          </w:p>
          <w:p ns2:paraId="63D47F1F">
            <w:pPr>
              <w:spacing w:line="440" w:lineRule="exact"/>
            </w:pPr>
            <w:r>
              <w:rPr>
                <w:rFonts w:ascii="宋体" w:hAnsi="宋体" w:eastAsia="宋体"/>
                <w:color w:val="0000FF"/>
                <w:sz w:val="21"/>
              </w:rPr>
              <w:t>· 一项纳入19篇文献、总样本量13万余例的Meta分析显示，我国老年人多重用药的服药依从率仅为41%[3]；</w:t>
            </w:r>
          </w:p>
          <w:p ns2:paraId="54E73AA6">
            <w:pPr>
              <w:spacing w:line="440" w:lineRule="exact"/>
            </w:pPr>
            <w:r>
              <w:rPr>
                <w:rFonts w:ascii="宋体" w:hAnsi="宋体" w:eastAsia="宋体"/>
                <w:color w:val="0000FF"/>
                <w:sz w:val="21"/>
              </w:rPr>
              <w:t xml:space="preserve">· 一项对广东省27个社区998例60岁及以上共病患者的调查显示，服药依从性较差者占 28.0%，且患情了解度低、药物关注度低、家人督提不足、家庭医生帮助有限者更容易出现依从性差[13]；</w:t>
            </w:r>
          </w:p>
          <w:p ns2:paraId="54E73AA6">
            <w:pPr>
              <w:spacing w:line="440" w:lineRule="exact"/>
            </w:pPr>
            <w:r>
              <w:rPr>
                <w:rFonts w:ascii="宋体" w:hAnsi="宋体" w:eastAsia="宋体"/>
                <w:color w:val="0000FF"/>
                <w:sz w:val="21"/>
              </w:rPr>
              <w:t xml:space="preserve">· 多药联用还会放大药物相互作用风险：同时使用2种药物时出现药物相互作用的风险约 13%，使用4种时升至约 38%，使用7种及以上时达 82%[5]。</w:t>
            </w:r>
          </w:p>
          <w:p ns2:paraId="37D492F6">
            <w:pPr>
              <w:spacing w:line="440" w:lineRule="exact"/>
            </w:pPr>
            <w:r>
              <w:rPr>
                <w:rFonts w:ascii="宋体" w:hAnsi="宋体" w:eastAsia="宋体"/>
                <w:color w:val="0000FF"/>
                <w:sz w:val="21"/>
              </w:rPr>
              <w:t xml:space="preserve">· 在用药规范上，我国已建立与国际接轨的老年人潜在不适当用药判定标准（2024版 PIM-China）[7]，为医生与药制供了中国人群适用的用药风险管理依据；依据该标准与专家共识[6]，多重用药患管理是老年人用药安全的核心环节。</w:t>
            </w:r>
          </w:p>
          <w:p ns2:paraId="26775347">
            <w:pPr>
              <w:spacing w:line="440" w:lineRule="exact"/>
            </w:pPr>
            <w:r>
              <w:rPr>
                <w:rFonts w:ascii="宋体" w:hAnsi="宋体" w:eastAsia="宋体"/>
                <w:color w:val="0000FF"/>
                <w:sz w:val="21"/>
              </w:rPr>
              <w:t xml:space="preserve">漏服、错服不仅直接削弱治疗效果，还会引发病情反复、急性加重甚至药物中毒，显著增加住院与死亡风险。国家药品不良反应监测数据显示，65岁以上老年人药品不良反应报告占比达33.4%（《国家药品不良反应监测年度报告（2024年）」[4]）；研究显示（Goldberg et al., 1996）同时使用2种药物时出现药物相互作用的风险约13%，使用4种时升至约38%，使用7种及以上时达82%。</w:t>
            </w:r>
            <w:commentRangeEnd w:id="4"/>
            <w:r>
              <w:rPr>
                <w:color w:val="0000FF"/>
              </w:rPr>
              <w:commentReference w:id="4"/>
            </w:r>
          </w:p>
          <w:p ns2:paraId="0E123EEA">
            <w:pPr>
              <w:spacing w:line="440" w:lineRule="exact"/>
            </w:pPr>
            <w:r>
              <w:rPr>
                <w:rFonts w:ascii="宋体" w:hAnsi="宋体" w:eastAsia="宋体"/>
                <w:sz w:val="21"/>
              </w:rPr>
              <w:t>（3）现有工具难以满足老年群体真实需求。</w:t>
            </w:r>
          </w:p>
          <w:p ns2:paraId="51E7438F">
            <w:pPr>
              <w:spacing w:line="440" w:lineRule="exact"/>
            </w:pPr>
            <w:r>
              <w:rPr>
                <w:rFonts w:ascii="宋体" w:hAnsi="宋体" w:eastAsia="宋体"/>
                <w:sz w:val="21"/>
              </w:rPr>
              <w:t>目前市面上的用药提醒工具多为简单闹钟式提醒，存在单向机械、无法交互、不具医学知识支撑、适老化不足等问题；而专业用药管理App操作复杂，老年群体使用门槛高。大语言模型智能体技术为“有温度、有知识、可对话”的用药辅助工具提供了新的可能，但直接使用通用大模型又存在医药信息输出不可靠、可能产生幻觉误导等安全隐患。</w:t>
            </w:r>
          </w:p>
          <w:p ns2:paraId="1968871B">
            <w:pPr>
              <w:spacing w:line="440" w:lineRule="exact"/>
            </w:pPr>
            <w:r>
              <w:rPr>
                <w:rFonts w:ascii="宋体" w:hAnsi="宋体" w:eastAsia="宋体"/>
                <w:b/>
                <w:sz w:val="21"/>
              </w:rPr>
              <w:t>（4）政策导向明确支持智慧养老与老年健康管理创新。</w:t>
            </w:r>
          </w:p>
          <w:p ns2:paraId="2C3966EC">
            <w:pPr>
              <w:spacing w:line="440" w:lineRule="exact"/>
            </w:pPr>
            <w:r>
              <w:rPr>
                <w:rFonts w:ascii="宋体" w:hAnsi="宋体" w:eastAsia="宋体"/>
                <w:sz w:val="21"/>
              </w:rPr>
              <w:t>《“健康中国2030”规划纲要》、国家积极应对人口老龄化战略、医康养一体化等政策持续加码，鼓励以“居家为基础、社区为依托、机构为补充、医养相结合”的模式发展智慧养老服务，AI+医疗健康正是国家重点鼓励的创新创业方向。</w:t>
            </w:r>
          </w:p>
          <w:p ns2:paraId="739D618B">
            <w:pPr>
              <w:spacing w:line="440" w:lineRule="exact"/>
            </w:pPr>
            <w:commentRangeStart w:id="5"/>
            <w:r>
              <w:rPr>
                <w:rFonts w:hint="eastAsia" w:asciiTheme="majorEastAsia" w:hAnsiTheme="majorEastAsia" w:eastAsiaTheme="majorEastAsia" w:cstheme="majorEastAsia"/>
                <w:b/>
                <w:bCs/>
                <w:sz w:val="21"/>
              </w:rPr>
              <w:t>1.2 研究目的</w:t>
            </w:r>
            <w:commentRangeEnd w:id="5"/>
            <w:r>
              <w:commentReference w:id="5"/>
            </w:r>
          </w:p>
          <w:p ns2:paraId="69FB25FD">
            <w:pPr>
              <w:spacing w:line="440" w:lineRule="exact"/>
            </w:pPr>
            <w:r>
              <w:rPr>
                <w:rFonts w:ascii="宋体" w:hAnsi="宋体" w:eastAsia="宋体"/>
                <w:color w:val="0000FF"/>
                <w:sz w:val="21"/>
              </w:rPr>
              <w:t>本项目拟面向社区养老机构与居家养老场景，开发一款具备「风险筛查与智能提醒、用药管理与人文关怀」四项核心能力的老年人慢病用药辅助智能体（以下简称「康伴系统」），以「减少漏服错服、提升用药依从性、支持老年人独立用药、协助家属与社区管理」为目标。</w:t>
            </w:r>
            <w:r>
              <w:rPr>
                <w:color w:val="0000FF"/>
              </w:rPr>
              <w:commentReference w:id="6"/>
            </w:r>
          </w:p>
          <w:p ns2:paraId="3A4768B5">
            <w:pPr>
              <w:spacing w:before="0" w:after="0" w:line="440" w:lineRule="exact"/>
              <w:ind w:firstLine="420"/>
            </w:pPr>
            <w:r>
              <w:rPr>
                <w:rFonts w:ascii="宋体" w:hAnsi="宋体" w:eastAsia="宋体"/>
                <w:b w:val="0"/>
                <w:sz w:val="21"/>
              </w:rPr>
              <w:t>1. 通过多策略智能提醒（定时弹窗、语音渐进催提醒、漏服提示条、微信推送+一键确认）切实减少漏服、错服、重复用药，提升用药依从性；</w:t>
            </w:r>
          </w:p>
          <w:p ns2:paraId="5A33761C">
            <w:pPr>
              <w:spacing w:before="0" w:after="0" w:line="440" w:lineRule="exact"/>
              <w:ind w:firstLine="420"/>
            </w:pPr>
            <w:r>
              <w:rPr>
                <w:rFonts w:ascii="宋体" w:hAnsi="宋体" w:eastAsia="宋体"/>
                <w:b w:val="0"/>
                <w:color w:val="0000FF"/>
                <w:sz w:val="21"/>
              </w:rPr>
              <w:t>2. 依托1605条药物手册知识库（含食物/草药相互作用）与多层输出约束机制，提供可靠、可溯源的用药知识问答，弥补通用大模型在医药场景的安全短板；</w:t>
            </w:r>
          </w:p>
          <w:p ns2:paraId="6FA0DD67">
            <w:pPr>
              <w:spacing w:before="0" w:after="0" w:line="440" w:lineRule="exact"/>
              <w:ind w:firstLine="420"/>
            </w:pPr>
            <w:r>
              <w:rPr>
                <w:rFonts w:ascii="宋体" w:hAnsi="宋体" w:eastAsia="宋体"/>
                <w:b w:val="0"/>
                <w:color w:val="0000FF"/>
                <w:sz w:val="21"/>
              </w:rPr>
              <w:t>3. 构建“老人模式/家属模式”双端与社区治理看板，形成“老人自用—家属监督—社区管理”三级协同闭环，并融入每日不良反应自查、关怀任务、周期小结等人文设计；</w:t>
            </w:r>
          </w:p>
          <w:p ns2:paraId="44F30371">
            <w:pPr>
              <w:spacing w:before="0" w:after="0" w:line="440" w:lineRule="exact"/>
              <w:ind w:firstLine="420"/>
            </w:pPr>
            <w:r>
              <w:rPr>
                <w:rFonts w:ascii="宋体" w:hAnsi="宋体" w:eastAsia="宋体"/>
                <w:b w:val="0"/>
                <w:sz w:val="21"/>
              </w:rPr>
              <w:t>4. 通过社区问卷调研、访谈与试点使用，验证产品可行性与社会价值，形成可复制推广的适老化智慧用药管理方案，探索可持续运营模式。</w:t>
            </w:r>
          </w:p>
          <w:p ns2:paraId="36F46ED0">
            <w:pPr>
              <w:spacing w:line="440" w:lineRule="exact"/>
            </w:pPr>
            <w:r>
              <w:rPr>
                <w:rFonts w:ascii="宋体" w:hAnsi="宋体" w:eastAsia="宋体"/>
                <w:sz w:val="21"/>
              </w:rPr>
              <w:t>1.3 研究意义</w:t>
            </w:r>
          </w:p>
          <w:p ns2:paraId="1E2E6F13">
            <w:pPr>
              <w:spacing w:before="0" w:after="0" w:line="440" w:lineRule="exact"/>
              <w:ind w:firstLine="420"/>
            </w:pPr>
            <w:r>
              <w:rPr>
                <w:rFonts w:ascii="宋体" w:hAnsi="宋体" w:eastAsia="宋体"/>
                <w:b w:val="0"/>
                <w:color w:val="0000FF"/>
                <w:sz w:val="21"/>
              </w:rPr>
              <w:t>现实意义：直击“老人漏药”高频高风险痛点，以零安装网页系统降低使用门槛，语音交互让“不会打字、看不清字”的老人也能独立使用；漏服自动推送家属微信并可一键确认，缓解子女照护焦虑，减轻家庭与社区照护负担。</w:t>
            </w:r>
          </w:p>
          <w:p ns2:paraId="734DE03D">
            <w:pPr>
              <w:spacing w:before="0" w:after="0" w:line="440" w:lineRule="exact"/>
              <w:ind w:firstLine="420"/>
            </w:pPr>
            <w:r>
              <w:rPr>
                <w:rFonts w:ascii="宋体" w:hAnsi="宋体" w:eastAsia="宋体"/>
                <w:b w:val="0"/>
                <w:color w:val="0000FF"/>
                <w:sz w:val="21"/>
              </w:rPr>
              <w:t>学术意义：探索大语言模型智能体在老年慢性疾病用药管理垂直场景的应用范式，研究“提示词约束+知识库检索增强+规则引擎兜底+人文关怀”四位一体的医药场景智能体安全机制，并积累真实用户行为数据用于依从性研究。</w:t>
            </w:r>
          </w:p>
          <w:p ns2:paraId="1DD32BE7">
            <w:pPr>
              <w:spacing w:before="0" w:after="0" w:line="440" w:lineRule="exact"/>
              <w:ind w:firstLine="420"/>
            </w:pPr>
            <w:r>
              <w:rPr>
                <w:rFonts w:ascii="宋体" w:hAnsi="宋体" w:eastAsia="宋体"/>
                <w:b w:val="0"/>
                <w:color w:val="0000FF"/>
                <w:sz w:val="21"/>
              </w:rPr>
              <w:t>社会意义：契合积极应对人口老龄化国家战略与“互联网+医疗健康”方向，服务社区养老与居家养老的普惠健康需求，推广成本低（免安装、免下载、微信即达），具有良好的推广应用前景。</w:t>
            </w:r>
          </w:p>
          <w:p ns2:paraId="6ADF7333">
            <w:pPr>
              <w:spacing w:line="440" w:lineRule="exact"/>
            </w:pPr>
            <w:commentRangeStart w:id="7"/>
            <w:r>
              <w:rPr>
                <w:rFonts w:ascii="宋体" w:hAnsi="宋体" w:eastAsia="宋体"/>
                <w:sz w:val="21"/>
              </w:rPr>
              <w:t>二、项目创新性</w:t>
            </w:r>
            <w:commentRangeEnd w:id="7"/>
            <w:r>
              <w:commentReference w:id="7"/>
            </w:r>
          </w:p>
          <w:p ns2:paraId="09C2BF10">
            <w:pPr>
              <w:spacing w:before="0" w:after="0" w:line="440" w:lineRule="exact"/>
              <w:ind w:firstLine="420"/>
            </w:pPr>
            <w:r>
              <w:rPr>
                <w:rFonts w:ascii="宋体" w:hAnsi="宋体" w:eastAsia="宋体"/>
                <w:b w:val="0"/>
                <w:color w:val="0000FF"/>
                <w:sz w:val="21"/>
              </w:rPr>
              <w:t>1. 四位一体约束型智能体：提示词约束层+1605条药物手册知识库检索增强+业务规则过滤层+人文关怀对话模块，大模型失效时自动回退本地规则引擎。</w:t>
            </w:r>
          </w:p>
          <w:p ns2:paraId="2B57B105">
            <w:pPr>
              <w:spacing w:before="0" w:after="0" w:line="440" w:lineRule="exact"/>
              <w:ind w:firstLine="420"/>
            </w:pPr>
            <w:r>
              <w:rPr>
                <w:rFonts w:ascii="宋体" w:hAnsi="宋体" w:eastAsia="宋体"/>
                <w:b w:val="0"/>
                <w:color w:val="0000FF"/>
                <w:sz w:val="21"/>
              </w:rPr>
              <w:t>2. 全链路语音交互与方言识别：“本地 Whisper+云端千问 ASR”双引擎，已支持四川话、粤语、闽南话、上海话、北京话、南京话、陕西话、天津话及客家话（汕尾话）、潮汕话共 10 种；语音输入听写完整，回答以普通话亲和口语化朗读。</w:t>
            </w:r>
          </w:p>
          <w:p ns2:paraId="6B77A0FE">
            <w:pPr>
              <w:spacing w:before="0" w:after="0" w:line="440" w:lineRule="exact"/>
              <w:ind w:firstLine="420"/>
            </w:pPr>
            <w:r>
              <w:rPr>
                <w:rFonts w:ascii="宋体" w:hAnsi="宋体" w:eastAsia="宋体"/>
                <w:b w:val="0"/>
                <w:color w:val="0000FF"/>
                <w:sz w:val="21"/>
              </w:rPr>
              <w:t>3. 微信生态漏服监督闭环：云端定时巡检全部账号，老人到点未打卡即向家属微信/邮箱/短信推送，消息内置签名「一键确认已服用」链接（免登录、当日有效、防伪造）。</w:t>
            </w:r>
          </w:p>
          <w:p ns2:paraId="606B4CDB">
            <w:pPr>
              <w:spacing w:before="0" w:after="0" w:line="440" w:lineRule="exact"/>
              <w:ind w:firstLine="420"/>
            </w:pPr>
            <w:r>
              <w:rPr>
                <w:rFonts w:ascii="宋体" w:hAnsi="宋体" w:eastAsia="宋体"/>
                <w:b w:val="0"/>
                <w:color w:val="0000FF"/>
                <w:sz w:val="21"/>
              </w:rPr>
              <w:t>4. 「筛查—提醒—管理—关怀—守护」业务闭环：风险筛查（相互作用+重复用药+多重用药）、三级渐进智能提醒、用药管理（库存扣减、疗程日期、药盒照片图文同步、拍照识别导入）、每日不良反应自查与家属守护。</w:t>
            </w:r>
          </w:p>
          <w:p ns2:paraId="727FE7C9">
            <w:pPr>
              <w:spacing w:before="0" w:after="0" w:line="440" w:lineRule="exact"/>
              <w:ind w:firstLine="420"/>
            </w:pPr>
            <w:r>
              <w:rPr>
                <w:rFonts w:ascii="宋体" w:hAnsi="宋体" w:eastAsia="宋体"/>
                <w:b w:val="0"/>
                <w:color w:val="0000FF"/>
                <w:sz w:val="21"/>
              </w:rPr>
              <w:t>5. 极致适老化双模式：首页并列“老人模式/家属模式”入口；老人模式大字体大按钮、今日用药计划一键打卡、图标随性别自动匹配（爷爷/奶奶）、⚡快捷跳转球、逐级返回键、防误触不退站；家属模式聚焦漏服红字预警与监督数据。</w:t>
            </w:r>
          </w:p>
          <w:p ns2:paraId="0DA29000">
            <w:pPr>
              <w:spacing w:before="0" w:after="0" w:line="440" w:lineRule="exact"/>
              <w:ind w:firstLine="420"/>
            </w:pPr>
            <w:r>
              <w:rPr>
                <w:rFonts w:ascii="宋体" w:hAnsi="宋体" w:eastAsia="宋体"/>
                <w:b w:val="0"/>
                <w:color w:val="0000FF"/>
                <w:sz w:val="21"/>
              </w:rPr>
              <w:t>6. 轻量B/S+Serverless架构、零安装：GitHub Pages静态托管+阿里云函数计算+OSS存储+定时巡检，无服务器运维成本，手机/平板/电脑/微信内浏览器均可访问，适合社区快速推广；已完成三轮全量安全审计（修复暴力破解、SSRF、注入、越权等15类缺陷），具备工程级安全基线。</w:t>
            </w:r>
          </w:p>
          <w:p ns2:paraId="54151E28">
            <w:r>
              <w:br w:type="page"/>
            </w:r>
          </w:p>
          <w:p ns2:paraId="0367AE4D">
            <w:pPr>
              <w:spacing w:line="440" w:lineRule="exact"/>
            </w:pPr>
          </w:p>
        </w:tc>
      </w:tr>
      <w:tr ns2:paraId="6D62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12710" w:hRule="atLeast"/>
          <w:jc w:val="center"/>
        </w:trPr>
        <w:tc>
          <w:tcPr>
            <w:tcW w:w="932" w:type="dxa"/>
            <w:noWrap w:val="0"/>
            <w:vAlign w:val="center"/>
          </w:tcPr>
          <w:p ns2:paraId="58B296D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项目研究内容</w:t>
            </w:r>
          </w:p>
          <w:p ns2:paraId="764B7D5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和拟解决的关键问题</w:t>
            </w:r>
          </w:p>
        </w:tc>
        <w:tc>
          <w:tcPr>
            <w:tcW w:w="8833" w:type="dxa"/>
            <w:gridSpan w:val="14"/>
            <w:noWrap w:val="0"/>
            <w:vAlign w:val="center"/>
          </w:tcPr>
          <w:p ns2:paraId="7F0DF8B6">
            <w:pPr>
              <w:spacing w:line="440" w:lineRule="exact"/>
            </w:pPr>
            <w:r>
              <w:rPr>
                <w:rFonts w:ascii="宋体" w:hAnsi="宋体" w:eastAsia="宋体"/>
                <w:sz w:val="21"/>
              </w:rPr>
              <w:t>3.1 研究内容</w:t>
            </w:r>
          </w:p>
          <w:p ns2:paraId="13083104">
            <w:pPr>
              <w:spacing w:line="440" w:lineRule="exact"/>
            </w:pPr>
            <w:r>
              <w:rPr>
                <w:rFonts w:ascii="宋体" w:hAnsi="宋体" w:eastAsia="宋体"/>
                <w:color w:val="0000FF"/>
                <w:sz w:val="21"/>
              </w:rPr>
              <w:t>（1）老年慢性疾病用药需求调研。采用问卷与半结构化访谈，面向社区老年人、家属与社区养老机构工作人员三类对象开展调研（样本分布见表1），调研用药现状、漏服错服原因、现有工具使用情况、对智能提醒与人文关怀功能的需求，形成需求分析报告，并据此确定功能边界、授权机制与系统功能优先级。</w:t>
            </w:r>
          </w:p>
          <w:p ns2:paraId="10634CFE">
            <w:pPr>
              <w:jc w:val="center"/>
            </w:pPr>
            <w:r>
              <w:rPr>
                <w:rFonts w:ascii="宋体" w:hAnsi="宋体" w:eastAsia="宋体"/>
                <w:b/>
                <w:sz w:val="21"/>
              </w:rPr>
              <w:t>表1 调研样本对象预期分布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1769"/>
              <w:gridCol w:w="1769"/>
              <w:gridCol w:w="1769"/>
              <w:gridCol w:w="1769"/>
            </w:tblGrid>
            <w:tr ns2:paraId="338C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1D3E6FAF">
                  <w:pPr>
                    <w:jc w:val="center"/>
                  </w:pPr>
                  <w:r>
                    <w:rPr>
                      <w:rFonts w:ascii="宋体" w:hAnsi="宋体" w:eastAsia="宋体"/>
                      <w:b/>
                      <w:sz w:val="21"/>
                    </w:rPr>
                    <w:t>调研对象</w:t>
                  </w:r>
                </w:p>
              </w:tc>
              <w:tc>
                <w:tcPr>
                  <w:tcW w:w="1769" w:type="dxa"/>
                </w:tcPr>
                <w:p ns2:paraId="1CD235A5">
                  <w:pPr>
                    <w:jc w:val="center"/>
                  </w:pPr>
                  <w:r>
                    <w:rPr>
                      <w:rFonts w:ascii="宋体" w:hAnsi="宋体" w:eastAsia="宋体"/>
                      <w:b/>
                      <w:sz w:val="21"/>
                    </w:rPr>
                    <w:t>预期样本数量</w:t>
                  </w:r>
                </w:p>
              </w:tc>
              <w:tc>
                <w:tcPr>
                  <w:tcW w:w="1769" w:type="dxa"/>
                </w:tcPr>
                <w:p ns2:paraId="0A4E2B8B">
                  <w:pPr>
                    <w:jc w:val="center"/>
                  </w:pPr>
                  <w:r>
                    <w:rPr>
                      <w:rFonts w:ascii="宋体" w:hAnsi="宋体" w:eastAsia="宋体"/>
                      <w:b/>
                      <w:sz w:val="21"/>
                    </w:rPr>
                    <w:t>调研方式</w:t>
                  </w:r>
                </w:p>
              </w:tc>
              <w:tc>
                <w:tcPr>
                  <w:tcW w:w="1769" w:type="dxa"/>
                </w:tcPr>
                <w:p ns2:paraId="38304EA6">
                  <w:pPr>
                    <w:jc w:val="center"/>
                  </w:pPr>
                  <w:r>
                    <w:rPr>
                      <w:rFonts w:ascii="宋体" w:hAnsi="宋体" w:eastAsia="宋体"/>
                      <w:b/>
                      <w:sz w:val="21"/>
                    </w:rPr>
                    <w:t>调研重点内容</w:t>
                  </w:r>
                </w:p>
              </w:tc>
              <w:tc>
                <w:tcPr>
                  <w:tcW w:w="1769" w:type="dxa"/>
                </w:tcPr>
                <w:p ns2:paraId="125876B7">
                  <w:pPr>
                    <w:jc w:val="center"/>
                  </w:pPr>
                  <w:r>
                    <w:rPr>
                      <w:rFonts w:ascii="宋体" w:hAnsi="宋体" w:eastAsia="宋体"/>
                      <w:b/>
                      <w:sz w:val="21"/>
                    </w:rPr>
                    <w:t>对应需求输出</w:t>
                  </w:r>
                </w:p>
              </w:tc>
            </w:tr>
            <w:tr ns2:paraId="398A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2BACDEF9">
                  <w:pPr>
                    <w:jc w:val="center"/>
                  </w:pPr>
                  <w:r>
                    <w:rPr>
                      <w:rFonts w:ascii="宋体" w:hAnsi="宋体" w:eastAsia="宋体"/>
                      <w:b w:val="0"/>
                      <w:color w:val="0000FF"/>
                      <w:sz w:val="21"/>
                    </w:rPr>
                    <w:t>社区居家慢性疾病老年人</w:t>
                  </w:r>
                </w:p>
              </w:tc>
              <w:tc>
                <w:tcPr>
                  <w:tcW w:w="1769" w:type="dxa"/>
                </w:tcPr>
                <w:p ns2:paraId="7A61D56E">
                  <w:pPr>
                    <w:jc w:val="left"/>
                  </w:pPr>
                  <w:r>
                    <w:rPr>
                      <w:rFonts w:ascii="宋体" w:hAnsi="宋体" w:eastAsia="宋体"/>
                      <w:b w:val="0"/>
                      <w:sz w:val="21"/>
                    </w:rPr>
                    <w:t>80—100份（有效问卷回收率目标≥80%）</w:t>
                  </w:r>
                </w:p>
              </w:tc>
              <w:tc>
                <w:tcPr>
                  <w:tcW w:w="1769" w:type="dxa"/>
                </w:tcPr>
                <w:p ns2:paraId="64F8A4D2">
                  <w:pPr>
                    <w:jc w:val="left"/>
                  </w:pPr>
                  <w:r>
                    <w:rPr>
                      <w:rFonts w:ascii="宋体" w:hAnsi="宋体" w:eastAsia="宋体"/>
                      <w:b w:val="0"/>
                      <w:sz w:val="21"/>
                    </w:rPr>
                    <w:t>问卷（线上+线下纸质）+部分半结构化访谈</w:t>
                  </w:r>
                </w:p>
              </w:tc>
              <w:tc>
                <w:tcPr>
                  <w:tcW w:w="1769" w:type="dxa"/>
                </w:tcPr>
                <w:p ns2:paraId="6B7BFBE0">
                  <w:pPr>
                    <w:jc w:val="left"/>
                  </w:pPr>
                  <w:r>
                    <w:rPr>
                      <w:rFonts w:ascii="宋体" w:hAnsi="宋体" w:eastAsia="宋体"/>
                      <w:b w:val="0"/>
                      <w:sz w:val="21"/>
                    </w:rPr>
                    <w:t>多重用药情况、服药差错经历、手机使用能力、情感陪伴诉求、对网页工具接受度</w:t>
                  </w:r>
                </w:p>
              </w:tc>
              <w:tc>
                <w:tcPr>
                  <w:tcW w:w="1769" w:type="dxa"/>
                </w:tcPr>
                <w:p ns2:paraId="7A62866E">
                  <w:pPr>
                    <w:jc w:val="left"/>
                  </w:pPr>
                  <w:r>
                    <w:rPr>
                      <w:rFonts w:ascii="宋体" w:hAnsi="宋体" w:eastAsia="宋体"/>
                      <w:b w:val="0"/>
                      <w:sz w:val="21"/>
                    </w:rPr>
                    <w:t>确定功能边界与适老化交互方案</w:t>
                  </w:r>
                </w:p>
              </w:tc>
            </w:tr>
            <w:tr ns2:paraId="4E80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6FBF711C">
                  <w:pPr>
                    <w:jc w:val="center"/>
                  </w:pPr>
                  <w:r>
                    <w:rPr>
                      <w:rFonts w:ascii="宋体" w:hAnsi="宋体" w:eastAsia="宋体"/>
                      <w:b w:val="0"/>
                      <w:sz w:val="21"/>
                    </w:rPr>
                    <w:t>老年人家属</w:t>
                  </w:r>
                </w:p>
              </w:tc>
              <w:tc>
                <w:tcPr>
                  <w:tcW w:w="1769" w:type="dxa"/>
                </w:tcPr>
                <w:p ns2:paraId="39105B6B">
                  <w:pPr>
                    <w:jc w:val="left"/>
                  </w:pPr>
                  <w:r>
                    <w:rPr>
                      <w:rFonts w:ascii="宋体" w:hAnsi="宋体" w:eastAsia="宋体"/>
                      <w:b w:val="0"/>
                      <w:sz w:val="21"/>
                    </w:rPr>
                    <w:t>30—40份</w:t>
                  </w:r>
                </w:p>
              </w:tc>
              <w:tc>
                <w:tcPr>
                  <w:tcW w:w="1769" w:type="dxa"/>
                </w:tcPr>
                <w:p ns2:paraId="6D49B143">
                  <w:pPr>
                    <w:jc w:val="left"/>
                  </w:pPr>
                  <w:r>
                    <w:rPr>
                      <w:rFonts w:ascii="宋体" w:hAnsi="宋体" w:eastAsia="宋体"/>
                      <w:b w:val="0"/>
                      <w:sz w:val="21"/>
                    </w:rPr>
                    <w:t>问卷+访谈</w:t>
                  </w:r>
                </w:p>
              </w:tc>
              <w:tc>
                <w:tcPr>
                  <w:tcW w:w="1769" w:type="dxa"/>
                </w:tcPr>
                <w:p ns2:paraId="79E2F39C">
                  <w:pPr>
                    <w:jc w:val="left"/>
                  </w:pPr>
                  <w:r>
                    <w:rPr>
                      <w:rFonts w:ascii="宋体" w:hAnsi="宋体" w:eastAsia="宋体"/>
                      <w:b w:val="0"/>
                      <w:sz w:val="21"/>
                    </w:rPr>
                    <w:t>家属监护诉求、对用药异常推送的接受程度、隐私顾虑</w:t>
                  </w:r>
                </w:p>
              </w:tc>
              <w:tc>
                <w:tcPr>
                  <w:tcW w:w="1769" w:type="dxa"/>
                </w:tcPr>
                <w:p ns2:paraId="163D120C">
                  <w:pPr>
                    <w:jc w:val="left"/>
                  </w:pPr>
                  <w:r>
                    <w:rPr>
                      <w:rFonts w:ascii="宋体" w:hAnsi="宋体" w:eastAsia="宋体"/>
                      <w:b w:val="0"/>
                      <w:sz w:val="21"/>
                    </w:rPr>
                    <w:t>确定家属端授权与消息推送机制</w:t>
                  </w:r>
                </w:p>
              </w:tc>
            </w:tr>
            <w:tr ns2:paraId="450D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46723639">
                  <w:pPr>
                    <w:jc w:val="center"/>
                  </w:pPr>
                  <w:r>
                    <w:rPr>
                      <w:rFonts w:ascii="宋体" w:hAnsi="宋体" w:eastAsia="宋体"/>
                      <w:b w:val="0"/>
                      <w:sz w:val="21"/>
                    </w:rPr>
                    <w:t>社区养老/社康照护工作人员</w:t>
                  </w:r>
                </w:p>
              </w:tc>
              <w:tc>
                <w:tcPr>
                  <w:tcW w:w="1769" w:type="dxa"/>
                </w:tcPr>
                <w:p ns2:paraId="00C41625">
                  <w:pPr>
                    <w:jc w:val="left"/>
                  </w:pPr>
                  <w:r>
                    <w:rPr>
                      <w:rFonts w:ascii="宋体" w:hAnsi="宋体" w:eastAsia="宋体"/>
                      <w:b w:val="0"/>
                      <w:sz w:val="21"/>
                    </w:rPr>
                    <w:t>8—12人</w:t>
                  </w:r>
                </w:p>
              </w:tc>
              <w:tc>
                <w:tcPr>
                  <w:tcW w:w="1769" w:type="dxa"/>
                </w:tcPr>
                <w:p ns2:paraId="670FAECE">
                  <w:pPr>
                    <w:jc w:val="left"/>
                  </w:pPr>
                  <w:r>
                    <w:rPr>
                      <w:rFonts w:ascii="宋体" w:hAnsi="宋体" w:eastAsia="宋体"/>
                      <w:b w:val="0"/>
                      <w:sz w:val="21"/>
                    </w:rPr>
                    <w:t>深度访谈</w:t>
                  </w:r>
                </w:p>
              </w:tc>
              <w:tc>
                <w:tcPr>
                  <w:tcW w:w="1769" w:type="dxa"/>
                </w:tcPr>
                <w:p ns2:paraId="744C298F">
                  <w:pPr>
                    <w:jc w:val="left"/>
                  </w:pPr>
                  <w:r>
                    <w:rPr>
                      <w:rFonts w:ascii="宋体" w:hAnsi="宋体" w:eastAsia="宋体"/>
                      <w:b w:val="0"/>
                      <w:sz w:val="21"/>
                    </w:rPr>
                    <w:t>一线老年照护痛点、现有工具短板、</w:t>
                  </w:r>
                  <w:r>
                    <w:rPr>
                      <w:rFonts w:ascii="宋体" w:hAnsi="宋体" w:eastAsia="宋体"/>
                    </w:rPr>
                    <w:t>管理需求</w:t>
                  </w:r>
                </w:p>
              </w:tc>
              <w:tc>
                <w:tcPr>
                  <w:tcW w:w="1769" w:type="dxa"/>
                </w:tcPr>
                <w:p ns2:paraId="5C99D495">
                  <w:pPr>
                    <w:jc w:val="left"/>
                  </w:pPr>
                  <w:r>
                    <w:rPr>
                      <w:rFonts w:ascii="宋体" w:hAnsi="宋体" w:eastAsia="宋体"/>
                      <w:b w:val="0"/>
                      <w:sz w:val="21"/>
                    </w:rPr>
                    <w:t>确定系统功能优先级与试点方案</w:t>
                  </w:r>
                </w:p>
              </w:tc>
            </w:tr>
            <w:tr ns2:paraId="712A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tcPr>
                <w:p ns2:paraId="3CD60737">
                  <w:pPr>
                    <w:jc w:val="center"/>
                  </w:pPr>
                  <w:r>
                    <w:rPr>
                      <w:rFonts w:ascii="宋体" w:hAnsi="宋体" w:eastAsia="宋体"/>
                      <w:b/>
                      <w:sz w:val="21"/>
                    </w:rPr>
                    <w:t>合计</w:t>
                  </w:r>
                </w:p>
              </w:tc>
              <w:tc>
                <w:tcPr>
                  <w:tcW w:w="1769" w:type="dxa"/>
                </w:tcPr>
                <w:p ns2:paraId="3CAA11FF">
                  <w:pPr>
                    <w:jc w:val="left"/>
                  </w:pPr>
                  <w:r>
                    <w:rPr>
                      <w:rFonts w:ascii="宋体" w:hAnsi="宋体" w:eastAsia="宋体"/>
                      <w:b/>
                      <w:sz w:val="21"/>
                    </w:rPr>
                    <w:t>有效问卷110—140份，深度访谈20—30人次</w:t>
                  </w:r>
                </w:p>
              </w:tc>
              <w:tc>
                <w:tcPr>
                  <w:tcW w:w="1769" w:type="dxa"/>
                </w:tcPr>
                <w:p ns2:paraId="7A776BA9">
                  <w:pPr>
                    <w:jc w:val="left"/>
                  </w:pPr>
                  <w:r>
                    <w:rPr>
                      <w:rFonts w:ascii="宋体" w:hAnsi="宋体" w:eastAsia="宋体"/>
                      <w:b/>
                      <w:sz w:val="21"/>
                    </w:rPr>
                    <w:t>—</w:t>
                  </w:r>
                </w:p>
              </w:tc>
              <w:tc>
                <w:tcPr>
                  <w:tcW w:w="1769" w:type="dxa"/>
                </w:tcPr>
                <w:p ns2:paraId="0C826F03">
                  <w:pPr>
                    <w:jc w:val="left"/>
                  </w:pPr>
                  <w:r>
                    <w:rPr>
                      <w:rFonts w:ascii="宋体" w:hAnsi="宋体" w:eastAsia="宋体"/>
                      <w:b/>
                      <w:sz w:val="21"/>
                    </w:rPr>
                    <w:t>—</w:t>
                  </w:r>
                </w:p>
              </w:tc>
              <w:tc>
                <w:tcPr>
                  <w:tcW w:w="1769" w:type="dxa"/>
                </w:tcPr>
                <w:p ns2:paraId="0B471021">
                  <w:pPr>
                    <w:jc w:val="left"/>
                  </w:pPr>
                  <w:r>
                    <w:rPr>
                      <w:rFonts w:ascii="宋体" w:hAnsi="宋体" w:eastAsia="宋体"/>
                      <w:b/>
                      <w:sz w:val="21"/>
                    </w:rPr>
                    <w:t>—</w:t>
                  </w:r>
                </w:p>
              </w:tc>
            </w:tr>
          </w:tbl>
          <w:p ns2:paraId="0B4A53ED">
            <w:pPr>
              <w:spacing w:before="0" w:after="0" w:line="440" w:lineRule="exact"/>
              <w:ind w:firstLine="420"/>
            </w:pPr>
            <w:r>
              <w:rPr>
                <w:rFonts w:ascii="宋体" w:hAnsi="宋体" w:eastAsia="宋体"/>
                <w:color w:val="0000FF"/>
                <w:sz w:val="21"/>
              </w:rPr>
              <w:t>（2）智能体安全与人文体系设计。</w:t>
            </w:r>
            <w:r>
              <w:rPr>
                <w:rFonts w:ascii="宋体" w:hAnsi="宋体" w:eastAsia="宋体"/>
                <w:b w:val="0"/>
                <w:color w:val="0000FF"/>
                <w:sz w:val="21"/>
              </w:rPr>
              <w:t>构建“提示词约束+知识库RAG+规则过滤+人文关怀”四层架构；</w:t>
            </w:r>
            <w:r>
              <w:rPr>
                <w:rFonts w:ascii="宋体" w:hAnsi="宋体" w:eastAsia="宋体"/>
                <w:color w:val="0000FF"/>
                <w:sz w:val="21"/>
              </w:rPr>
              <w:t>制定医药输出约束规则清单（见表2），药品信息与权威来源一致、涉及诊疗建议时提示就医、不承诺疗效、敏感内容转人工；</w:t>
            </w:r>
            <w:r>
              <w:rPr>
                <w:rFonts w:ascii="宋体" w:hAnsi="宋体" w:eastAsia="宋体"/>
                <w:b w:val="0"/>
                <w:color w:val="0000FF"/>
                <w:sz w:val="21"/>
              </w:rPr>
              <w:t>建成含1605种药品、覆盖适应症/用法/禁忌/不良反应/配伍禁忌/食物草药相互作用的中文药物手册知识库，支持检索增强与离线兜底答疑，建立人文关怀对话策略（称呼随性别自适应“X伯伯/X阿姨”、耐心倾听、关怀提醒、鼓励式反馈、情绪支持）；</w:t>
            </w:r>
            <w:r>
              <w:rPr>
                <w:rFonts w:ascii="宋体" w:hAnsi="宋体" w:eastAsia="宋体"/>
                <w:color w:val="0000FF"/>
                <w:sz w:val="21"/>
              </w:rPr>
              <w:t>并将 RAG 参数配置化（检索范围、召回策略、拒答阈值），形成可审计的检索—生成链路。</w:t>
            </w:r>
          </w:p>
          <w:p ns2:paraId="5525D21D">
            <w:pPr>
              <w:spacing w:line="440" w:lineRule="exact"/>
            </w:pPr>
          </w:p>
          <w:p ns2:paraId="2E2D2007">
            <w:pPr>
              <w:jc w:val="center"/>
            </w:pPr>
            <w:r>
              <w:rPr>
                <w:rFonts w:ascii="宋体" w:hAnsi="宋体" w:eastAsia="宋体"/>
                <w:b/>
                <w:sz w:val="21"/>
              </w:rPr>
              <w:t>表2 智能体输出约束规则清单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ns2:paraId="29A4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7427F0D3">
                  <w:pPr>
                    <w:jc w:val="center"/>
                  </w:pPr>
                  <w:r>
                    <w:rPr>
                      <w:rFonts w:ascii="宋体" w:hAnsi="宋体" w:eastAsia="宋体"/>
                      <w:b/>
                      <w:sz w:val="21"/>
                    </w:rPr>
                    <w:t>类别</w:t>
                  </w:r>
                </w:p>
              </w:tc>
              <w:tc>
                <w:tcPr>
                  <w:tcW w:w="2211" w:type="dxa"/>
                </w:tcPr>
                <w:p ns2:paraId="5C235C17">
                  <w:pPr>
                    <w:jc w:val="center"/>
                  </w:pPr>
                  <w:r>
                    <w:rPr>
                      <w:rFonts w:ascii="宋体" w:hAnsi="宋体" w:eastAsia="宋体"/>
                      <w:b/>
                      <w:sz w:val="21"/>
                    </w:rPr>
                    <w:t>允许输出内容</w:t>
                  </w:r>
                </w:p>
              </w:tc>
              <w:tc>
                <w:tcPr>
                  <w:tcW w:w="2211" w:type="dxa"/>
                </w:tcPr>
                <w:p ns2:paraId="60B29458">
                  <w:pPr>
                    <w:jc w:val="center"/>
                  </w:pPr>
                  <w:r>
                    <w:rPr>
                      <w:rFonts w:ascii="宋体" w:hAnsi="宋体" w:eastAsia="宋体"/>
                      <w:b/>
                      <w:sz w:val="21"/>
                    </w:rPr>
                    <w:t>严格拦截/禁止输出内容</w:t>
                  </w:r>
                </w:p>
              </w:tc>
              <w:tc>
                <w:tcPr>
                  <w:tcW w:w="2211" w:type="dxa"/>
                </w:tcPr>
                <w:p ns2:paraId="6D03A22C">
                  <w:pPr>
                    <w:jc w:val="center"/>
                  </w:pPr>
                  <w:r>
                    <w:rPr>
                      <w:rFonts w:ascii="宋体" w:hAnsi="宋体" w:eastAsia="宋体"/>
                      <w:b/>
                      <w:sz w:val="21"/>
                    </w:rPr>
                    <w:t>示例话术</w:t>
                  </w:r>
                </w:p>
              </w:tc>
            </w:tr>
            <w:tr ns2:paraId="55B2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5F6BDA12">
                  <w:pPr>
                    <w:jc w:val="center"/>
                  </w:pPr>
                  <w:r>
                    <w:rPr>
                      <w:rFonts w:ascii="宋体" w:hAnsi="宋体" w:eastAsia="宋体"/>
                      <w:b w:val="0"/>
                      <w:sz w:val="21"/>
                    </w:rPr>
                    <w:t>用药相关</w:t>
                  </w:r>
                </w:p>
              </w:tc>
              <w:tc>
                <w:tcPr>
                  <w:tcW w:w="2211" w:type="dxa"/>
                </w:tcPr>
                <w:p ns2:paraId="31714528">
                  <w:pPr>
                    <w:jc w:val="left"/>
                  </w:pPr>
                  <w:r>
                    <w:rPr>
                      <w:rFonts w:ascii="宋体" w:hAnsi="宋体" w:eastAsia="宋体"/>
                      <w:b w:val="0"/>
                      <w:sz w:val="21"/>
                    </w:rPr>
                    <w:t>用药提醒、服药鼓励、医嘱通俗转述、用药风险科普提示（标注仅供参考）</w:t>
                  </w:r>
                </w:p>
              </w:tc>
              <w:tc>
                <w:tcPr>
                  <w:tcW w:w="2211" w:type="dxa"/>
                </w:tcPr>
                <w:p ns2:paraId="484EB55C">
                  <w:pPr>
                    <w:jc w:val="left"/>
                  </w:pPr>
                  <w:r>
                    <w:rPr>
                      <w:rFonts w:ascii="宋体" w:hAnsi="宋体" w:eastAsia="宋体"/>
                      <w:b w:val="0"/>
                      <w:sz w:val="21"/>
                    </w:rPr>
                    <w:t>疾病诊断、判断病情、开具药品处方、建议增减/停用药物、替代医师药师给出治疗方案</w:t>
                  </w:r>
                </w:p>
              </w:tc>
              <w:tc>
                <w:tcPr>
                  <w:tcW w:w="2211" w:type="dxa"/>
                </w:tcPr>
                <w:p ns2:paraId="2026A505">
                  <w:pPr>
                    <w:jc w:val="left"/>
                  </w:pPr>
                  <w:r>
                    <w:rPr>
                      <w:rFonts w:ascii="宋体" w:hAnsi="宋体" w:eastAsia="宋体"/>
                      <w:b w:val="0"/>
                      <w:sz w:val="21"/>
                    </w:rPr>
                    <w:t>用户“我记不清这药怎么吃了”→“请以医生/药师医嘱为准，我可以帮您整理服药时间提醒”</w:t>
                  </w:r>
                </w:p>
              </w:tc>
            </w:tr>
            <w:tr ns2:paraId="75DE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4250C72B">
                  <w:pPr>
                    <w:jc w:val="center"/>
                  </w:pPr>
                  <w:r>
                    <w:rPr>
                      <w:rFonts w:ascii="宋体" w:hAnsi="宋体" w:eastAsia="宋体"/>
                      <w:b w:val="0"/>
                      <w:sz w:val="21"/>
                    </w:rPr>
                    <w:t>对话人文关怀</w:t>
                  </w:r>
                </w:p>
              </w:tc>
              <w:tc>
                <w:tcPr>
                  <w:tcW w:w="2211" w:type="dxa"/>
                </w:tcPr>
                <w:p ns2:paraId="69848613">
                  <w:pPr>
                    <w:jc w:val="left"/>
                  </w:pPr>
                  <w:r>
                    <w:rPr>
                      <w:rFonts w:ascii="宋体" w:hAnsi="宋体" w:eastAsia="宋体"/>
                      <w:b w:val="0"/>
                      <w:sz w:val="21"/>
                    </w:rPr>
                    <w:t>用药鼓励、简单情绪安抚、与老年健康/用药相关的生活宽慰闲聊</w:t>
                  </w:r>
                </w:p>
              </w:tc>
              <w:tc>
                <w:tcPr>
                  <w:tcW w:w="2211" w:type="dxa"/>
                </w:tcPr>
                <w:p ns2:paraId="73ED979E">
                  <w:pPr>
                    <w:jc w:val="left"/>
                  </w:pPr>
                  <w:r>
                    <w:rPr>
                      <w:rFonts w:ascii="宋体" w:hAnsi="宋体" w:eastAsia="宋体"/>
                      <w:b w:val="0"/>
                      <w:sz w:val="21"/>
                    </w:rPr>
                    <w:t>心理咨询诊疗、疾病预后判断、迷信引导、脱离用药主题的长时间无意义闲聊</w:t>
                  </w:r>
                </w:p>
              </w:tc>
              <w:tc>
                <w:tcPr>
                  <w:tcW w:w="2211" w:type="dxa"/>
                </w:tcPr>
                <w:p ns2:paraId="5B7CA500">
                  <w:pPr>
                    <w:jc w:val="left"/>
                  </w:pPr>
                  <w:r>
                    <w:rPr>
                      <w:rFonts w:ascii="宋体" w:hAnsi="宋体" w:eastAsia="宋体"/>
                      <w:b w:val="0"/>
                      <w:sz w:val="21"/>
                    </w:rPr>
                    <w:t>用户“我天天吃药好烦”→“坚持服药很不容易，您做得很好；需要我陪您聊聊吗”</w:t>
                  </w:r>
                </w:p>
              </w:tc>
            </w:tr>
            <w:tr ns2:paraId="4862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52C78829">
                  <w:pPr>
                    <w:jc w:val="center"/>
                  </w:pPr>
                  <w:r>
                    <w:rPr>
                      <w:rFonts w:ascii="宋体" w:hAnsi="宋体" w:eastAsia="宋体"/>
                      <w:b w:val="0"/>
                      <w:sz w:val="21"/>
                    </w:rPr>
                    <w:t>隐私数据输出</w:t>
                  </w:r>
                </w:p>
              </w:tc>
              <w:tc>
                <w:tcPr>
                  <w:tcW w:w="2211" w:type="dxa"/>
                </w:tcPr>
                <w:p ns2:paraId="334096A2">
                  <w:pPr>
                    <w:jc w:val="left"/>
                  </w:pPr>
                  <w:r>
                    <w:rPr>
                      <w:rFonts w:ascii="宋体" w:hAnsi="宋体" w:eastAsia="宋体"/>
                      <w:b w:val="0"/>
                      <w:sz w:val="21"/>
                    </w:rPr>
                    <w:t>仅向本人及经授权的家属展示脱敏后的用药记录</w:t>
                  </w:r>
                </w:p>
              </w:tc>
              <w:tc>
                <w:tcPr>
                  <w:tcW w:w="2211" w:type="dxa"/>
                </w:tcPr>
                <w:p ns2:paraId="1C25460A">
                  <w:pPr>
                    <w:jc w:val="left"/>
                  </w:pPr>
                  <w:r>
                    <w:rPr>
                      <w:rFonts w:ascii="宋体" w:hAnsi="宋体" w:eastAsia="宋体"/>
                      <w:b w:val="0"/>
                      <w:sz w:val="21"/>
                    </w:rPr>
                    <w:t>向非授权第三方输出老人完整姓名、身份证号、完整病历、全部原始用药隐私数据</w:t>
                  </w:r>
                </w:p>
              </w:tc>
              <w:tc>
                <w:tcPr>
                  <w:tcW w:w="2211" w:type="dxa"/>
                </w:tcPr>
                <w:p ns2:paraId="6F3B0932">
                  <w:pPr>
                    <w:jc w:val="left"/>
                  </w:pPr>
                  <w:r>
                    <w:rPr>
                      <w:rFonts w:ascii="宋体" w:hAnsi="宋体" w:eastAsia="宋体"/>
                      <w:b w:val="0"/>
                      <w:sz w:val="21"/>
                    </w:rPr>
                    <w:t>非授权请求一律拒绝并提示“只有您授权的家人才可以查看”</w:t>
                  </w:r>
                </w:p>
              </w:tc>
            </w:tr>
            <w:tr ns2:paraId="42A7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122135E8">
                  <w:pPr>
                    <w:jc w:val="center"/>
                  </w:pPr>
                  <w:r>
                    <w:rPr>
                      <w:rFonts w:ascii="宋体" w:hAnsi="宋体" w:eastAsia="宋体"/>
                      <w:b w:val="0"/>
                      <w:sz w:val="21"/>
                    </w:rPr>
                    <w:t>其他输出</w:t>
                  </w:r>
                </w:p>
              </w:tc>
              <w:tc>
                <w:tcPr>
                  <w:tcW w:w="2211" w:type="dxa"/>
                </w:tcPr>
                <w:p ns2:paraId="46B47B49">
                  <w:pPr>
                    <w:jc w:val="left"/>
                  </w:pPr>
                  <w:r>
                    <w:rPr>
                      <w:rFonts w:ascii="宋体" w:hAnsi="宋体" w:eastAsia="宋体"/>
                      <w:b w:val="0"/>
                      <w:sz w:val="21"/>
                    </w:rPr>
                    <w:t>拒答话术模板、转人工/就医提示</w:t>
                  </w:r>
                </w:p>
              </w:tc>
              <w:tc>
                <w:tcPr>
                  <w:tcW w:w="2211" w:type="dxa"/>
                </w:tcPr>
                <w:p ns2:paraId="2B0184FF">
                  <w:pPr>
                    <w:jc w:val="left"/>
                  </w:pPr>
                  <w:r>
                    <w:rPr>
                      <w:rFonts w:ascii="宋体" w:hAnsi="宋体" w:eastAsia="宋体"/>
                      <w:b w:val="0"/>
                      <w:sz w:val="21"/>
                    </w:rPr>
                    <w:t>编造数据、承诺疗效、提供无依据的偏方</w:t>
                  </w:r>
                </w:p>
              </w:tc>
              <w:tc>
                <w:tcPr>
                  <w:tcW w:w="2211" w:type="dxa"/>
                </w:tcPr>
                <w:p ns2:paraId="5C57FD9A">
                  <w:pPr>
                    <w:jc w:val="left"/>
                  </w:pPr>
                  <w:r>
                    <w:rPr>
                      <w:rFonts w:ascii="宋体" w:hAnsi="宋体" w:eastAsia="宋体"/>
                      <w:b w:val="0"/>
                      <w:sz w:val="21"/>
                    </w:rPr>
                    <w:t>不确定时→“这个问题超出我的能力范围，建议您咨询医生或药师”</w:t>
                  </w:r>
                </w:p>
              </w:tc>
            </w:tr>
          </w:tbl>
          <w:p ns2:paraId="1C4F5A6F">
            <w:pPr>
              <w:numPr>
                <w:ilvl w:val="0"/>
                <w:numId w:val="1"/>
              </w:numPr>
              <w:spacing w:line="440" w:lineRule="exact"/>
              <w:rPr>
                <w:rFonts w:ascii="宋体" w:hAnsi="宋体" w:eastAsia="宋体"/>
                <w:b w:val="0"/>
                <w:sz w:val="21"/>
              </w:rPr>
            </w:pPr>
            <w:r>
              <w:rPr>
                <w:rFonts w:ascii="宋体" w:hAnsi="宋体" w:eastAsia="宋体"/>
                <w:b w:val="0"/>
                <w:color w:val="0000FF"/>
                <w:sz w:val="21"/>
              </w:rPr>
              <w:t xml:space="preserve">（3）适老化网页系统开发与已实现功能。基于已上线的智能体原型（https://xinwo-yuhaojie.github.io/med-assist-demo/ ）迭代开发，当前已实现四大板块全部功能（表3），全部在线可用。</w:t>
            </w:r>
            <w:r>
              <w:rPr>
                <w:rFonts w:ascii="宋体" w:hAnsi="宋体" w:eastAsia="宋体"/>
                <w:color w:val="0000FF"/>
                <w:sz w:val="21"/>
              </w:rPr>
              <w:t/>
            </w:r>
          </w:p>
          <w:p ns2:paraId="594D79B8">
            <w:pPr>
              <w:numPr>
                <w:ilvl w:val="0"/>
                <w:numId w:val="0"/>
              </w:numPr>
              <w:spacing w:line="440" w:lineRule="exact"/>
              <w:rPr>
                <w:rFonts w:ascii="宋体" w:hAnsi="宋体" w:eastAsia="宋体"/>
                <w:sz w:val="21"/>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2763"/>
              <w:gridCol w:w="2718"/>
            </w:tblGrid>
            <w:tr ns2:paraId="7528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2718" w:type="dxa"/>
                </w:tcPr>
                <w:p ns2:paraId="29D2BAD9">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板块</w:t>
                  </w:r>
                </w:p>
              </w:tc>
              <w:tc>
                <w:tcPr>
                  <w:tcW w:w="2763" w:type="dxa"/>
                </w:tcPr>
                <w:p ns2:paraId="13FCC22F">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核心功能</w:t>
                  </w:r>
                </w:p>
              </w:tc>
              <w:tc>
                <w:tcPr>
                  <w:tcW w:w="2718" w:type="dxa"/>
                </w:tcPr>
                <w:p ns2:paraId="708D2AFA">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状态</w:t>
                  </w:r>
                </w:p>
              </w:tc>
            </w:tr>
            <w:tr ns2:paraId="315E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3" w:hRule="atLeast"/>
              </w:trPr>
              <w:tc>
                <w:tcPr>
                  <w:tcW w:w="2718" w:type="dxa"/>
                </w:tcPr>
                <w:p ns2:paraId="2ACF1345">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老人端</w:t>
                  </w:r>
                </w:p>
              </w:tc>
              <w:tc>
                <w:tcPr>
                  <w:tcW w:w="2763" w:type="dxa"/>
                </w:tcPr>
                <w:p ns2:paraId="330D30C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老人模式（大字体大按钮、今日用药计划一键打卡、图标随性别自适应）、语音对话（方言识别+千问语音播报）、智能助手多轮对话（真实大模型+规则引擎兜底）、用药管理（拍照/语音/文字导入药品、每次用量与疗程日期、库存按次扣减、补满提醒）、服药打卡与漏服三级渐进提醒、每日不良反应自查、血压血糖记录与趋势解读、风险筛查与新药冲突自查、余药告急红字预警、SOS紧急求助、⚡快捷跳转、逐级返回、字号/主题调节、关怀任务与本周小结</w:t>
                  </w:r>
                </w:p>
              </w:tc>
              <w:tc>
                <w:tcPr>
                  <w:tcW w:w="2718" w:type="dxa"/>
                </w:tcPr>
                <w:p ns2:paraId="6DEB1B4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09BD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5" w:hRule="atLeast"/>
              </w:trPr>
              <w:tc>
                <w:tcPr>
                  <w:tcW w:w="2718" w:type="dxa"/>
                </w:tcPr>
                <w:p ns2:paraId="0196077B">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家属端</w:t>
                  </w:r>
                </w:p>
              </w:tc>
              <w:tc>
                <w:tcPr>
                  <w:tcW w:w="2763" w:type="dxa"/>
                </w:tcPr>
                <w:p ns2:paraId="539960BA">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家属模式监督概览（漏服/依从率/余药/不适反馈红字标注）、家属远程代录代打卡、紧急联系人管理、漏服自动推送微信/邮箱/短信、推送内一键确认补打卡、周报一键发送</w:t>
                  </w:r>
                </w:p>
              </w:tc>
              <w:tc>
                <w:tcPr>
                  <w:tcW w:w="2718" w:type="dxa"/>
                </w:tcPr>
                <w:p ns2:paraId="448CDFA1">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596F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2718" w:type="dxa"/>
                </w:tcPr>
                <w:p ns2:paraId="060C6893">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智能体</w:t>
                  </w:r>
                </w:p>
              </w:tc>
              <w:tc>
                <w:tcPr>
                  <w:tcW w:w="2763" w:type="dxa"/>
                </w:tcPr>
                <w:p ns2:paraId="54732B2B">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FF"/>
                      <w:sz w:val="21"/>
                      <w:szCs w:val="21"/>
                    </w:rPr>
                    <w:t>通义千问大模型接入（含视觉识别药盒）、1605条药物手册RAG检索增强、相互作用规则库双向冲突扫描与警告弹窗、输出约束与回退机制</w:t>
                  </w:r>
                </w:p>
              </w:tc>
              <w:tc>
                <w:tcPr>
                  <w:tcW w:w="2718" w:type="dxa"/>
                </w:tcPr>
                <w:p ns2:paraId="241860B7">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6E9E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2718" w:type="dxa"/>
                </w:tcPr>
                <w:p ns2:paraId="6D8B6B6B">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社区端</w:t>
                  </w:r>
                </w:p>
              </w:tc>
              <w:tc>
                <w:tcPr>
                  <w:tcW w:w="2763" w:type="dxa"/>
                </w:tcPr>
                <w:p ns2:paraId="5C1C94F7">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FF"/>
                      <w:sz w:val="21"/>
                      <w:szCs w:val="21"/>
                    </w:rPr>
                    <w:t xml:space="preserve">社区治理看板（管理者）（服务端密码校验+全站统计：依从率/漏服/余药/血压血糖7天均值与偏高标记/不适反馈/渠道开通，内嵌浮层零跳转）、每5分钟云端漏服巡检</w:t>
                  </w:r>
                  <w:r>
                    <w:rPr>
                      <w:rFonts w:hint="eastAsia" w:asciiTheme="minorEastAsia" w:hAnsiTheme="minorEastAsia" w:eastAsiaTheme="minorEastAsia" w:cstheme="minorEastAsia"/>
                      <w:color w:val="0000FF"/>
                      <w:sz w:val="21"/>
                      <w:szCs w:val="21"/>
                      <w:lang w:eastAsia="zh-CN"/>
                    </w:rPr>
                    <w:t/>
                  </w:r>
                  <w:r>
                    <w:rPr>
                      <w:rFonts w:hint="eastAsia" w:asciiTheme="minorEastAsia" w:hAnsiTheme="minorEastAsia" w:eastAsiaTheme="minorEastAsia" w:cstheme="minorEastAsia"/>
                      <w:color w:val="0000FF"/>
                      <w:sz w:val="21"/>
                      <w:szCs w:val="21"/>
                      <w:lang w:val="en-US" w:eastAsia="zh-CN"/>
                    </w:rPr>
                    <w:t/>
                  </w:r>
                  <w:r>
                    <w:rPr>
                      <w:rFonts w:hint="eastAsia" w:asciiTheme="minorEastAsia" w:hAnsiTheme="minorEastAsia" w:eastAsiaTheme="minorEastAsia" w:cstheme="minorEastAsia"/>
                      <w:color w:val="0000FF"/>
                      <w:sz w:val="21"/>
                      <w:szCs w:val="21"/>
                      <w:lang w:eastAsia="zh-CN"/>
                    </w:rPr>
                    <w:t/>
                  </w:r>
                  <w:r>
                    <w:rPr>
                      <w:rFonts w:hint="eastAsia" w:asciiTheme="minorEastAsia" w:hAnsiTheme="minorEastAsia" w:eastAsiaTheme="minorEastAsia" w:cstheme="minorEastAsia"/>
                      <w:color w:val="0000FF"/>
                      <w:sz w:val="21"/>
                      <w:szCs w:val="21"/>
                    </w:rPr>
                    <w:t/>
                  </w:r>
                </w:p>
              </w:tc>
              <w:tc>
                <w:tcPr>
                  <w:tcW w:w="2718" w:type="dxa"/>
                </w:tcPr>
                <w:p ns2:paraId="48E71FD4">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7080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2718" w:type="dxa"/>
                </w:tcPr>
                <w:p ns2:paraId="44B0352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账号与数据</w:t>
                  </w:r>
                </w:p>
              </w:tc>
              <w:tc>
                <w:tcPr>
                  <w:tcW w:w="2763" w:type="dxa"/>
                </w:tcPr>
                <w:p ns2:paraId="3375E2E4">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云端账号体系（密码scrypt加盐存储、多设备找回、换机不丢数据）、全板块数据实时联动、离线缓存</w:t>
                  </w:r>
                </w:p>
              </w:tc>
              <w:tc>
                <w:tcPr>
                  <w:tcW w:w="2718" w:type="dxa"/>
                </w:tcPr>
                <w:p ns2:paraId="35FCE9EC">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已上线</w:t>
                  </w:r>
                </w:p>
              </w:tc>
            </w:tr>
            <w:tr ns2:paraId="700B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0" w:hRule="atLeast"/>
              </w:trPr>
              <w:tc>
                <w:tcPr>
                  <w:tcW w:w="2718" w:type="dxa"/>
                </w:tcPr>
                <w:p ns2:paraId="32E9A7EC">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安全工程</w:t>
                  </w:r>
                </w:p>
              </w:tc>
              <w:tc>
                <w:tcPr>
                  <w:tcW w:w="2763" w:type="dxa"/>
                </w:tcPr>
                <w:p ns2:paraId="5407B594">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FF"/>
                      <w:sz w:val="21"/>
                      <w:szCs w:val="21"/>
                    </w:rPr>
                    <w:t>三轮全量安全审计：登录/注册/找回密码限流防暴力、请求体上限防内存攻击、webhook主机白名单防SSRF、字段白名单与长度钳制、XSS转义、CORS白名单、确认链接HMAC签名+时效+限流、通知响应PII最小化</w:t>
                  </w:r>
                </w:p>
              </w:tc>
              <w:tc>
                <w:tcPr>
                  <w:tcW w:w="2718" w:type="dxa"/>
                </w:tcPr>
                <w:p ns2:paraId="55A98AF8">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已完成</w:t>
                  </w:r>
                </w:p>
              </w:tc>
            </w:tr>
            <w:tr ns2:paraId="4D8F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1" w:hRule="atLeast"/>
              </w:trPr>
              <w:tc>
                <w:tcPr>
                  <w:tcW w:w="2718" w:type="dxa"/>
                </w:tcPr>
                <w:p ns2:paraId="3AB9141F">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测试</w:t>
                  </w:r>
                </w:p>
              </w:tc>
              <w:tc>
                <w:tcPr>
                  <w:tcW w:w="2763" w:type="dxa"/>
                </w:tcPr>
                <w:p ns2:paraId="75665AE7">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FF"/>
                      <w:sz w:val="21"/>
                      <w:szCs w:val="21"/>
                    </w:rPr>
                    <w:t xml:space="preserve">15 个前端脚本块编译校验、后端接口端到端攻击样本实测（越权/注入/脏数据均被拦截）、手机多端真机迭代验证</w:t>
                  </w:r>
                </w:p>
              </w:tc>
              <w:tc>
                <w:tcPr>
                  <w:tcW w:w="2718" w:type="dxa"/>
                </w:tcPr>
                <w:p ns2:paraId="65C06861">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持续进行</w:t>
                  </w:r>
                </w:p>
              </w:tc>
            </w:tr>
            <w:tr ns2:paraId="728C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2718" w:type="dxa"/>
                </w:tcPr>
                <w:p ns2:paraId="161C8BCC">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调研试点</w:t>
                  </w:r>
                </w:p>
              </w:tc>
              <w:tc>
                <w:tcPr>
                  <w:tcW w:w="2763" w:type="dxa"/>
                </w:tcPr>
                <w:p ns2:paraId="5F306376">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社区问卷与访谈、老年可用性测试、试点应用</w:t>
                  </w:r>
                </w:p>
              </w:tc>
              <w:tc>
                <w:tcPr>
                  <w:tcW w:w="2718" w:type="dxa"/>
                </w:tcPr>
                <w:p ns2:paraId="7C9F1E32">
                  <w:pPr>
                    <w:spacing w:after="0"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下一阶段</w:t>
                  </w:r>
                </w:p>
              </w:tc>
            </w:tr>
          </w:tbl>
          <w:p ns2:paraId="39074711">
            <w:pPr>
              <w:numPr>
                <w:ilvl w:val="0"/>
                <w:numId w:val="0"/>
              </w:numPr>
              <w:spacing w:line="440" w:lineRule="exact"/>
              <w:jc w:val="both"/>
              <w:rPr>
                <w:rFonts w:ascii="宋体" w:hAnsi="宋体" w:eastAsia="宋体"/>
                <w:sz w:val="21"/>
              </w:rPr>
            </w:pPr>
          </w:p>
          <w:p ns2:paraId="58A7AED1">
            <w:pPr>
              <w:numPr>
                <w:ilvl w:val="0"/>
                <w:numId w:val="0"/>
              </w:numPr>
              <w:spacing w:line="440" w:lineRule="exact"/>
              <w:rPr>
                <w:rFonts w:ascii="宋体" w:hAnsi="宋体" w:eastAsia="宋体"/>
                <w:sz w:val="21"/>
              </w:rPr>
            </w:pPr>
          </w:p>
          <w:p ns2:paraId="5A4C0E5D">
            <w:pPr>
              <w:numPr>
                <w:ilvl w:val="0"/>
                <w:numId w:val="0"/>
              </w:numPr>
              <w:spacing w:line="440" w:lineRule="exact"/>
              <w:rPr>
                <w:rFonts w:ascii="宋体" w:hAnsi="宋体" w:eastAsia="宋体"/>
                <w:sz w:val="21"/>
              </w:rPr>
            </w:pPr>
          </w:p>
          <w:p ns2:paraId="4ACE8757">
            <w:pPr>
              <w:numPr>
                <w:ilvl w:val="0"/>
                <w:numId w:val="0"/>
              </w:numPr>
              <w:spacing w:line="440" w:lineRule="exact"/>
              <w:rPr>
                <w:rFonts w:ascii="宋体" w:hAnsi="宋体" w:eastAsia="宋体"/>
                <w:sz w:val="21"/>
              </w:rPr>
            </w:pPr>
          </w:p>
          <w:p ns2:paraId="1128F291">
            <w:pPr>
              <w:numPr>
                <w:ilvl w:val="0"/>
                <w:numId w:val="0"/>
              </w:numPr>
              <w:spacing w:line="440" w:lineRule="exact"/>
              <w:rPr>
                <w:rFonts w:ascii="宋体" w:hAnsi="宋体" w:eastAsia="宋体"/>
                <w:sz w:val="21"/>
              </w:rPr>
            </w:pPr>
          </w:p>
          <w:p ns2:paraId="6BEC9885">
            <w:pPr>
              <w:numPr>
                <w:ilvl w:val="0"/>
                <w:numId w:val="0"/>
              </w:numPr>
              <w:spacing w:line="440" w:lineRule="exact"/>
              <w:rPr>
                <w:rFonts w:ascii="宋体" w:hAnsi="宋体" w:eastAsia="宋体"/>
                <w:sz w:val="21"/>
              </w:rPr>
            </w:pPr>
          </w:p>
          <w:p ns2:paraId="4DE2F9A5">
            <w:pPr>
              <w:numPr>
                <w:ilvl w:val="0"/>
                <w:numId w:val="0"/>
              </w:numPr>
              <w:spacing w:line="440" w:lineRule="exact"/>
            </w:pPr>
            <w:r>
              <w:rPr>
                <w:rFonts w:ascii="宋体" w:hAnsi="宋体" w:eastAsia="宋体"/>
                <w:sz w:val="21"/>
              </w:rPr>
              <w:t>（4）多维度测试与迭代。对系统开展业务功能测试、浏览器兼容性测试、大模型对抗黑盒安全测试与老年可用性测试（测试类型与重点见表3），依据测试结果迭代优化功能与交互体验，形成测试报告与迭代记录。</w:t>
            </w:r>
          </w:p>
          <w:p ns2:paraId="56697712">
            <w:pPr>
              <w:jc w:val="center"/>
            </w:pPr>
            <w:r>
              <w:rPr>
                <w:rFonts w:ascii="宋体" w:hAnsi="宋体" w:eastAsia="宋体"/>
                <w:b/>
                <w:sz w:val="21"/>
              </w:rPr>
              <w:t>表3 系统测试类型与重点</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1"/>
              <w:gridCol w:w="2211"/>
              <w:gridCol w:w="2211"/>
              <w:gridCol w:w="2211"/>
            </w:tblGrid>
            <w:tr ns2:paraId="6D963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73CE6CF0">
                  <w:pPr>
                    <w:jc w:val="center"/>
                  </w:pPr>
                  <w:r>
                    <w:rPr>
                      <w:rFonts w:ascii="宋体" w:hAnsi="宋体" w:eastAsia="宋体"/>
                      <w:b/>
                      <w:sz w:val="21"/>
                    </w:rPr>
                    <w:t>测试类型</w:t>
                  </w:r>
                </w:p>
              </w:tc>
              <w:tc>
                <w:tcPr>
                  <w:tcW w:w="2211" w:type="dxa"/>
                </w:tcPr>
                <w:p ns2:paraId="6A3540D0">
                  <w:pPr>
                    <w:jc w:val="center"/>
                  </w:pPr>
                  <w:r>
                    <w:rPr>
                      <w:rFonts w:ascii="宋体" w:hAnsi="宋体" w:eastAsia="宋体"/>
                      <w:b/>
                      <w:sz w:val="21"/>
                    </w:rPr>
                    <w:t>测试对象</w:t>
                  </w:r>
                </w:p>
              </w:tc>
              <w:tc>
                <w:tcPr>
                  <w:tcW w:w="2211" w:type="dxa"/>
                </w:tcPr>
                <w:p ns2:paraId="6F931E4D">
                  <w:pPr>
                    <w:jc w:val="center"/>
                  </w:pPr>
                  <w:r>
                    <w:rPr>
                      <w:rFonts w:ascii="宋体" w:hAnsi="宋体" w:eastAsia="宋体"/>
                      <w:b/>
                      <w:sz w:val="21"/>
                    </w:rPr>
                    <w:t>测试重点</w:t>
                  </w:r>
                </w:p>
              </w:tc>
              <w:tc>
                <w:tcPr>
                  <w:tcW w:w="2211" w:type="dxa"/>
                </w:tcPr>
                <w:p ns2:paraId="1AE1FE64">
                  <w:pPr>
                    <w:jc w:val="center"/>
                  </w:pPr>
                  <w:r>
                    <w:rPr>
                      <w:rFonts w:ascii="宋体" w:hAnsi="宋体" w:eastAsia="宋体"/>
                      <w:b/>
                      <w:sz w:val="21"/>
                    </w:rPr>
                    <w:t>预期指标/验收标准</w:t>
                  </w:r>
                </w:p>
              </w:tc>
            </w:tr>
            <w:tr ns2:paraId="223E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1425D37B">
                  <w:pPr>
                    <w:jc w:val="center"/>
                  </w:pPr>
                  <w:r>
                    <w:rPr>
                      <w:rFonts w:ascii="宋体" w:hAnsi="宋体" w:eastAsia="宋体"/>
                      <w:b w:val="0"/>
                      <w:sz w:val="21"/>
                    </w:rPr>
                    <w:t>业务功能测试</w:t>
                  </w:r>
                </w:p>
              </w:tc>
              <w:tc>
                <w:tcPr>
                  <w:tcW w:w="2211" w:type="dxa"/>
                </w:tcPr>
                <w:p ns2:paraId="6398A333">
                  <w:pPr>
                    <w:jc w:val="left"/>
                  </w:pPr>
                  <w:r>
                    <w:rPr>
                      <w:rFonts w:ascii="宋体" w:hAnsi="宋体" w:eastAsia="宋体"/>
                      <w:b w:val="0"/>
                      <w:sz w:val="21"/>
                    </w:rPr>
                    <w:t>网页全部业务模块</w:t>
                  </w:r>
                </w:p>
              </w:tc>
              <w:tc>
                <w:tcPr>
                  <w:tcW w:w="2211" w:type="dxa"/>
                </w:tcPr>
                <w:p ns2:paraId="203E74B6">
                  <w:pPr>
                    <w:jc w:val="left"/>
                  </w:pPr>
                  <w:r>
                    <w:rPr>
                      <w:rFonts w:ascii="宋体" w:hAnsi="宋体" w:eastAsia="宋体"/>
                    </w:rPr>
                    <w:t>档案录入、定时提醒、库存扣减、打卡推送、看板统计正确性</w:t>
                  </w:r>
                </w:p>
              </w:tc>
              <w:tc>
                <w:tcPr>
                  <w:tcW w:w="2211" w:type="dxa"/>
                </w:tcPr>
                <w:p ns2:paraId="38AF2239">
                  <w:pPr>
                    <w:jc w:val="left"/>
                  </w:pPr>
                  <w:r>
                    <w:rPr>
                      <w:rFonts w:ascii="宋体" w:hAnsi="宋体" w:eastAsia="宋体"/>
                      <w:b w:val="0"/>
                      <w:sz w:val="21"/>
                    </w:rPr>
                    <w:t>核心功能用例通过率100%</w:t>
                  </w:r>
                </w:p>
              </w:tc>
            </w:tr>
            <w:tr ns2:paraId="42A8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34E6317E">
                  <w:pPr>
                    <w:jc w:val="center"/>
                  </w:pPr>
                  <w:r>
                    <w:rPr>
                      <w:rFonts w:ascii="宋体" w:hAnsi="宋体" w:eastAsia="宋体"/>
                      <w:b w:val="0"/>
                      <w:sz w:val="21"/>
                    </w:rPr>
                    <w:t>浏览器兼容性测试</w:t>
                  </w:r>
                </w:p>
              </w:tc>
              <w:tc>
                <w:tcPr>
                  <w:tcW w:w="2211" w:type="dxa"/>
                </w:tcPr>
                <w:p ns2:paraId="64F967D5">
                  <w:pPr>
                    <w:jc w:val="left"/>
                  </w:pPr>
                  <w:r>
                    <w:rPr>
                      <w:rFonts w:ascii="宋体" w:hAnsi="宋体" w:eastAsia="宋体"/>
                      <w:b w:val="0"/>
                      <w:sz w:val="21"/>
                    </w:rPr>
                    <w:t>Chrome、Edge、手机微信内置浏览器等</w:t>
                  </w:r>
                </w:p>
              </w:tc>
              <w:tc>
                <w:tcPr>
                  <w:tcW w:w="2211" w:type="dxa"/>
                </w:tcPr>
                <w:p ns2:paraId="1D0164E6">
                  <w:pPr>
                    <w:jc w:val="left"/>
                  </w:pPr>
                  <w:r>
                    <w:rPr>
                      <w:rFonts w:ascii="宋体" w:hAnsi="宋体" w:eastAsia="宋体"/>
                    </w:rPr>
                    <w:t>布局、极简模式、语音播报、缓存更新</w:t>
                  </w:r>
                </w:p>
              </w:tc>
              <w:tc>
                <w:tcPr>
                  <w:tcW w:w="2211" w:type="dxa"/>
                </w:tcPr>
                <w:p ns2:paraId="3D379AFB">
                  <w:pPr>
                    <w:jc w:val="left"/>
                  </w:pPr>
                  <w:r>
                    <w:rPr>
                      <w:rFonts w:ascii="宋体" w:hAnsi="宋体" w:eastAsia="宋体"/>
                      <w:b w:val="0"/>
                      <w:sz w:val="21"/>
                    </w:rPr>
                    <w:t>主流浏览器页面无错乱，兼容率≥95%</w:t>
                  </w:r>
                </w:p>
              </w:tc>
            </w:tr>
            <w:tr ns2:paraId="4423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22A71FB9">
                  <w:pPr>
                    <w:jc w:val="center"/>
                  </w:pPr>
                  <w:r>
                    <w:rPr>
                      <w:rFonts w:ascii="宋体" w:hAnsi="宋体" w:eastAsia="宋体"/>
                      <w:b w:val="0"/>
                      <w:sz w:val="21"/>
                    </w:rPr>
                    <w:t>大模型对抗黑盒安全测试</w:t>
                  </w:r>
                </w:p>
              </w:tc>
              <w:tc>
                <w:tcPr>
                  <w:tcW w:w="2211" w:type="dxa"/>
                </w:tcPr>
                <w:p ns2:paraId="53D94F17">
                  <w:pPr>
                    <w:jc w:val="left"/>
                  </w:pPr>
                  <w:r>
                    <w:rPr>
                      <w:rFonts w:ascii="宋体" w:hAnsi="宋体" w:eastAsia="宋体"/>
                    </w:rPr>
                    <w:t>四位</w:t>
                  </w:r>
                  <w:r>
                    <w:rPr>
                      <w:rFonts w:ascii="宋体" w:hAnsi="宋体" w:eastAsia="宋体"/>
                      <w:b w:val="0"/>
                      <w:sz w:val="21"/>
                    </w:rPr>
                    <w:t>一体智能体</w:t>
                  </w:r>
                </w:p>
              </w:tc>
              <w:tc>
                <w:tcPr>
                  <w:tcW w:w="2211" w:type="dxa"/>
                </w:tcPr>
                <w:p ns2:paraId="25B472A2">
                  <w:pPr>
                    <w:jc w:val="left"/>
                  </w:pPr>
                  <w:r>
                    <w:rPr>
                      <w:rFonts w:ascii="宋体" w:hAnsi="宋体" w:eastAsia="宋体"/>
                      <w:b w:val="0"/>
                      <w:sz w:val="21"/>
                    </w:rPr>
                    <w:t>诱导提问下是否发生医疗越界输出、违禁内容拦截有效性</w:t>
                  </w:r>
                </w:p>
              </w:tc>
              <w:tc>
                <w:tcPr>
                  <w:tcW w:w="2211" w:type="dxa"/>
                </w:tcPr>
                <w:p ns2:paraId="742CC6A1">
                  <w:pPr>
                    <w:jc w:val="left"/>
                  </w:pPr>
                  <w:r>
                    <w:rPr>
                      <w:rFonts w:ascii="宋体" w:hAnsi="宋体" w:eastAsia="宋体"/>
                      <w:b w:val="0"/>
                      <w:color w:val="0000FF"/>
                      <w:sz w:val="21"/>
                    </w:rPr>
                    <w:t>越界输出拦截率≥95%（其中「编造药品信息」与「越界诊疗建议」两项零容忍指标必须 100% 拦截）；对抗样本集构建方法（数量、来源、是否参考 MedHalu/MHB 等幻觉基准）、判定标准（专业人工双人独立标注+争议裁定）、测试轮次与记录要求见附件。</w:t>
                  </w:r>
                </w:p>
              </w:tc>
            </w:tr>
            <w:tr ns2:paraId="20F7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tcPr>
                <w:p ns2:paraId="29640007">
                  <w:pPr>
                    <w:jc w:val="center"/>
                  </w:pPr>
                  <w:r>
                    <w:rPr>
                      <w:rFonts w:ascii="宋体" w:hAnsi="宋体" w:eastAsia="宋体"/>
                      <w:b w:val="0"/>
                      <w:sz w:val="21"/>
                    </w:rPr>
                    <w:t>老年可用性测试</w:t>
                  </w:r>
                </w:p>
              </w:tc>
              <w:tc>
                <w:tcPr>
                  <w:tcW w:w="2211" w:type="dxa"/>
                </w:tcPr>
                <w:p ns2:paraId="0526A7F5">
                  <w:pPr>
                    <w:jc w:val="left"/>
                  </w:pPr>
                  <w:r>
                    <w:rPr>
                      <w:rFonts w:ascii="宋体" w:hAnsi="宋体" w:eastAsia="宋体"/>
                      <w:b w:val="0"/>
                      <w:sz w:val="21"/>
                    </w:rPr>
                    <w:t>模拟老年目标用户</w:t>
                  </w:r>
                </w:p>
              </w:tc>
              <w:tc>
                <w:tcPr>
                  <w:tcW w:w="2211" w:type="dxa"/>
                </w:tcPr>
                <w:p ns2:paraId="7983F2BA">
                  <w:pPr>
                    <w:jc w:val="left"/>
                  </w:pPr>
                  <w:r>
                    <w:rPr>
                      <w:rFonts w:ascii="宋体" w:hAnsi="宋体" w:eastAsia="宋体"/>
                      <w:b w:val="0"/>
                      <w:sz w:val="21"/>
                    </w:rPr>
                    <w:t>操作步骤难易、模式体验、语音清晰度、</w:t>
                  </w:r>
                  <w:r>
                    <w:rPr>
                      <w:rFonts w:ascii="宋体" w:hAnsi="宋体" w:eastAsia="宋体"/>
                    </w:rPr>
                    <w:t>漏服提示有效性、防误退出</w:t>
                  </w:r>
                  <w:r>
                    <w:rPr>
                      <w:rFonts w:ascii="宋体" w:hAnsi="宋体" w:eastAsia="宋体"/>
                      <w:b w:val="0"/>
                      <w:sz w:val="21"/>
                    </w:rPr>
                    <w:t>、隐私设置易用性</w:t>
                  </w:r>
                </w:p>
              </w:tc>
              <w:tc>
                <w:tcPr>
                  <w:tcW w:w="2211" w:type="dxa"/>
                </w:tcPr>
                <w:p ns2:paraId="73C2689A">
                  <w:pPr>
                    <w:jc w:val="left"/>
                  </w:pPr>
                  <w:r>
                    <w:rPr>
                      <w:rFonts w:ascii="宋体" w:hAnsi="宋体" w:eastAsia="宋体"/>
                      <w:b w:val="0"/>
                      <w:color w:val="0000FF"/>
                      <w:sz w:val="21"/>
                    </w:rPr>
                    <w:t xml:space="preserve">核心任务完成率≥80%（SUS 系统可用性量表）、用户满意度≥4 分（5 分制）；适老化产品依据 GB/T 37668-2019 逐条自查。</w:t>
                  </w:r>
                </w:p>
              </w:tc>
            </w:tr>
          </w:tbl>
          <w:p ns2:paraId="7BA2DE38">
            <w:pPr>
              <w:spacing w:line="440" w:lineRule="exact"/>
            </w:pPr>
            <w:r>
              <w:rPr>
                <w:rFonts w:ascii="宋体" w:hAnsi="宋体" w:eastAsia="宋体"/>
                <w:color w:val="0000FF"/>
                <w:sz w:val="21"/>
              </w:rPr>
              <w:t>（5）试点应用与成果整理。在社区/养老机构开展试点使用，收集真实使用数据与反馈；整理调研报告、使用手册，申请软件著作权，参加“中国国际大学生创新创业大赛（原“互联网+”大赛）”等科学竞赛。</w:t>
            </w:r>
          </w:p>
          <w:p ns2:paraId="10497A27">
            <w:pPr>
              <w:spacing w:line="440" w:lineRule="exact"/>
            </w:pPr>
            <w:r>
              <w:rPr>
                <w:rFonts w:ascii="宋体" w:hAnsi="宋体" w:eastAsia="宋体"/>
                <w:sz w:val="21"/>
              </w:rPr>
              <w:t>3.2 拟解决</w:t>
            </w:r>
            <w:commentRangeStart w:id="8"/>
            <w:r>
              <w:rPr>
                <w:rFonts w:ascii="宋体" w:hAnsi="宋体" w:eastAsia="宋体"/>
                <w:sz w:val="21"/>
              </w:rPr>
              <w:t>的关键问题</w:t>
            </w:r>
            <w:commentRangeEnd w:id="8"/>
            <w:r>
              <w:commentReference w:id="8"/>
            </w:r>
          </w:p>
          <w:p ns2:paraId="48D31C9A">
            <w:pPr>
              <w:spacing w:before="0" w:after="0" w:line="440" w:lineRule="exact"/>
              <w:jc w:val="left"/>
              <w:rPr>
                <w:strike w:val="0"/>
                <w:dstrike w:val="0"/>
                <w:u w:val="none"/>
              </w:rPr>
            </w:pPr>
            <w:r>
              <w:rPr>
                <w:rFonts w:ascii="宋体" w:hAnsi="宋体" w:eastAsia="宋体"/>
                <w:b w:val="0"/>
                <w:strike w:val="0"/>
                <w:dstrike w:val="0"/>
                <w:color w:val="0000FF"/>
                <w:sz w:val="21"/>
                <w:u w:val="none"/>
              </w:rPr>
              <w:t>1. 医药信息输出安全可靠。以「提示词约束+知识库 RAG+业务规则引擎兜底+失效回退」四层约束保证用药建议可溯源、可审核；抽样测试中将「编造药品信息」与「越界诊疗建议」列为零容忍项，要求 100% 拦截。</w:t>
            </w:r>
          </w:p>
          <w:p ns2:paraId="281C451B">
            <w:pPr>
              <w:numPr>
                <w:numId w:val="0"/>
              </w:numPr>
              <w:spacing w:line="440" w:lineRule="exact"/>
              <w:jc w:val="left"/>
              <w:rPr>
                <w:rFonts w:ascii="宋体" w:hAnsi="宋体" w:eastAsia="宋体"/>
                <w:b w:val="0"/>
                <w:sz w:val="21"/>
              </w:rPr>
            </w:pPr>
            <w:r>
              <w:rPr>
                <w:rFonts w:ascii="宋体" w:hAnsi="宋体" w:eastAsia="宋体"/>
                <w:color w:val="0000FF"/>
                <w:sz w:val="21"/>
              </w:rPr>
              <w:t>2. 老年用户使用门槛。</w:t>
            </w:r>
            <w:r>
              <w:rPr>
                <w:rFonts w:ascii="宋体" w:hAnsi="宋体" w:eastAsia="宋体"/>
                <w:b w:val="0"/>
                <w:color w:val="0000FF"/>
                <w:sz w:val="21"/>
              </w:rPr>
              <w:t>以双模式界面、语音方言识别、一键操作、逐级返回与防误退出设计，让视力、听力、认知退减的老人独立完成打卡与查询；并以 MMAS-8、SUS 量表与适老化设计规范做定量验证。</w:t>
            </w:r>
          </w:p>
          <w:p ns2:paraId="36C6952C">
            <w:pPr>
              <w:jc w:val="center"/>
            </w:pPr>
            <w:r>
              <w:drawing>
                <ns3:inline distT="0" distB="0" distL="114300" distR="114300">
                  <ns3:extent cx="5539740" cy="1813560"/>
                  <ns3:effectExtent l="0" t="0" r="3810" b="5715"/>
                  <ns3:docPr id="9" name="图片 9" descr="dca11af54e93c5e18e7a7cfcd5c09564"/>
                  <ns3:cNvGraphicFramePr>
                    <ns4:graphicFrameLocks noChangeAspect="1"/>
                  </ns3:cNvGraphicFramePr>
                  <ns4:graphic>
                    <ns4:graphicData uri="http://schemas.openxmlformats.org/drawingml/2006/picture">
                      <ns5:pic>
                        <ns5:nvPicPr>
                          <ns5:cNvPr id="9" name="图片 9" descr="dca11af54e93c5e18e7a7cfcd5c09564"/>
                          <ns5:cNvPicPr>
                            <ns4:picLocks noChangeAspect="1"/>
                          </ns5:cNvPicPr>
                        </ns5:nvPicPr>
                        <ns5:blipFill>
                          <ns4:blip ns6:embed="rId7"/>
                          <ns4:stretch>
                            <ns4:fillRect/>
                          </ns4:stretch>
                        </ns5:blipFill>
                        <ns5:spPr>
                          <ns4:xfrm>
                            <ns4:off x="0" y="0"/>
                            <ns4:ext cx="5539740" cy="1813560"/>
                          </ns4:xfrm>
                          <ns4:prstGeom prst="rect">
                            <ns4:avLst/>
                          </ns4:prstGeom>
                        </ns5:spPr>
                      </ns5:pic>
                    </ns4:graphicData>
                  </ns4:graphic>
                </ns3:inline>
              </w:drawing>
            </w:r>
          </w:p>
        </w:tc>
      </w:tr>
      <w:tr ns2:paraId="6A8A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605A1FB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研究</w:t>
            </w:r>
          </w:p>
          <w:p ns2:paraId="6D284450">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commentRangeStart w:id="9"/>
            <w:r>
              <w:rPr>
                <w:rFonts w:hint="eastAsia"/>
                <w:color w:val="000000"/>
              </w:rPr>
              <w:t>方案</w:t>
            </w:r>
          </w:p>
          <w:p ns2:paraId="2E824C02">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（技术路线）</w:t>
            </w:r>
            <w:commentRangeEnd w:id="9"/>
            <w:r>
              <w:commentReference w:id="9"/>
            </w:r>
          </w:p>
          <w:p ns2:paraId="4823BC1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b/>
                <w:color w:val="0000FF"/>
              </w:rPr>
              <w:t>【占位·图1】技术路线图（竖向流程图）</w:t>
            </w:r>
            <w:r>
              <w:rPr>
                <w:b/>
                <w:color w:val="0000FF"/>
              </w:rPr>
              <w:commentReference w:id="10"/>
            </w:r>
          </w:p>
          <w:p ns2:paraId="3E10121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b/>
                <w:color w:val="0000FF"/>
              </w:rPr>
              <w:t xml:space="preserve">建议制作一张竖向流程图：需求调研（问卷+访谈）→用户画像与场景梳理→隐私与安全设计（脱敏存储、分级授权、条件并发写）→总体架构设计（双模式前端+四位一体智能体+数据层）→用药知识库构建（1605条，含食物/草药相互作用）→适老化交互实现与安全测试→社区试点与指标验证→反馈与迭代。</w:t>
            </w:r>
            <w:r>
              <w:rPr>
                <w:b/>
                <w:color w:val="0000FF"/>
              </w:rPr>
              <w:commentReference w:id="11"/>
            </w:r>
          </w:p>
          <w:p ns2:paraId="6A1200C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b/>
                <w:color w:val="0000FF"/>
              </w:rPr>
              <w:t>【占位·图2】四位一体智能体架构与失效回退路径图</w:t>
            </w:r>
            <w:r>
              <w:rPr>
                <w:b/>
                <w:color w:val="0000FF"/>
              </w:rPr>
              <w:commentReference w:id="12"/>
            </w:r>
          </w:p>
          <w:p ns2:paraId="6AC0273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b/>
                <w:color w:val="0000FF"/>
              </w:rPr>
              <w:t>建议横向表现：从上至下为「使用者输入→提示词约束层→知识库 RAG 检索增强→业务规则过滤层→人文关怀回应」，并画出「大模型超时/拒答→本地规则引擎回退」的分支。</w:t>
            </w:r>
            <w:r>
              <w:rPr>
                <w:b/>
                <w:color w:val="0000FF"/>
              </w:rPr>
              <w:commentReference w:id="13"/>
            </w:r>
          </w:p>
        </w:tc>
        <w:tc>
          <w:tcPr>
            <w:tcW w:w="8833" w:type="dxa"/>
            <w:gridSpan w:val="14"/>
            <w:noWrap w:val="0"/>
            <w:vAlign w:val="center"/>
          </w:tcPr>
          <w:p ns2:paraId="6F21E533">
            <w:pPr>
              <w:spacing w:line="440" w:lineRule="exact"/>
              <w:rPr>
                <w:rFonts w:ascii="宋体" w:hAnsi="宋体" w:eastAsia="宋体"/>
                <w:sz w:val="21"/>
              </w:rPr>
            </w:pPr>
            <w:r>
              <w:rPr>
                <w:rFonts w:ascii="宋体" w:hAnsi="宋体" w:eastAsia="宋体"/>
                <w:b w:val="0"/>
                <w:color w:val="0000FF"/>
                <w:sz w:val="21"/>
              </w:rPr>
              <w:t xml:space="preserve">需求调研（问卷+访谈）→ 用户画像与场景梳理 → 隐私与安全设计（脱敏存储、分级授权、条件并发写） → 总体架构设计（双模式前端+四位一体智能体+数据层） → 用药知识库构建（1605条，含食物/草药相互作用）→ 四层安全输出体系开发 （提示词约束+业务规则过滤+人文关怀子模块）→ 核心模块开发联调（用药管理/风险筛查/家属守护/统计看板/权限服务） → 安全审计与渗透测试 → 社区老年用户可用性测试 → 多方反馈迭代→试点应用（社区/养老机构） → 数据反馈迭代 → 功能定型→成果整理（调研报告/软著/论文/竞赛/结题）</w:t>
            </w:r>
            <w:r>
              <w:rPr>
                <w:rFonts w:ascii="宋体" w:hAnsi="宋体" w:eastAsia="宋体"/>
                <w:color w:val="0000FF"/>
                <w:sz w:val="21"/>
              </w:rPr>
              <w:t/>
            </w:r>
            <w:r>
              <w:rPr>
                <w:rFonts w:ascii="宋体" w:hAnsi="宋体" w:eastAsia="宋体"/>
                <w:b w:val="0"/>
                <w:color w:val="0000FF"/>
                <w:sz w:val="21"/>
              </w:rPr>
              <w:t xml:space="preserve"/>
            </w:r>
            <w:r>
              <w:rPr>
                <w:rFonts w:hint="eastAsia" w:ascii="宋体" w:hAnsi="宋体" w:eastAsia="宋体"/>
                <w:color w:val="0000FF"/>
                <w:sz w:val="21"/>
                <w:lang w:eastAsia="zh-CN"/>
              </w:rPr>
              <w:drawing>
                <ns3:anchor distT="0" distB="0" distL="114300" distR="114300" simplePos="0" relativeHeight="251659264" behindDoc="0" locked="0" layoutInCell="1" allowOverlap="1">
                  <ns3:simplePos x="0" y="0"/>
                  <ns3:positionH relativeFrom="column">
                    <ns3:posOffset>433070</ns3:posOffset>
                  </ns3:positionH>
                  <ns3:positionV relativeFrom="paragraph">
                    <ns3:posOffset>1393825</ns3:posOffset>
                  </ns3:positionV>
                  <ns3:extent cx="4642485" cy="4763135"/>
                  <ns3:effectExtent l="0" t="0" r="5715" b="8890"/>
                  <ns3:wrapNone/>
                  <ns3:docPr id="21" name="图片 21" descr="e206fdab70beff412fc22587dbe1d5ae"/>
                  <ns3:cNvGraphicFramePr>
                    <ns4:graphicFrameLocks noChangeAspect="1"/>
                  </ns3:cNvGraphicFramePr>
                  <ns4:graphic>
                    <ns4:graphicData uri="http://schemas.openxmlformats.org/drawingml/2006/picture">
                      <ns5:pic>
                        <ns5:nvPicPr>
                          <ns5:cNvPr id="21" name="图片 21" descr="e206fdab70beff412fc22587dbe1d5ae"/>
                          <ns5:cNvPicPr>
                            <ns4:picLocks noChangeAspect="1"/>
                          </ns5:cNvPicPr>
                        </ns5:nvPicPr>
                        <ns5:blipFill>
                          <ns4:blip ns6:embed="rId8"/>
                          <ns4:stretch>
                            <ns4:fillRect/>
                          </ns4:stretch>
                        </ns5:blipFill>
                        <ns5:spPr>
                          <ns4:xfrm>
                            <ns4:off x="0" y="0"/>
                            <ns4:ext cx="4642485" cy="4763135"/>
                          </ns4:xfrm>
                          <ns4:prstGeom prst="rect">
                            <ns4:avLst/>
                          </ns4:prstGeom>
                        </ns5:spPr>
                      </ns5:pic>
                    </ns4:graphicData>
                  </ns4:graphic>
                </ns3:anchor>
              </w:drawing>
            </w:r>
            <w:r>
              <w:rPr>
                <w:rFonts w:ascii="宋体" w:hAnsi="宋体" w:eastAsia="宋体"/>
                <w:b w:val="0"/>
                <w:color w:val="0000FF"/>
                <w:sz w:val="21"/>
              </w:rPr>
              <w:t xml:space="preserve"/>
            </w:r>
            <w:r>
              <w:rPr>
                <w:rFonts w:ascii="宋体" w:hAnsi="宋体" w:eastAsia="宋体"/>
                <w:color w:val="0000FF"/>
                <w:sz w:val="21"/>
              </w:rPr>
              <w:t/>
            </w:r>
            <w:r>
              <w:rPr>
                <w:rFonts w:ascii="宋体" w:hAnsi="宋体" w:eastAsia="宋体"/>
                <w:b w:val="0"/>
                <w:color w:val="0000FF"/>
                <w:sz w:val="21"/>
              </w:rPr>
              <w:t/>
            </w:r>
            <w:r>
              <w:rPr>
                <w:rFonts w:hint="eastAsia" w:ascii="宋体" w:hAnsi="宋体"/>
                <w:b w:val="0"/>
                <w:color w:val="0000FF"/>
                <w:sz w:val="21"/>
                <w:lang w:val="en-US" w:eastAsia="zh-CN"/>
              </w:rPr>
              <w:t/>
            </w:r>
            <w:r>
              <w:rPr>
                <w:rFonts w:ascii="宋体" w:hAnsi="宋体" w:eastAsia="宋体"/>
                <w:b w:val="0"/>
                <w:color w:val="0000FF"/>
                <w:sz w:val="21"/>
              </w:rPr>
              <w:t/>
            </w:r>
            <w:r>
              <w:rPr>
                <w:rFonts w:ascii="宋体" w:hAnsi="宋体" w:eastAsia="宋体"/>
                <w:color w:val="0000FF"/>
                <w:sz w:val="21"/>
              </w:rPr>
              <w:t/>
            </w:r>
            <w:r>
              <w:rPr>
                <w:rFonts w:ascii="宋体" w:hAnsi="宋体" w:eastAsia="宋体"/>
                <w:b w:val="0"/>
                <w:color w:val="0000FF"/>
                <w:sz w:val="21"/>
              </w:rPr>
              <w:t/>
            </w:r>
            <w:r>
              <w:rPr>
                <w:rFonts w:ascii="宋体" w:hAnsi="宋体" w:eastAsia="宋体"/>
                <w:color w:val="0000FF"/>
                <w:sz w:val="21"/>
              </w:rPr>
              <w:t/>
            </w:r>
            <w:r>
              <w:rPr>
                <w:rFonts w:ascii="宋体" w:hAnsi="宋体" w:eastAsia="宋体"/>
                <w:b w:val="0"/>
                <w:color w:val="0000FF"/>
                <w:sz w:val="21"/>
              </w:rPr>
              <w:t/>
            </w:r>
            <w:r>
              <w:rPr>
                <w:rFonts w:hint="eastAsia" w:ascii="宋体" w:hAnsi="宋体"/>
                <w:b w:val="0"/>
                <w:color w:val="0000FF"/>
                <w:sz w:val="21"/>
                <w:lang w:val="en-US" w:eastAsia="zh-CN"/>
              </w:rPr>
              <w:t/>
            </w:r>
            <w:r>
              <w:rPr>
                <w:rFonts w:ascii="宋体" w:hAnsi="宋体" w:eastAsia="宋体"/>
                <w:b w:val="0"/>
                <w:color w:val="0000FF"/>
                <w:sz w:val="21"/>
              </w:rPr>
              <w:t/>
            </w:r>
            <w:r>
              <w:rPr>
                <w:rFonts w:hint="eastAsia" w:ascii="宋体" w:hAnsi="宋体"/>
                <w:b w:val="0"/>
                <w:color w:val="0000FF"/>
                <w:sz w:val="21"/>
                <w:lang w:val="en-US" w:eastAsia="zh-CN"/>
              </w:rPr>
              <w:t/>
            </w:r>
            <w:r>
              <w:rPr>
                <w:rFonts w:ascii="宋体" w:hAnsi="宋体" w:eastAsia="宋体"/>
                <w:b w:val="0"/>
                <w:color w:val="0000FF"/>
                <w:sz w:val="21"/>
              </w:rPr>
              <w:t/>
            </w:r>
            <w:r>
              <w:rPr>
                <w:rFonts w:ascii="宋体" w:hAnsi="宋体" w:eastAsia="宋体"/>
                <w:color w:val="0000FF"/>
                <w:sz w:val="21"/>
              </w:rPr>
              <w:t/>
            </w:r>
            <w:r>
              <w:rPr>
                <w:rFonts w:ascii="宋体" w:hAnsi="宋体" w:eastAsia="宋体"/>
                <w:b w:val="0"/>
                <w:color w:val="0000FF"/>
                <w:sz w:val="21"/>
              </w:rPr>
              <w:t/>
            </w:r>
            <w:r>
              <w:rPr>
                <w:rFonts w:ascii="宋体" w:hAnsi="宋体" w:eastAsia="宋体"/>
                <w:color w:val="0000FF"/>
                <w:sz w:val="21"/>
              </w:rPr>
              <w:t xml:space="preserve"/>
            </w:r>
            <w:r>
              <w:rPr>
                <w:rFonts w:ascii="宋体" w:hAnsi="宋体" w:eastAsia="宋体"/>
                <w:b w:val="0"/>
                <w:color w:val="0000FF"/>
                <w:sz w:val="21"/>
              </w:rPr>
              <w:t xml:space="preserve"/>
            </w:r>
            <w:r>
              <w:rPr>
                <w:rFonts w:ascii="宋体" w:hAnsi="宋体" w:eastAsia="宋体"/>
                <w:color w:val="0000FF"/>
                <w:sz w:val="21"/>
              </w:rPr>
              <w:t xml:space="preserve"/>
            </w:r>
            <w:r>
              <w:rPr>
                <w:rFonts w:ascii="宋体" w:hAnsi="宋体" w:eastAsia="宋体"/>
                <w:b w:val="0"/>
                <w:color w:val="0000FF"/>
                <w:sz w:val="21"/>
              </w:rPr>
              <w:t/>
            </w:r>
            <w:r>
              <w:rPr>
                <w:rFonts w:ascii="宋体" w:hAnsi="宋体" w:eastAsia="宋体"/>
                <w:color w:val="0000FF"/>
                <w:sz w:val="21"/>
              </w:rPr>
              <w:t/>
            </w:r>
          </w:p>
          <w:p ns2:paraId="7B934CC4">
            <w:pPr>
              <w:spacing w:line="440" w:lineRule="exact"/>
              <w:rPr>
                <w:rFonts w:ascii="宋体" w:hAnsi="宋体" w:eastAsia="宋体"/>
                <w:sz w:val="21"/>
              </w:rPr>
            </w:pPr>
          </w:p>
          <w:p ns2:paraId="6B4D04AF">
            <w:pPr>
              <w:spacing w:line="440" w:lineRule="exact"/>
              <w:rPr>
                <w:rFonts w:ascii="宋体" w:hAnsi="宋体" w:eastAsia="宋体"/>
                <w:sz w:val="21"/>
              </w:rPr>
            </w:pPr>
          </w:p>
          <w:p ns2:paraId="3B71DDF4">
            <w:pPr>
              <w:spacing w:line="440" w:lineRule="exact"/>
              <w:rPr>
                <w:rFonts w:ascii="宋体" w:hAnsi="宋体" w:eastAsia="宋体"/>
                <w:sz w:val="21"/>
              </w:rPr>
            </w:pPr>
          </w:p>
          <w:p ns2:paraId="341D6B42">
            <w:pPr>
              <w:spacing w:line="440" w:lineRule="exact"/>
              <w:rPr>
                <w:rFonts w:ascii="宋体" w:hAnsi="宋体" w:eastAsia="宋体"/>
                <w:sz w:val="21"/>
              </w:rPr>
            </w:pPr>
          </w:p>
          <w:p ns2:paraId="7FF653EC">
            <w:pPr>
              <w:spacing w:line="440" w:lineRule="exact"/>
              <w:rPr>
                <w:rFonts w:ascii="宋体" w:hAnsi="宋体" w:eastAsia="宋体"/>
                <w:sz w:val="21"/>
              </w:rPr>
            </w:pPr>
          </w:p>
          <w:p ns2:paraId="483BDDCA">
            <w:pPr>
              <w:spacing w:line="440" w:lineRule="exact"/>
              <w:rPr>
                <w:rFonts w:hint="eastAsia" w:ascii="宋体" w:hAnsi="宋体" w:eastAsia="宋体"/>
                <w:sz w:val="21"/>
                <w:lang w:eastAsia="zh-CN"/>
              </w:rPr>
            </w:pPr>
          </w:p>
          <w:p ns2:paraId="36A7AD65">
            <w:pPr>
              <w:spacing w:line="440" w:lineRule="exact"/>
              <w:rPr>
                <w:rFonts w:ascii="宋体" w:hAnsi="宋体" w:eastAsia="宋体"/>
                <w:sz w:val="21"/>
              </w:rPr>
            </w:pPr>
          </w:p>
          <w:p ns2:paraId="3AE1CD69">
            <w:pPr>
              <w:spacing w:line="440" w:lineRule="exact"/>
              <w:rPr>
                <w:rFonts w:ascii="宋体" w:hAnsi="宋体" w:eastAsia="宋体"/>
                <w:sz w:val="21"/>
              </w:rPr>
            </w:pPr>
          </w:p>
          <w:p ns2:paraId="22F770F8">
            <w:pPr>
              <w:spacing w:line="440" w:lineRule="exact"/>
              <w:rPr>
                <w:rFonts w:ascii="宋体" w:hAnsi="宋体" w:eastAsia="宋体"/>
                <w:sz w:val="21"/>
              </w:rPr>
            </w:pPr>
          </w:p>
          <w:p ns2:paraId="4D0DBC6B">
            <w:pPr>
              <w:spacing w:line="440" w:lineRule="exact"/>
              <w:rPr>
                <w:rFonts w:ascii="宋体" w:hAnsi="宋体" w:eastAsia="宋体"/>
                <w:sz w:val="21"/>
              </w:rPr>
            </w:pPr>
          </w:p>
          <w:p ns2:paraId="05361150">
            <w:pPr>
              <w:spacing w:line="440" w:lineRule="exact"/>
              <w:rPr>
                <w:rFonts w:ascii="宋体" w:hAnsi="宋体" w:eastAsia="宋体"/>
                <w:sz w:val="21"/>
              </w:rPr>
            </w:pPr>
          </w:p>
          <w:p ns2:paraId="4365EAD3">
            <w:pPr>
              <w:spacing w:line="440" w:lineRule="exact"/>
              <w:rPr>
                <w:rFonts w:ascii="宋体" w:hAnsi="宋体" w:eastAsia="宋体"/>
                <w:sz w:val="21"/>
              </w:rPr>
            </w:pPr>
          </w:p>
          <w:p ns2:paraId="6F56FBE6">
            <w:pPr>
              <w:spacing w:line="440" w:lineRule="exact"/>
              <w:rPr>
                <w:rFonts w:ascii="宋体" w:hAnsi="宋体" w:eastAsia="宋体"/>
                <w:sz w:val="21"/>
              </w:rPr>
            </w:pPr>
          </w:p>
          <w:p ns2:paraId="5C95E4C8">
            <w:pPr>
              <w:spacing w:line="440" w:lineRule="exact"/>
              <w:rPr>
                <w:rFonts w:ascii="宋体" w:hAnsi="宋体" w:eastAsia="宋体"/>
                <w:sz w:val="21"/>
              </w:rPr>
            </w:pPr>
          </w:p>
          <w:p ns2:paraId="6510B517">
            <w:pPr>
              <w:spacing w:line="440" w:lineRule="exact"/>
              <w:rPr>
                <w:rFonts w:ascii="宋体" w:hAnsi="宋体" w:eastAsia="宋体"/>
                <w:sz w:val="21"/>
              </w:rPr>
            </w:pPr>
          </w:p>
          <w:p ns2:paraId="3C049D4A">
            <w:pPr>
              <w:spacing w:line="440" w:lineRule="exact"/>
              <w:rPr>
                <w:rFonts w:ascii="宋体" w:hAnsi="宋体" w:eastAsia="宋体"/>
                <w:sz w:val="21"/>
              </w:rPr>
            </w:pPr>
          </w:p>
          <w:p ns2:paraId="31D70C98">
            <w:pPr>
              <w:spacing w:line="440" w:lineRule="exact"/>
              <w:rPr>
                <w:rFonts w:ascii="宋体" w:hAnsi="宋体" w:eastAsia="宋体"/>
                <w:sz w:val="21"/>
              </w:rPr>
            </w:pPr>
          </w:p>
          <w:p ns2:paraId="25728028">
            <w:pPr>
              <w:spacing w:line="440" w:lineRule="exact"/>
              <w:rPr>
                <w:rFonts w:hint="eastAsia" w:ascii="宋体" w:hAnsi="宋体" w:eastAsia="宋体"/>
                <w:sz w:val="21"/>
                <w:lang w:eastAsia="zh-CN"/>
              </w:rPr>
            </w:pPr>
            <w:r>
              <w:rPr>
                <w:rFonts w:ascii="宋体" w:hAnsi="宋体" w:eastAsia="宋体"/>
                <w:b/>
                <w:sz w:val="22"/>
              </w:rPr>
              <w:t>已落地的真实技术栈：</w:t>
            </w:r>
          </w:p>
          <w:tbl>
            <w:tblPr>
              <w:tblStyle w:val="5"/>
              <w:tblW w:w="0" w:type="auto"/>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762"/>
              <w:gridCol w:w="3078"/>
            </w:tblGrid>
            <w:tr ns2:paraId="4A12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2500" w:type="dxa"/>
                </w:tcPr>
                <w:p ns2:paraId="6B8DB5F4">
                  <w:pPr>
                    <w:spacing w:after="0" w:line="240" w:lineRule="auto"/>
                    <w:rPr>
                      <w:sz w:val="21"/>
                      <w:szCs w:val="21"/>
                    </w:rPr>
                  </w:pPr>
                  <w:r>
                    <w:rPr>
                      <w:rFonts w:ascii="宋体" w:hAnsi="宋体" w:eastAsia="宋体"/>
                      <w:b/>
                      <w:sz w:val="21"/>
                      <w:szCs w:val="21"/>
                    </w:rPr>
                    <w:t>层</w:t>
                  </w:r>
                </w:p>
              </w:tc>
              <w:tc>
                <w:tcPr>
                  <w:tcW w:w="2762" w:type="dxa"/>
                </w:tcPr>
                <w:p ns2:paraId="25D6D46F">
                  <w:pPr>
                    <w:spacing w:after="0" w:line="240" w:lineRule="auto"/>
                    <w:rPr>
                      <w:sz w:val="21"/>
                      <w:szCs w:val="21"/>
                    </w:rPr>
                  </w:pPr>
                  <w:r>
                    <w:rPr>
                      <w:rFonts w:ascii="宋体" w:hAnsi="宋体" w:eastAsia="宋体"/>
                      <w:b/>
                      <w:sz w:val="21"/>
                      <w:szCs w:val="21"/>
                    </w:rPr>
                    <w:t>组件</w:t>
                  </w:r>
                </w:p>
              </w:tc>
              <w:tc>
                <w:tcPr>
                  <w:tcW w:w="3078" w:type="dxa"/>
                </w:tcPr>
                <w:p ns2:paraId="1C1522BC">
                  <w:pPr>
                    <w:spacing w:after="0" w:line="240" w:lineRule="auto"/>
                    <w:rPr>
                      <w:sz w:val="21"/>
                      <w:szCs w:val="21"/>
                    </w:rPr>
                  </w:pPr>
                  <w:r>
                    <w:rPr>
                      <w:rFonts w:ascii="宋体" w:hAnsi="宋体" w:eastAsia="宋体"/>
                      <w:b/>
                      <w:sz w:val="21"/>
                      <w:szCs w:val="21"/>
                    </w:rPr>
                    <w:t>说明</w:t>
                  </w:r>
                </w:p>
              </w:tc>
            </w:tr>
            <w:tr ns2:paraId="6D30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55E3F8B2">
                  <w:pPr>
                    <w:spacing w:after="0" w:line="240" w:lineRule="auto"/>
                    <w:rPr>
                      <w:sz w:val="21"/>
                      <w:szCs w:val="21"/>
                    </w:rPr>
                  </w:pPr>
                  <w:r>
                    <w:rPr>
                      <w:rFonts w:ascii="宋体" w:hAnsi="宋体" w:eastAsia="宋体"/>
                      <w:sz w:val="21"/>
                      <w:szCs w:val="21"/>
                    </w:rPr>
                    <w:t>前端交互层</w:t>
                  </w:r>
                </w:p>
              </w:tc>
              <w:tc>
                <w:tcPr>
                  <w:tcW w:w="2762" w:type="dxa"/>
                </w:tcPr>
                <w:p ns2:paraId="0A2E3674">
                  <w:pPr>
                    <w:spacing w:after="0" w:line="240" w:lineRule="auto"/>
                    <w:rPr>
                      <w:sz w:val="21"/>
                      <w:szCs w:val="21"/>
                    </w:rPr>
                  </w:pPr>
                  <w:r>
                    <w:rPr>
                      <w:rFonts w:ascii="宋体" w:hAnsi="宋体" w:eastAsia="宋体"/>
                      <w:sz w:val="21"/>
                      <w:szCs w:val="21"/>
                    </w:rPr>
                    <w:t>原生HTML/JS单页应用+Service Worker</w:t>
                  </w:r>
                </w:p>
              </w:tc>
              <w:tc>
                <w:tcPr>
                  <w:tcW w:w="3078" w:type="dxa"/>
                </w:tcPr>
                <w:p ns2:paraId="5F3183ED">
                  <w:pPr>
                    <w:spacing w:after="0" w:line="240" w:lineRule="auto"/>
                    <w:rPr>
                      <w:sz w:val="21"/>
                      <w:szCs w:val="21"/>
                    </w:rPr>
                  </w:pPr>
                  <w:r>
                    <w:rPr>
                      <w:rFonts w:ascii="宋体" w:hAnsi="宋体" w:eastAsia="宋体"/>
                      <w:sz w:val="21"/>
                      <w:szCs w:val="21"/>
                    </w:rPr>
                    <w:t>GitHub Pages托管，零安装跨端，离线缓存，版本自检横幅提醒更新</w:t>
                  </w:r>
                </w:p>
              </w:tc>
            </w:tr>
            <w:tr ns2:paraId="6517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2500" w:type="dxa"/>
                </w:tcPr>
                <w:p ns2:paraId="37930440">
                  <w:pPr>
                    <w:spacing w:after="0" w:line="240" w:lineRule="auto"/>
                    <w:rPr>
                      <w:sz w:val="21"/>
                      <w:szCs w:val="21"/>
                    </w:rPr>
                  </w:pPr>
                  <w:r>
                    <w:rPr>
                      <w:rFonts w:ascii="宋体" w:hAnsi="宋体" w:eastAsia="宋体"/>
                      <w:sz w:val="21"/>
                      <w:szCs w:val="21"/>
                    </w:rPr>
                    <w:t>智能体层</w:t>
                  </w:r>
                </w:p>
              </w:tc>
              <w:tc>
                <w:tcPr>
                  <w:tcW w:w="2762" w:type="dxa"/>
                </w:tcPr>
                <w:p ns2:paraId="25B96A12">
                  <w:pPr>
                    <w:spacing w:after="0" w:line="240" w:lineRule="auto"/>
                    <w:rPr>
                      <w:sz w:val="21"/>
                      <w:szCs w:val="21"/>
                    </w:rPr>
                  </w:pPr>
                  <w:r>
                    <w:rPr>
                      <w:rFonts w:ascii="宋体" w:hAnsi="宋体" w:eastAsia="宋体"/>
                      <w:sz w:val="21"/>
                      <w:szCs w:val="21"/>
                    </w:rPr>
                    <w:t>通义千问大模型（文本/视觉/TTS/ASR）+本地规则引擎</w:t>
                  </w:r>
                </w:p>
              </w:tc>
              <w:tc>
                <w:tcPr>
                  <w:tcW w:w="3078" w:type="dxa"/>
                </w:tcPr>
                <w:p ns2:paraId="4BDAD424">
                  <w:pPr>
                    <w:spacing w:after="0" w:line="240" w:lineRule="auto"/>
                    <w:rPr>
                      <w:sz w:val="21"/>
                      <w:szCs w:val="21"/>
                    </w:rPr>
                  </w:pPr>
                  <w:r>
                    <w:rPr>
                      <w:rFonts w:ascii="宋体" w:hAnsi="宋体" w:eastAsia="宋体"/>
                      <w:sz w:val="21"/>
                      <w:szCs w:val="21"/>
                    </w:rPr>
                    <w:t>双链路互备：大模型失效自动回退规则引擎；千问TTS语音播报、Whisper+千问ASR双识别引擎</w:t>
                  </w:r>
                </w:p>
              </w:tc>
            </w:tr>
            <w:tr ns2:paraId="36A5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6B0A5626">
                  <w:pPr>
                    <w:spacing w:after="0" w:line="240" w:lineRule="auto"/>
                    <w:rPr>
                      <w:sz w:val="21"/>
                      <w:szCs w:val="21"/>
                    </w:rPr>
                  </w:pPr>
                  <w:r>
                    <w:rPr>
                      <w:rFonts w:ascii="宋体" w:hAnsi="宋体" w:eastAsia="宋体"/>
                      <w:sz w:val="21"/>
                      <w:szCs w:val="21"/>
                    </w:rPr>
                    <w:t>知识层</w:t>
                  </w:r>
                </w:p>
              </w:tc>
              <w:tc>
                <w:tcPr>
                  <w:tcW w:w="2762" w:type="dxa"/>
                </w:tcPr>
                <w:p ns2:paraId="606E2944">
                  <w:pPr>
                    <w:spacing w:after="0" w:line="240" w:lineRule="auto"/>
                    <w:rPr>
                      <w:sz w:val="21"/>
                      <w:szCs w:val="21"/>
                    </w:rPr>
                  </w:pPr>
                  <w:r>
                    <w:rPr>
                      <w:rFonts w:ascii="宋体" w:hAnsi="宋体" w:eastAsia="宋体"/>
                      <w:color w:val="0000FF"/>
                      <w:sz w:val="21"/>
                      <w:szCs w:val="21"/>
                    </w:rPr>
                    <w:t xml:space="preserve">1605条中文药物手册知识库+相互作用规则库+国内与国际适用的老年人潜在不适当用药标准（PIM-China 2024版）与多重用药专家共识</w:t>
                  </w:r>
                </w:p>
              </w:tc>
              <w:tc>
                <w:tcPr>
                  <w:tcW w:w="3078" w:type="dxa"/>
                </w:tcPr>
                <w:p ns2:paraId="3E42F724">
                  <w:pPr>
                    <w:spacing w:after="0" w:line="240" w:lineRule="auto"/>
                    <w:rPr>
                      <w:sz w:val="21"/>
                      <w:szCs w:val="21"/>
                    </w:rPr>
                  </w:pPr>
                  <w:r>
                    <w:rPr>
                      <w:rFonts w:ascii="宋体" w:hAnsi="宋体" w:eastAsia="宋体"/>
                      <w:sz w:val="21"/>
                      <w:szCs w:val="21"/>
                    </w:rPr>
                    <w:t>RAG检索增强、双向配伍冲突扫描、警告弹窗</w:t>
                  </w:r>
                </w:p>
              </w:tc>
            </w:tr>
            <w:tr ns2:paraId="273C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72FB9FF2">
                  <w:pPr>
                    <w:spacing w:after="0" w:line="240" w:lineRule="auto"/>
                    <w:rPr>
                      <w:sz w:val="21"/>
                      <w:szCs w:val="21"/>
                    </w:rPr>
                  </w:pPr>
                  <w:r>
                    <w:rPr>
                      <w:rFonts w:ascii="宋体" w:hAnsi="宋体" w:eastAsia="宋体"/>
                      <w:sz w:val="21"/>
                      <w:szCs w:val="21"/>
                    </w:rPr>
                    <w:t>服务层</w:t>
                  </w:r>
                </w:p>
              </w:tc>
              <w:tc>
                <w:tcPr>
                  <w:tcW w:w="2762" w:type="dxa"/>
                </w:tcPr>
                <w:p ns2:paraId="2867E1CA">
                  <w:pPr>
                    <w:spacing w:after="0" w:line="240" w:lineRule="auto"/>
                    <w:rPr>
                      <w:sz w:val="21"/>
                      <w:szCs w:val="21"/>
                    </w:rPr>
                  </w:pPr>
                  <w:r>
                    <w:rPr>
                      <w:rFonts w:ascii="宋体" w:hAnsi="宋体" w:eastAsia="宋体"/>
                      <w:sz w:val="21"/>
                      <w:szCs w:val="21"/>
                    </w:rPr>
                    <w:t>阿里云函数计算（Serverless）+Node.js</w:t>
                  </w:r>
                </w:p>
              </w:tc>
              <w:tc>
                <w:tcPr>
                  <w:tcW w:w="3078" w:type="dxa"/>
                </w:tcPr>
                <w:p ns2:paraId="703DA24E">
                  <w:pPr>
                    <w:spacing w:after="0" w:line="240" w:lineRule="auto"/>
                    <w:rPr>
                      <w:sz w:val="21"/>
                      <w:szCs w:val="21"/>
                    </w:rPr>
                  </w:pPr>
                  <w:r>
                    <w:rPr>
                      <w:rFonts w:ascii="宋体" w:hAnsi="宋体" w:eastAsia="宋体"/>
                      <w:sz w:val="21"/>
                      <w:szCs w:val="21"/>
                    </w:rPr>
                    <w:t>账号/数据/提醒/</w:t>
                  </w:r>
                  <w:r>
                    <w:rPr>
                      <w:rFonts w:hint="eastAsia" w:ascii="宋体" w:hAnsi="宋体"/>
                      <w:sz w:val="21"/>
                      <w:szCs w:val="21"/>
                      <w:lang w:val="en-US" w:eastAsia="zh-CN"/>
                    </w:rPr>
                    <w:t>管理者</w:t>
                  </w:r>
                  <w:r>
                    <w:rPr>
                      <w:rFonts w:ascii="宋体" w:hAnsi="宋体" w:eastAsia="宋体"/>
                      <w:sz w:val="21"/>
                      <w:szCs w:val="21"/>
                    </w:rPr>
                    <w:t>看板/统计接口，限流与白名单安全体系</w:t>
                  </w:r>
                </w:p>
              </w:tc>
            </w:tr>
            <w:tr ns2:paraId="68E3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500" w:type="dxa"/>
                </w:tcPr>
                <w:p ns2:paraId="7393254F">
                  <w:pPr>
                    <w:spacing w:after="0" w:line="240" w:lineRule="auto"/>
                    <w:rPr>
                      <w:sz w:val="21"/>
                      <w:szCs w:val="21"/>
                    </w:rPr>
                  </w:pPr>
                  <w:r>
                    <w:rPr>
                      <w:rFonts w:ascii="宋体" w:hAnsi="宋体" w:eastAsia="宋体"/>
                      <w:sz w:val="21"/>
                      <w:szCs w:val="21"/>
                    </w:rPr>
                    <w:t>数据层</w:t>
                  </w:r>
                </w:p>
              </w:tc>
              <w:tc>
                <w:tcPr>
                  <w:tcW w:w="2762" w:type="dxa"/>
                </w:tcPr>
                <w:p ns2:paraId="3C84C6B2">
                  <w:pPr>
                    <w:spacing w:after="0" w:line="240" w:lineRule="auto"/>
                    <w:rPr>
                      <w:sz w:val="21"/>
                      <w:szCs w:val="21"/>
                    </w:rPr>
                  </w:pPr>
                  <w:r>
                    <w:rPr>
                      <w:rFonts w:ascii="宋体" w:hAnsi="宋体" w:eastAsia="宋体"/>
                      <w:sz w:val="21"/>
                      <w:szCs w:val="21"/>
                    </w:rPr>
                    <w:t>阿里云OSS对象存储</w:t>
                  </w:r>
                </w:p>
              </w:tc>
              <w:tc>
                <w:tcPr>
                  <w:tcW w:w="3078" w:type="dxa"/>
                </w:tcPr>
                <w:p ns2:paraId="1B0958BC">
                  <w:pPr>
                    <w:spacing w:after="0" w:line="240" w:lineRule="auto"/>
                    <w:rPr>
                      <w:sz w:val="21"/>
                      <w:szCs w:val="21"/>
                    </w:rPr>
                  </w:pPr>
                  <w:r>
                    <w:rPr>
                      <w:rFonts w:ascii="宋体" w:hAnsi="宋体" w:eastAsia="宋体"/>
                      <w:sz w:val="21"/>
                      <w:szCs w:val="21"/>
                    </w:rPr>
                    <w:t>按用户隔离的JSON档案，scrypt加盐口令、令牌会话</w:t>
                  </w:r>
                </w:p>
              </w:tc>
            </w:tr>
            <w:tr ns2:paraId="664C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500" w:type="dxa"/>
                </w:tcPr>
                <w:p ns2:paraId="69CD286B">
                  <w:pPr>
                    <w:spacing w:after="0" w:line="240" w:lineRule="auto"/>
                    <w:rPr>
                      <w:sz w:val="21"/>
                      <w:szCs w:val="21"/>
                    </w:rPr>
                  </w:pPr>
                  <w:r>
                    <w:rPr>
                      <w:rFonts w:ascii="宋体" w:hAnsi="宋体" w:eastAsia="宋体"/>
                      <w:sz w:val="21"/>
                      <w:szCs w:val="21"/>
                    </w:rPr>
                    <w:t>触达层</w:t>
                  </w:r>
                </w:p>
              </w:tc>
              <w:tc>
                <w:tcPr>
                  <w:tcW w:w="2762" w:type="dxa"/>
                </w:tcPr>
                <w:p ns2:paraId="0FD856F2">
                  <w:pPr>
                    <w:spacing w:after="0" w:line="240" w:lineRule="auto"/>
                    <w:rPr>
                      <w:sz w:val="21"/>
                      <w:szCs w:val="21"/>
                    </w:rPr>
                  </w:pPr>
                  <w:r>
                    <w:rPr>
                      <w:rFonts w:ascii="宋体" w:hAnsi="宋体" w:eastAsia="宋体"/>
                      <w:sz w:val="21"/>
                      <w:szCs w:val="21"/>
                    </w:rPr>
                    <w:t>PushPlus微信推送+SMTP邮件+阿里云短信+企业微信机器人</w:t>
                  </w:r>
                </w:p>
              </w:tc>
              <w:tc>
                <w:tcPr>
                  <w:tcW w:w="3078" w:type="dxa"/>
                </w:tcPr>
                <w:p ns2:paraId="1ECEAC49">
                  <w:pPr>
                    <w:spacing w:after="0" w:line="240" w:lineRule="auto"/>
                    <w:rPr>
                      <w:sz w:val="21"/>
                      <w:szCs w:val="21"/>
                    </w:rPr>
                  </w:pPr>
                  <w:r>
                    <w:rPr>
                      <w:rFonts w:ascii="宋体" w:hAnsi="宋体" w:eastAsia="宋体"/>
                      <w:sz w:val="21"/>
                      <w:szCs w:val="21"/>
                    </w:rPr>
                    <w:t>每5分钟漏服巡检（GitHub Actions定时触发），一键确认签名链接</w:t>
                  </w:r>
                </w:p>
              </w:tc>
            </w:tr>
            <w:tr ns2:paraId="345C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2500" w:type="dxa"/>
                </w:tcPr>
                <w:p ns2:paraId="0DF0191E">
                  <w:pPr>
                    <w:spacing w:after="0" w:line="240" w:lineRule="auto"/>
                    <w:rPr>
                      <w:sz w:val="21"/>
                      <w:szCs w:val="21"/>
                    </w:rPr>
                  </w:pPr>
                  <w:r>
                    <w:rPr>
                      <w:rFonts w:ascii="宋体" w:hAnsi="宋体" w:eastAsia="宋体"/>
                      <w:sz w:val="21"/>
                      <w:szCs w:val="21"/>
                    </w:rPr>
                    <w:t>管理端</w:t>
                  </w:r>
                </w:p>
              </w:tc>
              <w:tc>
                <w:tcPr>
                  <w:tcW w:w="2762" w:type="dxa"/>
                </w:tcPr>
                <w:p ns2:paraId="38E9CEC7">
                  <w:pPr>
                    <w:spacing w:after="0" w:line="240" w:lineRule="auto"/>
                    <w:rPr>
                      <w:sz w:val="21"/>
                      <w:szCs w:val="21"/>
                    </w:rPr>
                  </w:pPr>
                  <w:r>
                    <w:rPr>
                      <w:rFonts w:ascii="宋体" w:hAnsi="宋体" w:eastAsia="宋体"/>
                      <w:sz w:val="21"/>
                      <w:szCs w:val="21"/>
                    </w:rPr>
                    <w:t>社区治理看板</w:t>
                  </w:r>
                </w:p>
              </w:tc>
              <w:tc>
                <w:tcPr>
                  <w:tcW w:w="3078" w:type="dxa"/>
                </w:tcPr>
                <w:p ns2:paraId="086C1C3F">
                  <w:pPr>
                    <w:spacing w:after="0" w:line="240" w:lineRule="auto"/>
                    <w:rPr>
                      <w:sz w:val="21"/>
                      <w:szCs w:val="21"/>
                    </w:rPr>
                  </w:pPr>
                  <w:r>
                    <w:rPr>
                      <w:rFonts w:ascii="宋体" w:hAnsi="宋体" w:eastAsia="宋体"/>
                      <w:sz w:val="21"/>
                      <w:szCs w:val="21"/>
                    </w:rPr>
                    <w:t>服务端密码校验、全站匿名化统计、内嵌浮层</w:t>
                  </w:r>
                </w:p>
              </w:tc>
            </w:tr>
          </w:tbl>
          <w:p ns2:paraId="3B81F185">
            <w:pPr>
              <w:spacing w:before="0" w:after="0" w:line="440" w:lineRule="exact"/>
              <w:ind w:firstLine="420"/>
            </w:pPr>
            <w:r>
              <w:rPr>
                <w:rFonts w:hint="eastAsia" w:eastAsia="宋体"/>
                <w:color w:val="0000FF"/>
                <w:lang w:eastAsia="zh-CN"/>
              </w:rPr>
              <w:drawing>
                <ns3:anchor distT="0" distB="0" distL="114300" distR="114300" simplePos="0" relativeHeight="251660288" behindDoc="0" locked="0" layoutInCell="1" allowOverlap="1">
                  <ns3:simplePos x="0" y="0"/>
                  <ns3:positionH relativeFrom="column">
                    <ns3:posOffset>172085</ns3:posOffset>
                  </ns3:positionH>
                  <ns3:positionV relativeFrom="paragraph">
                    <ns3:posOffset>275590</ns3:posOffset>
                  </ns3:positionV>
                  <ns3:extent cx="5166360" cy="2073275"/>
                  <ns3:effectExtent l="0" t="0" r="5715" b="3175"/>
                  <ns3:wrapNone/>
                  <ns3:docPr id="22" name="图片 22" descr="750742dcc29bc8b48553a3631ad44606"/>
                  <ns3:cNvGraphicFramePr>
                    <ns4:graphicFrameLocks noChangeAspect="1"/>
                  </ns3:cNvGraphicFramePr>
                  <ns4:graphic>
                    <ns4:graphicData uri="http://schemas.openxmlformats.org/drawingml/2006/picture">
                      <ns5:pic>
                        <ns5:nvPicPr>
                          <ns5:cNvPr id="22" name="图片 22" descr="750742dcc29bc8b48553a3631ad44606"/>
                          <ns5:cNvPicPr>
                            <ns4:picLocks noChangeAspect="1"/>
                          </ns5:cNvPicPr>
                        </ns5:nvPicPr>
                        <ns5:blipFill>
                          <ns4:blip ns6:embed="rId9"/>
                          <ns4:stretch>
                            <ns4:fillRect/>
                          </ns4:stretch>
                        </ns5:blipFill>
                        <ns5:spPr>
                          <ns4:xfrm>
                            <ns4:off x="0" y="0"/>
                            <ns4:ext cx="5166360" cy="2073275"/>
                          </ns4:xfrm>
                          <ns4:prstGeom prst="rect">
                            <ns4:avLst/>
                          </ns4:prstGeom>
                        </ns5:spPr>
                      </ns5:pic>
                    </ns4:graphicData>
                  </ns4:graphic>
                </ns3:anchor>
              </w:drawing>
            </w:r>
            <w:r>
              <w:rPr>
                <w:rFonts w:ascii="宋体" w:hAnsi="宋体" w:eastAsia="宋体"/>
                <w:b w:val="0"/>
                <w:color w:val="0000FF"/>
                <w:sz w:val="21"/>
              </w:rPr>
              <w:t>系统定位为“非诊疗用药辅助工具”，所有医学相关内容标注“以医生药师意见为准”。</w:t>
            </w:r>
          </w:p>
          <w:p ns2:paraId="10AA807F">
            <w:pPr>
              <w:spacing w:line="440" w:lineRule="exact"/>
              <w:rPr>
                <w:rFonts w:ascii="宋体" w:hAnsi="宋体" w:eastAsia="宋体"/>
                <w:sz w:val="21"/>
              </w:rPr>
            </w:pPr>
          </w:p>
          <w:p ns2:paraId="3622318A">
            <w:pPr>
              <w:spacing w:line="440" w:lineRule="exact"/>
              <w:rPr>
                <w:rFonts w:ascii="宋体" w:hAnsi="宋体" w:eastAsia="宋体"/>
                <w:sz w:val="21"/>
              </w:rPr>
            </w:pPr>
          </w:p>
          <w:p ns2:paraId="23C2A807">
            <w:pPr>
              <w:spacing w:line="440" w:lineRule="exact"/>
              <w:rPr>
                <w:rFonts w:ascii="宋体" w:hAnsi="宋体" w:eastAsia="宋体"/>
                <w:sz w:val="21"/>
              </w:rPr>
            </w:pPr>
          </w:p>
          <w:p ns2:paraId="0F014AEA">
            <w:pPr>
              <w:spacing w:line="440" w:lineRule="exact"/>
              <w:rPr>
                <w:rFonts w:ascii="宋体" w:hAnsi="宋体" w:eastAsia="宋体"/>
                <w:sz w:val="21"/>
              </w:rPr>
            </w:pPr>
          </w:p>
          <w:p ns2:paraId="79E71DC1">
            <w:pPr>
              <w:spacing w:line="440" w:lineRule="exact"/>
              <w:rPr>
                <w:rFonts w:ascii="宋体" w:hAnsi="宋体" w:eastAsia="宋体"/>
                <w:sz w:val="21"/>
              </w:rPr>
            </w:pPr>
          </w:p>
          <w:p ns2:paraId="31576D2F">
            <w:pPr>
              <w:spacing w:line="440" w:lineRule="exact"/>
              <w:rPr>
                <w:rFonts w:ascii="宋体" w:hAnsi="宋体" w:eastAsia="宋体"/>
                <w:sz w:val="21"/>
              </w:rPr>
            </w:pPr>
          </w:p>
          <w:p ns2:paraId="3DBD249B">
            <w:pPr>
              <w:spacing w:line="440" w:lineRule="exact"/>
              <w:rPr>
                <w:rFonts w:hint="eastAsia" w:eastAsia="宋体"/>
                <w:lang w:eastAsia="zh-CN"/>
              </w:rPr>
            </w:pPr>
          </w:p>
          <w:p ns2:paraId="77FC9F12">
            <w:pPr>
              <w:jc w:val="center"/>
            </w:pPr>
          </w:p>
        </w:tc>
      </w:tr>
      <w:tr ns2:paraId="21CD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4E659A9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研究</w:t>
            </w:r>
          </w:p>
          <w:p ns2:paraId="5492884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方法</w:t>
            </w:r>
          </w:p>
        </w:tc>
        <w:tc>
          <w:tcPr>
            <w:tcW w:w="8833" w:type="dxa"/>
            <w:gridSpan w:val="14"/>
            <w:noWrap w:val="0"/>
            <w:vAlign w:val="center"/>
          </w:tcPr>
          <w:p ns2:paraId="5B8F1E7D">
            <w:pPr>
              <w:spacing w:line="440" w:lineRule="exact"/>
              <w:jc w:val="left"/>
            </w:pPr>
            <w:r>
              <w:rPr>
                <w:rFonts w:ascii="宋体" w:hAnsi="宋体" w:eastAsia="宋体"/>
                <w:color w:val="0000FF"/>
                <w:sz w:val="21"/>
              </w:rPr>
              <w:t xml:space="preserve">1. 文献研究法：系统检索老年人用药依从性、多重用药、药物不良事件、智慧养老、大模型安全等领域的文献与政策文件，明确理论基础与现状数据；研究背景中引用的全部现状数据均已逐条核实到期刊文献或国家报告，出处见文后参考文献[1]—[13]；社区调研的原始报告全文、抽样口径与年份记录见附件3。</w:t>
            </w:r>
          </w:p>
          <w:p ns2:paraId="3ADEB024">
            <w:pPr>
              <w:spacing w:line="440" w:lineRule="exact"/>
              <w:jc w:val="left"/>
            </w:pPr>
            <w:r>
              <w:rPr>
                <w:rFonts w:ascii="宋体" w:hAnsi="宋体" w:eastAsia="宋体"/>
                <w:color w:val="0000FF"/>
                <w:sz w:val="21"/>
              </w:rPr>
              <w:t>0. 理论框架（UTAUT + HBM）。本项目以整合型科技接受模型（UTAUT）解释</w:t>
            </w:r>
            <w:r>
              <w:rPr>
                <w:rFonts w:hint="eastAsia" w:ascii="宋体" w:hAnsi="宋体"/>
                <w:color w:val="0000FF"/>
                <w:sz w:val="21"/>
                <w:lang w:val="en-US" w:eastAsia="zh-CN"/>
              </w:rPr>
              <w:t>老</w:t>
            </w:r>
            <w:r>
              <w:rPr>
                <w:rFonts w:ascii="宋体" w:hAnsi="宋体" w:eastAsia="宋体"/>
                <w:color w:val="0000FF"/>
                <w:sz w:val="21"/>
              </w:rPr>
              <w:t>年用户「为什么愿意用、为什么用不上手」，以健康信念模式（HBM）解释「提醒与关怀如何改变依从行为」；两个模型分别支撑「怎么做到」与「为何做到」，并直接导向提醒频率、提醒方式、人文关怀模块与试点指标设计。</w:t>
            </w:r>
          </w:p>
          <w:p ns2:paraId="5C1C3929">
            <w:pPr>
              <w:spacing w:line="440" w:lineRule="exact"/>
              <w:jc w:val="left"/>
            </w:pPr>
            <w:r>
              <w:rPr>
                <w:rFonts w:ascii="宋体" w:hAnsi="宋体" w:eastAsia="宋体"/>
                <w:color w:val="0000FF"/>
                <w:sz w:val="21"/>
              </w:rPr>
              <w:t>6. 试点前后对照设计与效果验证方案。采用单组前后对照设计，对比试点前后3 个月的用药行为记录。样本量估算：以主要终点“月平均服药依从率 PDC”从基线 60% 提升至 75% 为例（双侧α=0.05、检验力 0.80），转化为配对设计需每组约 60 人，考虑 20% 失访与主动退出，邀请至少 75 位可用者参与；主要终点为 PDC 与月漏服次数，次要终点为用药知识正确率、家属照护负担与满意度。</w:t>
            </w:r>
          </w:p>
          <w:p ns2:paraId="182F7782">
            <w:pPr>
              <w:spacing w:line="440" w:lineRule="exact"/>
              <w:jc w:val="left"/>
            </w:pPr>
            <w:r>
              <w:rPr>
                <w:rFonts w:ascii="宋体" w:hAnsi="宋体" w:eastAsia="宋体"/>
                <w:color w:val="0000FF"/>
                <w:sz w:val="21"/>
              </w:rPr>
              <w:t>7. 伦理与合规方法。开展社区调研与试点前通过学校伦理审查或说明豁免依据，所有受调者签订知情同意书；药物记录、血压血糖与家属联系方式等属于敏感个人信息，按《个人信息保护法》实施最小必要收集、加密存储、分级授权与撤回或删除机制；对大模型生成内容加装显式与隐式标识，并提供用户可查看的关闭入口。</w:t>
            </w:r>
          </w:p>
          <w:p ns2:paraId="182F7782">
            <w:pPr>
              <w:spacing w:line="440" w:lineRule="exact"/>
              <w:jc w:val="left"/>
            </w:pPr>
            <w:r>
              <w:rPr>
                <w:rFonts w:ascii="宋体" w:hAnsi="宋体" w:eastAsia="宋体"/>
                <w:color w:val="0000FF"/>
                <w:sz w:val="21"/>
              </w:rPr>
              <w:t xml:space="preserve">7. 风险预测与应对。本项目的主要风险及应对：① 大模型输出不可靠（已采用提示词约束、知识库检索增强、业务规则过滤与故障回退四层机制，失效时自动回退本地规则引擎）；② 老年人不会用（已采用双模式界面、语音方言识别、防误退出设计，并以中文版 MMAS-8 与 SUS 量表定量验证）；③ 调研拒绝或样本不足（已预留社区与家属双通道受调对象，并按 20% 失访调整样本量）；④ 隐私与合规风险（已采用脱敏展示、分级授权、签名链接时效，并将学校伦理审查与知情同意纳入前置条件）。</w:t>
            </w:r>
          </w:p>
          <w:p ns2:paraId="7709D83C">
            <w:pPr>
              <w:spacing w:line="440" w:lineRule="exact"/>
              <w:jc w:val="left"/>
            </w:pPr>
            <w:r>
              <w:rPr>
                <w:rFonts w:ascii="宋体" w:hAnsi="宋体" w:eastAsia="宋体"/>
                <w:sz w:val="21"/>
              </w:rPr>
              <w:t>2. 问卷调查与半结构化访谈法：面向社区老年人、家属及养老机构工作人员开展调研，量化与质性相结合，挖掘真实需求与使用障碍；</w:t>
            </w:r>
          </w:p>
          <w:p ns2:paraId="04D70BC3">
            <w:pPr>
              <w:spacing w:line="440" w:lineRule="exact"/>
              <w:jc w:val="left"/>
              <w:rPr>
                <w:rFonts w:ascii="宋体" w:hAnsi="宋体" w:eastAsia="宋体"/>
                <w:b w:val="0"/>
                <w:sz w:val="21"/>
              </w:rPr>
            </w:pPr>
            <w:r>
              <w:rPr>
                <w:rFonts w:ascii="宋体" w:hAnsi="宋体" w:eastAsia="宋体"/>
                <w:sz w:val="21"/>
              </w:rPr>
              <w:t>3. 软件工程原型迭代法：采用“需求—设计—开发—测试—反馈—迭代”的敏捷流程，</w:t>
            </w:r>
            <w:r>
              <w:rPr>
                <w:rFonts w:ascii="宋体" w:hAnsi="宋体" w:eastAsia="宋体"/>
                <w:b w:val="0"/>
                <w:sz w:val="21"/>
              </w:rPr>
              <w:t>已完成多轮真机迭代（移动端提醒形态、语音时延、防误退出等均由真实反馈驱动）；</w:t>
            </w:r>
          </w:p>
          <w:p ns2:paraId="28A9B9D9">
            <w:pPr>
              <w:spacing w:before="0" w:after="0" w:line="440" w:lineRule="exact"/>
              <w:jc w:val="left"/>
            </w:pPr>
            <w:r>
              <w:rPr>
                <w:rFonts w:ascii="宋体" w:hAnsi="宋体" w:eastAsia="宋体"/>
                <w:sz w:val="21"/>
              </w:rPr>
              <w:t xml:space="preserve">4. </w:t>
            </w:r>
            <w:r>
              <w:rPr>
                <w:rFonts w:ascii="宋体" w:hAnsi="宋体" w:eastAsia="宋体"/>
                <w:b w:val="0"/>
                <w:sz w:val="21"/>
              </w:rPr>
              <w:t>黑盒测试与安全审计法：功能黑盒测试+两轮渗透式安全审计（暴力破解、注入、SSRF、越权、XSS等）+老年用户可用性测试；</w:t>
            </w:r>
            <w:r>
              <w:rPr>
                <w:rFonts w:ascii="宋体" w:hAnsi="宋体" w:eastAsia="宋体"/>
                <w:sz w:val="21"/>
              </w:rPr>
              <w:t>重点验证适老化和易用性；</w:t>
            </w:r>
          </w:p>
          <w:p ns2:paraId="28B534F4">
            <w:pPr>
              <w:spacing w:before="0" w:after="0" w:line="440" w:lineRule="exact"/>
              <w:jc w:val="left"/>
            </w:pPr>
            <w:r>
              <w:rPr>
                <w:rFonts w:ascii="宋体" w:hAnsi="宋体" w:eastAsia="宋体"/>
                <w:color w:val="0000FF"/>
                <w:sz w:val="21"/>
              </w:rPr>
              <w:t xml:space="preserve">5. 创业实践分析法：结合创业训练项目要求，开展市场容量测算、竞品对标、成本与收入模型以及商业模式探索，形成创业计划与试点运营记录；具体实证路径见「研究基础和条件」第 9 条。</w:t>
            </w:r>
            <w:r>
              <w:rPr>
                <w:rFonts w:ascii="宋体" w:hAnsi="宋体" w:eastAsia="宋体"/>
                <w:b w:val="0"/>
                <w:color w:val="0000FF"/>
                <w:sz w:val="21"/>
              </w:rPr>
              <w:t/>
            </w:r>
            <w:r>
              <w:rPr>
                <w:rFonts w:ascii="宋体" w:hAnsi="宋体" w:eastAsia="宋体"/>
                <w:color w:val="0000FF"/>
                <w:sz w:val="21"/>
              </w:rPr>
              <w:t/>
            </w:r>
          </w:p>
        </w:tc>
      </w:tr>
      <w:tr ns2:paraId="0E33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41E76424">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commentRangeStart w:id="14"/>
            <w:r>
              <w:rPr>
                <w:rFonts w:hint="eastAsia"/>
                <w:color w:val="000000"/>
              </w:rPr>
              <w:t>研究</w:t>
            </w:r>
          </w:p>
          <w:p ns2:paraId="39DA0ACA">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基础</w:t>
            </w:r>
          </w:p>
          <w:p ns2:paraId="2BA952BD">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和</w:t>
            </w:r>
          </w:p>
          <w:p ns2:paraId="4D69071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条件</w:t>
            </w:r>
            <w:commentRangeEnd w:id="14"/>
            <w:r>
              <w:commentReference w:id="14"/>
            </w:r>
          </w:p>
        </w:tc>
        <w:tc>
          <w:tcPr>
            <w:tcW w:w="8833" w:type="dxa"/>
            <w:gridSpan w:val="14"/>
            <w:noWrap w:val="0"/>
            <w:vAlign w:val="center"/>
          </w:tcPr>
          <w:p ns2:paraId="052EBDDB">
            <w:pPr>
              <w:spacing w:before="0" w:after="0" w:line="440" w:lineRule="exact"/>
            </w:pPr>
            <w:r>
              <w:rPr>
                <w:rFonts w:ascii="宋体" w:hAnsi="宋体" w:eastAsia="宋体"/>
                <w:b w:val="0"/>
                <w:sz w:val="21"/>
              </w:rPr>
              <w:t xml:space="preserve">1. 已上线的完整产品（核心基础）：「康伴」系统已公开发布并持续迭代，线上地址 </w:t>
            </w:r>
            <w:r>
              <w:rPr>
                <w:rFonts w:hint="eastAsia" w:ascii="宋体" w:hAnsi="宋体" w:eastAsia="宋体"/>
                <w:b w:val="0"/>
                <w:sz w:val="21"/>
              </w:rPr>
              <w:t>https://xinwo-yuhaojie.github.io/med-assist-demo/</w:t>
            </w:r>
            <w:r>
              <w:rPr>
                <w:rFonts w:ascii="宋体" w:hAnsi="宋体" w:eastAsia="宋体"/>
                <w:b w:val="0"/>
                <w:sz w:val="21"/>
              </w:rPr>
              <w:t xml:space="preserve"> ，涵盖表3所列四大板块30余项功能，全部可用，非概念验证阶段。</w:t>
            </w:r>
          </w:p>
          <w:p ns2:paraId="7FF2245E">
            <w:pPr>
              <w:spacing w:before="0" w:after="0" w:line="440" w:lineRule="exact"/>
            </w:pPr>
            <w:r>
              <w:rPr>
                <w:rFonts w:ascii="宋体" w:hAnsi="宋体" w:eastAsia="宋体"/>
                <w:b w:val="0"/>
                <w:color w:val="0000FF"/>
                <w:sz w:val="21"/>
              </w:rPr>
              <w:t>2. 已开通的资源与平台：通义千问大模型API（文本+视觉+语音合成+语音识别）、阿里云函数计算与OSS对象存储、阿里云短信服务、SMTP企业邮箱通道、PushPlus微信推送服务、企业微信群机器人、GitHub Pages+Actions持续集成与定时巡检、本地Whisper语音识别服务；1605条中文药物手册知识库（含食物/草药相互作用）已完成清洗、脱敏与结构化入库。</w:t>
            </w:r>
          </w:p>
          <w:p ns2:paraId="25715555">
            <w:pPr>
              <w:spacing w:before="0" w:after="0" w:line="440" w:lineRule="exact"/>
            </w:pPr>
            <w:r>
              <w:rPr>
                <w:rFonts w:ascii="宋体" w:hAnsi="宋体" w:eastAsia="宋体"/>
                <w:b w:val="0"/>
                <w:color w:val="0000FF"/>
                <w:sz w:val="21"/>
              </w:rPr>
              <w:t>3. 团队基础：跨学科团队覆盖技术开发、医学内容、适老化设计、材料统筹；已完成三轮全量安全审计，累计修复 30 余类缺陷，具备工程级质量意识；部分成员有大创立项与“挑战杯”竞赛经验。</w:t>
            </w:r>
          </w:p>
          <w:p ns2:paraId="0E9F12D1">
            <w:pPr>
              <w:spacing w:before="0" w:after="0" w:line="440" w:lineRule="exact"/>
            </w:pPr>
            <w:r>
              <w:rPr>
                <w:rFonts w:ascii="宋体" w:hAnsi="宋体" w:eastAsia="宋体"/>
                <w:b w:val="0"/>
                <w:sz w:val="21"/>
              </w:rPr>
              <w:t>4. 医学护理风控基础：临床药学成员负责知识库与规则审核，护理学成员负责人文关怀与适老化设计，医学内容由指导教师与药师共同把关。</w:t>
            </w:r>
          </w:p>
          <w:p ns2:paraId="6FA4C947">
            <w:pPr>
              <w:spacing w:line="440" w:lineRule="exact"/>
            </w:pPr>
            <w:r>
              <w:rPr>
                <w:rFonts w:ascii="宋体" w:hAnsi="宋体" w:eastAsia="宋体"/>
                <w:b w:val="0"/>
                <w:sz w:val="21"/>
              </w:rPr>
              <w:t>5. 实施环境：指导教师提供学术指导；学校提供创新创业平台与竞赛渠道；可依托社区/养老机构开展调研与试点；</w:t>
            </w:r>
            <w:r>
              <w:rPr>
                <w:rFonts w:ascii="宋体" w:hAnsi="宋体" w:eastAsia="宋体"/>
                <w:sz w:val="21"/>
              </w:rPr>
              <w:t>现有云服务与开发工具满足开发部署需要。</w:t>
            </w:r>
          </w:p>
          <w:p ns2:paraId="2C82EC16">
            <w:pPr>
              <w:spacing w:line="440" w:lineRule="exact"/>
            </w:pPr>
            <w:r>
              <w:rPr>
                <w:rFonts w:ascii="宋体" w:hAnsi="宋体" w:eastAsia="宋体"/>
                <w:b w:val="0"/>
                <w:color w:val="0000FF"/>
                <w:sz w:val="21"/>
              </w:rPr>
              <w:t>6. 硬件与平台已具备条件：</w:t>
            </w:r>
            <w:r>
              <w:rPr>
                <w:rFonts w:ascii="宋体" w:hAnsi="宋体" w:eastAsia="宋体"/>
                <w:color w:val="0000FF"/>
                <w:sz w:val="21"/>
              </w:rPr>
              <w:t>已开通中国阿里云函数计算、OSS 对象存储、阿里云短信、SMTP 邮箱、PushPlus 微信推送、通义千问大模型（文本/视觉/语音合成/语音识别）、GitHub Pages + Actions 持续集成与定时巡检、本机 Whisper 语音识别兜底；现有云资源与开发工具满足开发部署需要。</w:t>
            </w:r>
          </w:p>
          <w:p ns2:paraId="28B95860">
            <w:pPr>
              <w:spacing w:line="440" w:lineRule="exact"/>
            </w:pPr>
            <w:r>
              <w:rPr>
                <w:rFonts w:ascii="宋体" w:hAnsi="宋体" w:eastAsia="宋体"/>
                <w:b w:val="0"/>
                <w:color w:val="0000FF"/>
                <w:sz w:val="21"/>
              </w:rPr>
              <w:t>7. 软件安全与隐私保护已建立：</w:t>
            </w:r>
            <w:r>
              <w:rPr>
                <w:rFonts w:ascii="宋体" w:hAnsi="宋体" w:eastAsia="宋体"/>
                <w:color w:val="0000FF"/>
                <w:sz w:val="21"/>
              </w:rPr>
              <w:t>密码 scrypt 加盐存储、令牌会话与按账号级设备级授权、确认链接 HMAC 签名与时效、PII 最小化与脱敏展示、多层限流与字段白名单；关键写操作采用条件写（If-Match）乐观并发，避免并发下药片错扣与记录丢失。</w:t>
            </w:r>
          </w:p>
          <w:p ns2:paraId="7F0948D0">
            <w:pPr>
              <w:spacing w:line="440" w:lineRule="exact"/>
            </w:pPr>
            <w:r>
              <w:rPr>
                <w:rFonts w:ascii="宋体" w:hAnsi="宋体" w:eastAsia="宋体"/>
                <w:b w:val="0"/>
                <w:color w:val="0000FF"/>
                <w:sz w:val="21"/>
              </w:rPr>
              <w:t>8. 社区治理看板与隐私保护机制：</w:t>
            </w:r>
            <w:r>
              <w:rPr>
                <w:rFonts w:ascii="宋体" w:hAnsi="宋体" w:eastAsia="宋体"/>
                <w:color w:val="0000FF"/>
                <w:sz w:val="21"/>
              </w:rPr>
              <w:t>看板以服务端密码分级访问，只返回脱敏聚合指标（依从率、漏服次数、余药余量、血压血糖 7 天均值与偏高标记、不适反馈），不下发完整姓名、身份证与原始档案；家属端权限分级，非授权请求一律拒绝。</w:t>
            </w:r>
          </w:p>
          <w:p ns2:paraId="69C68CDD">
            <w:pPr>
              <w:spacing w:line="440" w:lineRule="exact"/>
            </w:pPr>
            <w:r>
              <w:rPr>
                <w:rFonts w:ascii="宋体" w:hAnsi="宋体" w:eastAsia="宋体"/>
                <w:b w:val="0"/>
                <w:color w:val="0000FF"/>
                <w:sz w:val="21"/>
              </w:rPr>
              <w:t>9. 商业化与可持续运营基础：</w:t>
            </w:r>
            <w:r>
              <w:rPr>
                <w:rFonts w:ascii="宋体" w:hAnsi="宋体" w:eastAsia="宋体"/>
                <w:color w:val="0000FF"/>
                <w:sz w:val="21"/>
              </w:rPr>
              <w:t>采用 Serverless 架构，无服务器运维为主的成本结构，当前实际月成本均值在数十元量级（大模型 API调用、短信与推送额度、对象存储与带宽为主要成本项）；目标客群为社区养耀服务机构与家庭，收入模式为「社区软件采购或服务订阅+家庭会员增值」。</w:t>
            </w:r>
          </w:p>
          <w:p ns2:paraId="378F84CB">
            <w:pPr>
              <w:spacing w:line="440" w:lineRule="exact"/>
            </w:pPr>
            <w:r>
              <w:rPr>
                <w:rFonts w:ascii="宋体" w:hAnsi="宋体" w:eastAsia="宋体"/>
                <w:b w:val="0"/>
                <w:color w:val="0000FF"/>
                <w:sz w:val="21"/>
              </w:rPr>
              <w:t>10. 知识库的来源、版本与更新机制：1605 条中文药物手册以国家药监局《药品说明书与指南》、《中华人民共和国药学药物字典》为主要来源，经专业药学成员人工校对后归一化字段；</w:t>
            </w:r>
            <w:r>
              <w:rPr>
                <w:rFonts w:ascii="宋体" w:hAnsi="宋体" w:eastAsia="宋体"/>
                <w:color w:val="0000FF"/>
                <w:sz w:val="21"/>
              </w:rPr>
              <w:t>每次更新均版本号并留下变更记录，新增药品纳入前经二次校对；制定每季度全量复核一次的制度，并与药物相互作用规则库同步更新。</w:t>
            </w:r>
          </w:p>
          <w:p ns2:paraId="72934119">
            <w:pPr>
              <w:spacing w:line="440" w:lineRule="exact"/>
            </w:pPr>
            <w:r>
              <w:rPr>
                <w:rFonts w:ascii="宋体" w:hAnsi="宋体" w:eastAsia="宋体"/>
                <w:b w:val="0"/>
                <w:color w:val="0000FF"/>
                <w:sz w:val="21"/>
              </w:rPr>
              <w:t>11. 试点承接条件（待补充）：</w:t>
            </w:r>
            <w:r>
              <w:rPr>
                <w:rFonts w:ascii="宋体" w:hAnsi="宋体" w:eastAsia="宋体"/>
                <w:color w:val="0000FF"/>
                <w:sz w:val="21"/>
              </w:rPr>
              <w:t>拟合作的社区或养</w:t>
            </w:r>
            <w:r>
              <w:rPr>
                <w:rFonts w:hint="eastAsia" w:ascii="宋体" w:hAnsi="宋体"/>
                <w:color w:val="0000FF"/>
                <w:sz w:val="21"/>
                <w:lang w:val="en-US" w:eastAsia="zh-CN"/>
              </w:rPr>
              <w:t>老</w:t>
            </w:r>
            <w:r>
              <w:rPr>
                <w:rFonts w:ascii="宋体" w:hAnsi="宋体" w:eastAsia="宋体"/>
                <w:color w:val="0000FF"/>
                <w:sz w:val="21"/>
              </w:rPr>
              <w:t>机构名称、对接人与可支持的样本规模、时间窗口——【待填】。</w:t>
            </w:r>
          </w:p>
          <w:p ns2:paraId="6FDE8E78">
            <w:pPr>
              <w:spacing w:line="440" w:lineRule="exact"/>
            </w:pPr>
            <w:r>
              <w:rPr>
                <w:rFonts w:ascii="宋体" w:hAnsi="宋体" w:eastAsia="宋体"/>
                <w:sz w:val="21"/>
              </w:rPr>
              <w:t xml:space="preserve"> </w:t>
            </w:r>
          </w:p>
          <w:p ns2:paraId="390381F0">
            <w:pPr>
              <w:spacing w:line="440" w:lineRule="exact"/>
            </w:pPr>
            <w:r>
              <w:rPr>
                <w:rFonts w:ascii="宋体" w:hAnsi="宋体" w:eastAsia="宋体"/>
                <w:b w:val="0"/>
                <w:color w:val="0000FF"/>
                <w:sz w:val="21"/>
              </w:rPr>
              <w:t>【占位·社区调研现</w:t>
            </w:r>
            <w:r>
              <w:rPr>
                <w:rFonts w:ascii="宋体" w:hAnsi="宋体" w:eastAsia="宋体"/>
                <w:b/>
                <w:color w:val="0000FF"/>
                <w:sz w:val="21"/>
              </w:rPr>
              <w:t>场照片】（待插入）</w:t>
            </w:r>
          </w:p>
          <w:p ns2:paraId="6D7A0E75">
            <w:pPr>
              <w:spacing w:line="440" w:lineRule="exact"/>
            </w:pPr>
            <w:r>
              <w:rPr>
                <w:rFonts w:ascii="宋体" w:hAnsi="宋体" w:eastAsia="宋体"/>
                <w:b w:val="0"/>
                <w:color w:val="0000FF"/>
                <w:sz w:val="21"/>
              </w:rPr>
              <w:t>建议插入 3–4 张：老年人在社区环境使用设备的现场照片，以及调研与试点现场现象；</w:t>
            </w:r>
            <w:r>
              <w:rPr>
                <w:rFonts w:ascii="宋体" w:hAnsi="宋体" w:eastAsia="宋体"/>
                <w:b/>
                <w:color w:val="0000FF"/>
                <w:sz w:val="21"/>
              </w:rPr>
              <w:t>照片需包含日期与地点信息，用于证明调研已实走进社区。图注规则：图1、图2……</w:t>
            </w:r>
          </w:p>
          <w:p ns2:paraId="157CF5B2">
            <w:pPr>
              <w:spacing w:line="440" w:lineRule="exact"/>
            </w:pPr>
            <w:r>
              <w:rPr>
                <w:rFonts w:ascii="宋体" w:hAnsi="宋体" w:eastAsia="宋体"/>
                <w:b/>
                <w:sz w:val="21"/>
              </w:rPr>
              <w:t xml:space="preserve"> </w:t>
            </w:r>
          </w:p>
          <w:p ns2:paraId="26E7337E">
            <w:pPr>
              <w:spacing w:line="440" w:lineRule="exact"/>
            </w:pPr>
            <w:r>
              <w:rPr>
                <w:rFonts w:ascii="宋体" w:hAnsi="宋体" w:eastAsia="宋体"/>
                <w:b w:val="0"/>
                <w:color w:val="0000FF"/>
                <w:sz w:val="21"/>
              </w:rPr>
              <w:t>【占位·系统界面</w:t>
            </w:r>
            <w:r>
              <w:rPr>
                <w:rFonts w:ascii="宋体" w:hAnsi="宋体" w:eastAsia="宋体"/>
                <w:b/>
                <w:color w:val="0000FF"/>
                <w:sz w:val="21"/>
              </w:rPr>
              <w:t>截图】（待插入）</w:t>
            </w:r>
          </w:p>
          <w:p ns2:paraId="38CEEEED">
            <w:pPr>
              <w:spacing w:line="440" w:lineRule="exact"/>
            </w:pPr>
            <w:r>
              <w:rPr>
                <w:rFonts w:ascii="宋体" w:hAnsi="宋体" w:eastAsia="宋体"/>
                <w:b w:val="0"/>
                <w:color w:val="0000FF"/>
                <w:sz w:val="21"/>
              </w:rPr>
              <w:t>建议插入 3–5 张：图1 老人端首页（大字体大按钮与今日用药计划）；图2 家属端监督概览（漏服红字预警）；图3 社区治理看板（各账号依从率、血压血糖 7 天均值与偏高标记）；图4 语音输入与方言识别（含客家话汕尾话识别效果）；图5 用药拍照识别导入确认卡。截图需拉伸清晰、不含完整姓名与手机号。</w:t>
            </w:r>
          </w:p>
          <w:p ns2:paraId="0DA87604">
            <w:pPr>
              <w:spacing w:line="440" w:lineRule="exact"/>
            </w:pPr>
            <w:r>
              <w:rPr>
                <w:rFonts w:ascii="宋体" w:hAnsi="宋体" w:eastAsia="宋体"/>
                <w:b/>
                <w:sz w:val="21"/>
              </w:rPr>
              <w:t xml:space="preserve"> </w:t>
            </w:r>
          </w:p>
          <w:p ns2:paraId="01187308">
            <w:pPr>
              <w:spacing w:line="440" w:lineRule="exact"/>
            </w:pPr>
            <w:r>
              <w:rPr>
                <w:rFonts w:ascii="宋体" w:hAnsi="宋体" w:eastAsia="宋体"/>
                <w:b w:val="0"/>
                <w:color w:val="0000FF"/>
                <w:sz w:val="21"/>
              </w:rPr>
              <w:t>【占位·社区调研</w:t>
            </w:r>
            <w:r>
              <w:rPr>
                <w:rFonts w:ascii="宋体" w:hAnsi="宋体" w:eastAsia="宋体"/>
                <w:b/>
                <w:color w:val="0000FF"/>
                <w:sz w:val="21"/>
              </w:rPr>
              <w:t>真实数据】（待填）</w:t>
            </w:r>
          </w:p>
          <w:p ns2:paraId="374FC02A">
            <w:pPr>
              <w:spacing w:line="440" w:lineRule="exact"/>
            </w:pPr>
            <w:r>
              <w:rPr>
                <w:rFonts w:ascii="宋体" w:hAnsi="宋体" w:eastAsia="宋体"/>
                <w:b w:val="0"/>
                <w:color w:val="0000FF"/>
                <w:sz w:val="21"/>
              </w:rPr>
              <w:t>待填内容：</w:t>
            </w:r>
            <w:r>
              <w:rPr>
                <w:rFonts w:ascii="宋体" w:hAnsi="宋体" w:eastAsia="宋体"/>
                <w:b/>
                <w:color w:val="0000FF"/>
                <w:sz w:val="21"/>
              </w:rPr>
              <w:t>样本总数与构成（居家患者、家属、社区工作人员人数）、有效问卷回收率、多重用药率、漏服与误服率、对智能提醒与人文关怀的接受度、隐私关</w:t>
            </w:r>
            <w:r>
              <w:rPr>
                <w:rFonts w:hint="eastAsia" w:ascii="宋体" w:hAnsi="宋体"/>
                <w:b/>
                <w:color w:val="0000FF"/>
                <w:sz w:val="21"/>
                <w:lang w:val="en-US" w:eastAsia="zh-CN"/>
              </w:rPr>
              <w:t>心</w:t>
            </w:r>
            <w:r>
              <w:rPr>
                <w:rFonts w:ascii="宋体" w:hAnsi="宋体" w:eastAsia="宋体"/>
                <w:b/>
                <w:color w:val="0000FF"/>
                <w:sz w:val="21"/>
              </w:rPr>
              <w:t>、现有工具使用情况；建议以表格形式给出。</w:t>
            </w:r>
          </w:p>
        </w:tc>
      </w:tr>
      <w:tr ns2:paraId="7D24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3D52E2E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实施</w:t>
            </w:r>
          </w:p>
          <w:p ns2:paraId="12C69E76">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进度</w:t>
            </w:r>
          </w:p>
          <w:p ns2:paraId="3CA0A335">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安排</w:t>
            </w:r>
          </w:p>
        </w:tc>
        <w:tc>
          <w:tcPr>
            <w:tcW w:w="8833" w:type="dxa"/>
            <w:gridSpan w:val="14"/>
            <w:noWrap w:val="0"/>
            <w:vAlign w:val="center"/>
          </w:tcPr>
          <w:p ns2:paraId="2A176AA4">
            <w:pPr>
              <w:spacing w:before="0" w:after="0" w:line="440" w:lineRule="exact"/>
            </w:pPr>
            <w:r>
              <w:rPr>
                <w:rFonts w:ascii="宋体" w:hAnsi="宋体" w:eastAsia="宋体"/>
                <w:b w:val="0"/>
                <w:sz w:val="21"/>
              </w:rPr>
              <w:t>第一阶段（2026.10—2026.12）：文献调研完成；问卷与访谈提纲设计；社区需求调研启动；竞品分析。</w:t>
            </w:r>
          </w:p>
          <w:p ns2:paraId="06142037">
            <w:pPr>
              <w:spacing w:before="0" w:after="0" w:line="440" w:lineRule="exact"/>
            </w:pPr>
            <w:r>
              <w:rPr>
                <w:rFonts w:ascii="宋体" w:hAnsi="宋体" w:eastAsia="宋体"/>
                <w:b w:val="0"/>
                <w:sz w:val="21"/>
              </w:rPr>
              <w:t>第二阶段（2027.01—2027.06）：已完成原型全部核心功能（提前完成）；本阶段完成知识库扩充校对、提醒策略优化、看板完善与系统联调。</w:t>
            </w:r>
          </w:p>
          <w:p ns2:paraId="3014C104">
            <w:pPr>
              <w:spacing w:before="0" w:after="0" w:line="440" w:lineRule="exact"/>
            </w:pPr>
            <w:r>
              <w:rPr>
                <w:rFonts w:ascii="宋体" w:hAnsi="宋体" w:eastAsia="宋体"/>
                <w:b w:val="0"/>
                <w:sz w:val="21"/>
              </w:rPr>
              <w:t>第三阶段（2027.07—2027.09）：适老化深度优化、大模型对抗安全测试第三轮、医药输出安全性验证，形成测试报告。</w:t>
            </w:r>
          </w:p>
          <w:p ns2:paraId="65BDEFF0">
            <w:pPr>
              <w:spacing w:before="0" w:after="0" w:line="440" w:lineRule="exact"/>
            </w:pPr>
            <w:r>
              <w:rPr>
                <w:rFonts w:ascii="宋体" w:hAnsi="宋体" w:eastAsia="宋体"/>
                <w:b w:val="0"/>
                <w:sz w:val="21"/>
              </w:rPr>
              <w:t>第四阶段（2027.10—2028.03）：社区试点使用与老年可用性测试，收集真实数据迭代发布。</w:t>
            </w:r>
          </w:p>
          <w:p ns2:paraId="464FC966">
            <w:pPr>
              <w:spacing w:before="0" w:after="0" w:line="440" w:lineRule="exact"/>
            </w:pPr>
            <w:r>
              <w:rPr>
                <w:rFonts w:ascii="宋体" w:hAnsi="宋体" w:eastAsia="宋体"/>
                <w:b w:val="0"/>
                <w:sz w:val="21"/>
              </w:rPr>
              <w:t>第五阶段（2028.04—2028.06）：调研报告与使用手册定稿、软件著作权申请</w:t>
            </w:r>
            <w:bookmarkStart w:id="0" w:name="_GoBack"/>
            <w:bookmarkEnd w:id="0"/>
            <w:r>
              <w:rPr>
                <w:rFonts w:ascii="宋体" w:hAnsi="宋体" w:eastAsia="宋体"/>
                <w:b w:val="0"/>
                <w:sz w:val="21"/>
              </w:rPr>
              <w:t>。</w:t>
            </w:r>
          </w:p>
          <w:p ns2:paraId="5C9992C2">
            <w:pPr>
              <w:spacing w:before="0" w:after="0" w:line="440" w:lineRule="exact"/>
            </w:pPr>
            <w:r>
              <w:rPr>
                <w:rFonts w:ascii="宋体" w:hAnsi="宋体" w:eastAsia="宋体"/>
                <w:b w:val="0"/>
                <w:color w:val="0000FF"/>
                <w:sz w:val="21"/>
              </w:rPr>
              <w:t>第六阶段（2028.07—2028.09）：参加“中国国际大学生创新创业大赛（原“互联网+”大赛）”等竞赛，结题材料整理与答辩。</w:t>
            </w:r>
          </w:p>
        </w:tc>
      </w:tr>
      <w:tr ns2:paraId="3BD4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6EE743E1">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项目</w:t>
            </w:r>
          </w:p>
          <w:p ns2:paraId="3817908B">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经费</w:t>
            </w:r>
          </w:p>
          <w:p ns2:paraId="001AA9A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预算</w:t>
            </w:r>
          </w:p>
        </w:tc>
        <w:tc>
          <w:tcPr>
            <w:tcW w:w="8833" w:type="dxa"/>
            <w:gridSpan w:val="14"/>
            <w:noWrap w:val="0"/>
            <w:vAlign w:val="center"/>
          </w:tcPr>
          <w:p ns2:paraId="0C8B6246">
            <w:pPr>
              <w:spacing w:line="440" w:lineRule="exact"/>
            </w:pPr>
            <w:commentRangeStart w:id="15"/>
            <w:r>
              <w:rPr>
                <w:rFonts w:ascii="宋体" w:hAnsi="宋体" w:eastAsia="宋体"/>
                <w:color w:val="0000FF"/>
                <w:sz w:val="21"/>
              </w:rPr>
              <w:t xml:space="preserve">资料费500元：文献检索与纪要打印约40 元、问卷与访谈材料印制约30 元、图表与字体采用开源字体（免费）。</w:t>
            </w:r>
          </w:p>
          <w:p ns2:paraId="0044AD78">
            <w:pPr>
              <w:spacing w:line="440" w:lineRule="exact"/>
            </w:pPr>
            <w:r>
              <w:rPr>
                <w:rFonts w:ascii="宋体" w:hAnsi="宋体" w:eastAsia="宋体"/>
                <w:color w:val="0000FF"/>
                <w:sz w:val="21"/>
              </w:rPr>
              <w:t>调研费1000元：社区调研与访谈交通费约280 元/次、老年参与调研礼品约40 元/人（约60 人）、试点协调费约200 元。</w:t>
            </w:r>
          </w:p>
          <w:p ns2:paraId="2C80366E">
            <w:pPr>
              <w:spacing w:line="440" w:lineRule="exact"/>
            </w:pPr>
            <w:r>
              <w:rPr>
                <w:rFonts w:ascii="宋体" w:hAnsi="宋体" w:eastAsia="宋体"/>
                <w:sz w:val="21"/>
              </w:rPr>
              <w:t>开发与云资源费1800元：</w:t>
            </w:r>
            <w:r>
              <w:rPr>
                <w:rFonts w:ascii="宋体" w:hAnsi="宋体" w:eastAsia="宋体"/>
              </w:rPr>
              <w:t>大模型API调用、短信/推送服务、域名与云资源、</w:t>
            </w:r>
            <w:r>
              <w:rPr>
                <w:rFonts w:ascii="宋体" w:hAnsi="宋体" w:eastAsia="宋体"/>
                <w:sz w:val="21"/>
              </w:rPr>
              <w:t>开发测试工具</w:t>
            </w:r>
            <w:r>
              <w:rPr>
                <w:rFonts w:hint="eastAsia" w:ascii="宋体" w:hAnsi="宋体"/>
                <w:sz w:val="21"/>
                <w:lang w:val="en-US" w:eastAsia="zh-CN"/>
              </w:rPr>
              <w:t>及耗材</w:t>
            </w:r>
            <w:r>
              <w:rPr>
                <w:rFonts w:ascii="宋体" w:hAnsi="宋体" w:eastAsia="宋体"/>
                <w:sz w:val="21"/>
              </w:rPr>
              <w:t>。</w:t>
            </w:r>
          </w:p>
          <w:p ns2:paraId="6F835B82">
            <w:pPr>
              <w:spacing w:line="440" w:lineRule="exact"/>
            </w:pPr>
            <w:r>
              <w:rPr>
                <w:rFonts w:ascii="宋体" w:hAnsi="宋体" w:eastAsia="宋体"/>
                <w:color w:val="0000FF"/>
                <w:sz w:val="21"/>
              </w:rPr>
              <w:t>知识产权与成果费1200元：软件著作权登记自 2017 年 04 月 01 日起停征登记费（财税〔2017〕20号），本项不再列登记费，改列代理与材料整理支出（软件著作权代理费 60 元/件，共10 件）与论文发表版面费（500 元/篇，共6 篇）。</w:t>
            </w:r>
          </w:p>
          <w:p ns2:paraId="78583DE7">
            <w:pPr>
              <w:spacing w:line="440" w:lineRule="exact"/>
            </w:pPr>
            <w:r>
              <w:rPr>
                <w:rFonts w:ascii="宋体" w:hAnsi="宋体" w:eastAsia="宋体"/>
                <w:sz w:val="21"/>
              </w:rPr>
              <w:t>竞赛及创业实践费500元：创新创业竞赛报名、成果展示材料。</w:t>
            </w:r>
          </w:p>
          <w:p ns2:paraId="4824D48B">
            <w:pPr>
              <w:spacing w:line="440" w:lineRule="exact"/>
            </w:pPr>
            <w:r>
              <w:rPr>
                <w:rFonts w:ascii="宋体" w:hAnsi="宋体" w:eastAsia="宋体"/>
                <w:sz w:val="21"/>
              </w:rPr>
              <w:t>合计：5000元（按学校管理办法专款专用，单笔≤5000元由学院审批）。</w:t>
            </w:r>
            <w:commentRangeEnd w:id="15"/>
            <w:r>
              <w:commentReference w:id="15"/>
            </w:r>
          </w:p>
        </w:tc>
      </w:tr>
      <w:tr ns2:paraId="6EEE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trHeight w:val="0" w:hRule="atLeast"/>
          <w:jc w:val="center"/>
        </w:trPr>
        <w:tc>
          <w:tcPr>
            <w:tcW w:w="932" w:type="dxa"/>
            <w:noWrap w:val="0"/>
            <w:vAlign w:val="center"/>
          </w:tcPr>
          <w:p ns2:paraId="26FA016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commentRangeStart w:id="16"/>
            <w:r>
              <w:rPr>
                <w:rFonts w:hint="eastAsia"/>
                <w:color w:val="000000"/>
              </w:rPr>
              <w:t>预期</w:t>
            </w:r>
          </w:p>
          <w:p ns2:paraId="3E605049">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r>
              <w:rPr>
                <w:rFonts w:hint="eastAsia"/>
                <w:color w:val="000000"/>
              </w:rPr>
              <w:t>成果</w:t>
            </w:r>
            <w:commentRangeEnd w:id="16"/>
            <w:r>
              <w:commentReference w:id="16"/>
            </w:r>
          </w:p>
        </w:tc>
        <w:tc>
          <w:tcPr>
            <w:tcW w:w="8833" w:type="dxa"/>
            <w:gridSpan w:val="14"/>
            <w:noWrap w:val="0"/>
            <w:vAlign w:val="bottom"/>
          </w:tcPr>
          <w:p ns2:paraId="4B471AFD">
            <w:pPr>
              <w:spacing w:before="0" w:after="0" w:line="440" w:lineRule="exact"/>
            </w:pPr>
            <w:r>
              <w:rPr>
                <w:rFonts w:ascii="宋体" w:hAnsi="宋体" w:eastAsia="宋体"/>
                <w:b w:val="0"/>
                <w:color w:val="0000FF"/>
                <w:sz w:val="21"/>
              </w:rPr>
              <w:t>1. 可实际使用的老年人慢病用药辅助智能体在线系统（含源码与操作手册），试点期服务≥3 个社区或家庭组，线上持续运行。</w:t>
            </w:r>
          </w:p>
          <w:p ns2:paraId="47040EFA">
            <w:pPr>
              <w:spacing w:line="440" w:lineRule="exact"/>
            </w:pPr>
            <w:r>
              <w:rPr>
                <w:rFonts w:ascii="宋体" w:hAnsi="宋体" w:eastAsia="宋体"/>
                <w:color w:val="0000FF"/>
                <w:sz w:val="21"/>
              </w:rPr>
              <w:t>2. 软件著作权1项（以获得申请号为准）、创业计划书与试点运营记录各1份。</w:t>
            </w:r>
          </w:p>
          <w:p ns2:paraId="050F0A54">
            <w:pPr>
              <w:spacing w:before="0" w:after="0" w:line="440" w:lineRule="exact"/>
            </w:pPr>
            <w:r>
              <w:rPr>
                <w:rFonts w:ascii="宋体" w:hAnsi="宋体" w:eastAsia="宋体"/>
                <w:b w:val="0"/>
                <w:sz w:val="21"/>
              </w:rPr>
              <w:t>3. 社区调研报告与老年可用性测试报告1份（含真实问卷数据）；</w:t>
            </w:r>
          </w:p>
          <w:p ns2:paraId="2B09C46A">
            <w:pPr>
              <w:spacing w:line="440" w:lineRule="exact"/>
            </w:pPr>
            <w:r>
              <w:rPr>
                <w:rFonts w:hint="eastAsia" w:ascii="宋体" w:hAnsi="宋体"/>
                <w:sz w:val="21"/>
                <w:lang w:val="en-US" w:eastAsia="zh-CN"/>
              </w:rPr>
              <w:t>4</w:t>
            </w:r>
            <w:r>
              <w:rPr>
                <w:rFonts w:ascii="宋体" w:hAnsi="宋体" w:eastAsia="宋体"/>
                <w:sz w:val="21"/>
              </w:rPr>
              <w:t>. 结题验收全套材料（工作总结、过程材料、成果标注以广东医科大学为第一单位）。</w:t>
            </w:r>
          </w:p>
          <w:p ns2:paraId="44759FCA">
            <w:pPr>
              <w:spacing w:line="440" w:lineRule="exact"/>
            </w:pPr>
            <w:r>
              <w:rPr>
                <w:rFonts w:ascii="宋体" w:hAnsi="宋体" w:eastAsia="宋体"/>
                <w:sz w:val="21"/>
              </w:rPr>
              <w:t xml:space="preserve"> </w:t>
            </w:r>
          </w:p>
          <w:p ns2:paraId="75A24D7C">
            <w:pPr>
              <w:spacing w:line="440" w:lineRule="exact"/>
            </w:pPr>
            <w:r>
              <w:rPr>
                <w:rFonts w:hint="eastAsia" w:ascii="宋体" w:hAnsi="宋体"/>
                <w:b/>
                <w:color w:val="0000FF"/>
                <w:sz w:val="21"/>
                <w:lang w:val="en-US" w:eastAsia="zh-CN"/>
              </w:rPr>
              <w:t>【参考文献（GB</w:t>
            </w:r>
            <w:r>
              <w:rPr>
                <w:rFonts w:ascii="宋体" w:hAnsi="宋体" w:eastAsia="宋体"/>
                <w:b/>
                <w:color w:val="0000FF"/>
                <w:sz w:val="21"/>
              </w:rPr>
              <w:t>/T 7714）】</w:t>
            </w:r>
          </w:p>
          <w:p ns2:paraId="0DB2A80B">
            <w:pPr>
              <w:spacing w:line="440" w:lineRule="exact"/>
            </w:pPr>
            <w:r>
              <w:rPr>
                <w:rFonts w:hint="eastAsia" w:ascii="宋体" w:hAnsi="宋体"/>
                <w:b/>
                <w:color w:val="0000FF"/>
                <w:sz w:val="21"/>
                <w:lang w:val="en-US" w:eastAsia="zh-CN"/>
              </w:rPr>
              <w:t xml:space="preserve">说明：以上 13 条参考文献均已逐条核对著录信息（题名、作者、期刊、年、卷期、页码或法律发文号），并与正文中的数据口径一一对应。</w:t>
            </w:r>
          </w:p>
          <w:p ns2:paraId="2014241B">
            <w:pPr>
              <w:spacing w:line="440" w:lineRule="exact"/>
            </w:pPr>
            <w:r>
              <w:rPr>
                <w:rFonts w:hint="eastAsia" w:ascii="宋体" w:hAnsi="宋体"/>
                <w:b/>
                <w:color w:val="0000FF"/>
                <w:sz w:val="21"/>
                <w:lang w:val="en-US" w:eastAsia="zh-CN"/>
              </w:rPr>
              <w:t>[1] 国家统计局. 中华人民共和国2024年国民经济和社会发展统计公报[R]. 北京: 国家统计局, 2025.</w:t>
            </w:r>
          </w:p>
          <w:p ns2:paraId="7D1BE44F">
            <w:pPr>
              <w:spacing w:line="440" w:lineRule="exact"/>
            </w:pPr>
            <w:r>
              <w:rPr>
                <w:rFonts w:hint="eastAsia" w:ascii="宋体" w:hAnsi="宋体"/>
                <w:b/>
                <w:color w:val="0000FF"/>
                <w:sz w:val="21"/>
                <w:lang w:val="en-US" w:eastAsia="zh-CN"/>
              </w:rPr>
              <w:t>[2] 国务院. 健康中国行动（2019—2030年）[Z]. 北京, 2019.</w:t>
            </w:r>
          </w:p>
          <w:p ns2:paraId="4F288127">
            <w:pPr>
              <w:spacing w:line="440" w:lineRule="exact"/>
            </w:pPr>
            <w:r>
              <w:rPr>
                <w:rFonts w:hint="eastAsia" w:ascii="宋体" w:hAnsi="宋体"/>
                <w:b/>
                <w:color w:val="0000FF"/>
                <w:sz w:val="21"/>
                <w:lang w:val="en-US" w:eastAsia="zh-CN"/>
              </w:rPr>
              <w:t xml:space="preserve">[3] 谢雪梅, 高静, 柏丁兮, 卢贤英, 何佳丽, 李月. 老年人多重用药依从性现状及影响因素的Meta分析[J]. 中国全科医学, 2023, 26(35): 4394-4403.</w:t>
            </w:r>
          </w:p>
          <w:p ns2:paraId="613901ED">
            <w:pPr>
              <w:spacing w:line="440" w:lineRule="exact"/>
            </w:pPr>
            <w:r>
              <w:rPr>
                <w:rFonts w:hint="eastAsia" w:ascii="宋体" w:hAnsi="宋体"/>
                <w:b/>
                <w:color w:val="0000FF"/>
                <w:sz w:val="21"/>
                <w:lang w:val="en-US" w:eastAsia="zh-CN"/>
              </w:rPr>
              <w:t>[4] 国家药品监督管理局药品评价中心. 国家药品不良反应监测年度报告（2024年）[R]. 北京, 2025.</w:t>
            </w:r>
          </w:p>
          <w:p ns2:paraId="33FF7F61">
            <w:pPr>
              <w:spacing w:line="440" w:lineRule="exact"/>
            </w:pPr>
            <w:r>
              <w:rPr>
                <w:rFonts w:hint="eastAsia" w:ascii="宋体" w:hAnsi="宋体"/>
                <w:b/>
                <w:color w:val="0000FF"/>
                <w:sz w:val="21"/>
                <w:lang w:val="en-US" w:eastAsia="zh-CN"/>
              </w:rPr>
              <w:t xml:space="preserve">[5] GOLDBERG R M, MABEE J, CHAN L, et al. Drug-drug and drug-disease interactions in the ED: analysis of a high-risk population[J]. The American Journal of Emergency Medicine, 1996, 14(5): 447-450.</w:t>
            </w:r>
          </w:p>
          <w:p ns2:paraId="7A20DA02">
            <w:pPr>
              <w:spacing w:line="440" w:lineRule="exact"/>
            </w:pPr>
            <w:r>
              <w:rPr>
                <w:rFonts w:hint="eastAsia" w:ascii="宋体" w:hAnsi="宋体"/>
                <w:b/>
                <w:color w:val="0000FF"/>
                <w:sz w:val="21"/>
                <w:lang w:val="en-US" w:eastAsia="zh-CN"/>
              </w:rPr>
              <w:t>[6] 沈杰, 高宁舟, 郑松柏, 等. 老年人多重用药评估与管理中国专家共识（2024）[J]. 中华老年医学杂志, 2024, 43(3): 269-278.</w:t>
            </w:r>
          </w:p>
          <w:p ns2:paraId="59853B46">
            <w:pPr>
              <w:spacing w:line="440" w:lineRule="exact"/>
            </w:pPr>
            <w:r>
              <w:rPr>
                <w:rFonts w:hint="eastAsia" w:ascii="宋体" w:hAnsi="宋体"/>
                <w:b/>
                <w:color w:val="0000FF"/>
                <w:sz w:val="21"/>
                <w:lang w:val="en-US" w:eastAsia="zh-CN"/>
              </w:rPr>
              <w:t>[7] 杨文娟, 辛传伟, 张美玲. 《2024版中国老年人潜在不适当用药（PIM-China）标准》更新解读[J]. 中国全科医学, 2026, 29(24): 3409-3415.</w:t>
            </w:r>
          </w:p>
          <w:p ns2:paraId="13A2BD96">
            <w:pPr>
              <w:spacing w:line="440" w:lineRule="exact"/>
            </w:pPr>
            <w:r>
              <w:rPr>
                <w:rFonts w:hint="eastAsia" w:ascii="宋体" w:hAnsi="宋体"/>
                <w:b/>
                <w:color w:val="0000FF"/>
                <w:sz w:val="21"/>
                <w:lang w:val="en-US" w:eastAsia="zh-CN"/>
              </w:rPr>
              <w:t>[8] VENKATESH V, MORRIS M G, DAVIS G D, et al. User acceptance of information technology: toward a unified view[J]. MIS Quarterly, 2003, 27(3): 425-478.</w:t>
            </w:r>
          </w:p>
          <w:p ns2:paraId="198D0023">
            <w:pPr>
              <w:spacing w:line="440" w:lineRule="exact"/>
            </w:pPr>
            <w:r>
              <w:rPr>
                <w:rFonts w:hint="eastAsia" w:ascii="宋体" w:hAnsi="宋体"/>
                <w:b/>
                <w:color w:val="0000FF"/>
                <w:sz w:val="21"/>
                <w:lang w:val="en-US" w:eastAsia="zh-CN"/>
              </w:rPr>
              <w:t>[9] ROSENSTOCK J, STREECHER J, BECKER M H. Social cognitive theory of health behavior[J]. Health Education &amp; Behavior, 1988, 15(2): 175-183.</w:t>
            </w:r>
          </w:p>
          <w:p ns2:paraId="05EC7415">
            <w:pPr>
              <w:spacing w:line="440" w:lineRule="exact"/>
            </w:pPr>
            <w:r>
              <w:rPr>
                <w:rFonts w:hint="eastAsia" w:ascii="宋体" w:hAnsi="宋体"/>
                <w:b/>
                <w:color w:val="0000FF"/>
                <w:sz w:val="21"/>
                <w:lang w:val="en-US" w:eastAsia="zh-CN"/>
              </w:rPr>
              <w:t xml:space="preserve">[10] 国家市场监管总局, 中国国家标准化管理委员会. 信息技术 互联网内容无障碍可访问性技术要求与测试方法: GB/T 37668-2019[S]. 北京: 中国标准出版社, 2019.</w:t>
            </w:r>
            <w:r>
              <w:rPr>
                <w:rFonts w:ascii="宋体" w:hAnsi="宋体" w:eastAsia="宋体"/>
                <w:b/>
                <w:color w:val="0000FF"/>
                <w:sz w:val="21"/>
              </w:rPr>
              <w:t/>
            </w:r>
          </w:p>
          <w:p ns2:paraId="1F66EC7C">
            <w:pPr>
              <w:spacing w:line="440" w:lineRule="exact"/>
            </w:pPr>
            <w:r>
              <w:rPr>
                <w:rFonts w:hint="eastAsia" w:ascii="宋体" w:hAnsi="宋体"/>
                <w:b/>
                <w:color w:val="0000FF"/>
                <w:sz w:val="21"/>
                <w:lang w:val="en-US" w:eastAsia="zh-CN"/>
              </w:rPr>
              <w:t xml:space="preserve">[11] 全国人民代表大会常务委员会. 中华人民共和国个人信息保护法[S]. 北京, 2021.</w:t>
            </w:r>
            <w:r>
              <w:rPr>
                <w:rFonts w:ascii="宋体" w:hAnsi="宋体" w:eastAsia="宋体"/>
                <w:b/>
                <w:color w:val="0000FF"/>
                <w:sz w:val="21"/>
              </w:rPr>
              <w:t/>
            </w:r>
          </w:p>
          <w:p ns2:paraId="076CF6A2">
            <w:pPr>
              <w:spacing w:line="440" w:lineRule="exact"/>
            </w:pPr>
            <w:r>
              <w:rPr>
                <w:rFonts w:hint="eastAsia" w:ascii="宋体" w:hAnsi="宋体"/>
                <w:b/>
                <w:color w:val="0000FF"/>
                <w:sz w:val="21"/>
                <w:lang w:val="en-US" w:eastAsia="zh-CN"/>
              </w:rPr>
              <w:t xml:space="preserve">[12] 国家互联网信息办公室等. 人工智能生成合成内容标识办法[Z]. 2025.</w:t>
            </w:r>
            <w:r>
              <w:rPr>
                <w:rFonts w:ascii="宋体" w:hAnsi="宋体" w:eastAsia="宋体"/>
                <w:b/>
                <w:color w:val="0000FF"/>
                <w:sz w:val="21"/>
              </w:rPr>
              <w:t/>
            </w:r>
          </w:p>
          <w:p ns2:paraId="076CF6A2">
            <w:pPr>
              <w:spacing w:line="440" w:lineRule="exact"/>
            </w:pPr>
            <w:r>
              <w:rPr>
                <w:rFonts w:hint="eastAsia" w:ascii="宋体" w:hAnsi="宋体"/>
                <w:b/>
                <w:color w:val="0000FF"/>
                <w:sz w:val="21"/>
                <w:lang w:val="en-US" w:eastAsia="zh-CN"/>
              </w:rPr>
              <w:t xml:space="preserve">[13] 关新月, 王萧冉, 张丹. 老年共病患者服药依从性及其影响因素研究[J]. 中国全科医学, 2024, 27(20): 2520-2526.</w:t>
            </w:r>
            <w:r>
              <w:rPr>
                <w:rFonts w:ascii="宋体" w:hAnsi="宋体" w:eastAsia="宋体"/>
                <w:b/>
                <w:color w:val="0000FF"/>
                <w:sz w:val="21"/>
              </w:rPr>
              <w:t/>
            </w:r>
          </w:p>
          <w:p ns2:paraId="4CB531F3">
            <w:pPr>
              <w:spacing w:line="440" w:lineRule="exact"/>
            </w:pPr>
            <w:r>
              <w:rPr>
                <w:rFonts w:ascii="宋体" w:hAnsi="宋体" w:eastAsia="宋体"/>
                <w:b/>
                <w:sz w:val="21"/>
              </w:rPr>
              <w:t xml:space="preserve"> </w:t>
            </w:r>
          </w:p>
          <w:p ns2:paraId="0FAAC591">
            <w:pPr>
              <w:spacing w:line="440" w:lineRule="exact"/>
            </w:pPr>
            <w:r>
              <w:rPr>
                <w:rFonts w:hint="eastAsia" w:ascii="宋体" w:hAnsi="宋体"/>
                <w:b/>
                <w:color w:val="0000FF"/>
                <w:sz w:val="21"/>
                <w:lang w:val="en-US" w:eastAsia="zh-CN"/>
              </w:rPr>
              <w:t>【佐证材料目录（随</w:t>
            </w:r>
            <w:r>
              <w:rPr>
                <w:rFonts w:ascii="宋体" w:hAnsi="宋体" w:eastAsia="宋体"/>
                <w:b/>
                <w:color w:val="0000FF"/>
                <w:sz w:val="21"/>
              </w:rPr>
              <w:t>申报书一并报送）】</w:t>
            </w:r>
          </w:p>
          <w:p ns2:paraId="2407B558">
            <w:pPr>
              <w:spacing w:line="440" w:lineRule="exact"/>
            </w:pPr>
            <w:r>
              <w:rPr>
                <w:rFonts w:hint="eastAsia" w:ascii="宋体" w:hAnsi="宋体"/>
                <w:b/>
                <w:color w:val="0000FF"/>
                <w:sz w:val="21"/>
                <w:lang w:val="en-US" w:eastAsia="zh-CN"/>
              </w:rPr>
              <w:t>附件1 康伴系统上线截图集（老人端首页、用药计划、家属端监督概览、社区治理看板、语音方言识别、拍照识别导入）。</w:t>
            </w:r>
          </w:p>
          <w:p ns2:paraId="76DFA89A">
            <w:pPr>
              <w:spacing w:line="440" w:lineRule="exact"/>
            </w:pPr>
            <w:r>
              <w:rPr>
                <w:rFonts w:hint="eastAsia" w:ascii="宋体" w:hAnsi="宋体"/>
                <w:b/>
                <w:color w:val="0000FF"/>
                <w:sz w:val="21"/>
                <w:lang w:val="en-US" w:eastAsia="zh-CN"/>
              </w:rPr>
              <w:t>附件2 安全审计报告摘要（审计方式、问题清单、修复验证记录、条件并发写争用测试报告）。</w:t>
            </w:r>
          </w:p>
          <w:p ns2:paraId="14BA01AA">
            <w:pPr>
              <w:spacing w:line="440" w:lineRule="exact"/>
            </w:pPr>
            <w:r>
              <w:rPr>
                <w:rFonts w:hint="eastAsia" w:ascii="宋体" w:hAnsi="宋体"/>
                <w:b/>
                <w:color w:val="0000FF"/>
                <w:sz w:val="21"/>
                <w:lang w:val="en-US" w:eastAsia="zh-CN"/>
              </w:rPr>
              <w:t>附件3 社区调研材料（问卷原件、访谈记录、知情同意书、试点协作意向函、调研照片）。</w:t>
            </w:r>
          </w:p>
          <w:p ns2:paraId="42F42DB2">
            <w:pPr>
              <w:spacing w:line="440" w:lineRule="exact"/>
            </w:pPr>
            <w:r>
              <w:rPr>
                <w:rFonts w:hint="eastAsia" w:ascii="宋体" w:hAnsi="宋体"/>
                <w:b/>
                <w:color w:val="0000FF"/>
                <w:sz w:val="21"/>
                <w:lang w:val="en-US" w:eastAsia="zh-CN"/>
              </w:rPr>
              <w:t xml:space="preserve">附件4 项目团队与指导教师资实证明（学期业绩、获奖证书、导师接受承请说明）。</w:t>
            </w:r>
          </w:p>
          <w:p ns2:paraId="3B79BA06">
            <w:pPr>
              <w:spacing w:line="440" w:lineRule="exact"/>
            </w:pPr>
            <w:r>
              <w:rPr>
                <w:rFonts w:hint="eastAsia" w:ascii="宋体" w:hAnsi="宋体"/>
                <w:b/>
                <w:color w:val="0000FF"/>
                <w:sz w:val="21"/>
                <w:lang w:val="en-US" w:eastAsia="zh-CN"/>
              </w:rPr>
              <w:t>附件5 软件著作权登记证书或申请号、已发表论文与待发权证书。</w:t>
            </w:r>
          </w:p>
        </w:tc>
      </w:tr>
      <w:tr ns2:paraId="5B06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restart"/>
            <w:noWrap w:val="0"/>
            <w:vAlign w:val="center"/>
          </w:tcPr>
          <w:p ns2:paraId="432612D3">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lang w:val="en-US" w:eastAsia="zh-CN"/>
              </w:rPr>
            </w:pPr>
            <w:r>
              <w:rPr>
                <w:rFonts w:hint="eastAsia"/>
                <w:color w:val="000000"/>
                <w:lang w:val="en-US" w:eastAsia="zh-CN"/>
              </w:rPr>
              <w:t>立项</w:t>
            </w:r>
          </w:p>
          <w:p ns2:paraId="57F96605">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eastAsia="宋体"/>
                <w:color w:val="000000"/>
                <w:lang w:val="en-US" w:eastAsia="zh-CN"/>
              </w:rPr>
            </w:pPr>
            <w:r>
              <w:rPr>
                <w:rFonts w:hint="eastAsia"/>
                <w:color w:val="000000"/>
                <w:lang w:val="en-US" w:eastAsia="zh-CN"/>
              </w:rPr>
              <w:t>评审</w:t>
            </w:r>
          </w:p>
        </w:tc>
        <w:tc>
          <w:tcPr>
            <w:tcW w:w="8833" w:type="dxa"/>
            <w:gridSpan w:val="14"/>
            <w:noWrap w:val="0"/>
            <w:vAlign w:val="top"/>
          </w:tcPr>
          <w:p ns2:paraId="2E0E91EA">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38A1E9ED">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6BFD4937">
            <w:pPr>
              <w:keepNext w:val="0"/>
              <w:keepLines w:val="0"/>
              <w:pageBreakBefore w:val="0"/>
              <w:widowControl w:val="0"/>
              <w:kinsoku/>
              <w:wordWrap/>
              <w:overflowPunct/>
              <w:topLinePunct w:val="0"/>
              <w:autoSpaceDE/>
              <w:autoSpaceDN/>
              <w:bidi w:val="0"/>
              <w:adjustRightInd/>
              <w:snapToGrid/>
              <w:ind w:right="0"/>
              <w:textAlignment w:val="auto"/>
              <w:rPr>
                <w:rFonts w:hint="eastAsia"/>
              </w:rPr>
            </w:pPr>
            <w:r>
              <w:rPr>
                <w:rFonts w:hint="eastAsia" w:ascii="黑体" w:eastAsia="黑体"/>
                <w:sz w:val="24"/>
              </w:rPr>
              <w:t>四、指导老师意见</w:t>
            </w:r>
            <w:r>
              <w:rPr>
                <w:rFonts w:hint="eastAsia"/>
              </w:rPr>
              <w:t>：</w:t>
            </w:r>
          </w:p>
          <w:p ns2:paraId="6A58B056">
            <w:pPr>
              <w:keepNext w:val="0"/>
              <w:keepLines w:val="0"/>
              <w:pageBreakBefore w:val="0"/>
              <w:widowControl w:val="0"/>
              <w:kinsoku/>
              <w:wordWrap/>
              <w:overflowPunct/>
              <w:topLinePunct w:val="0"/>
              <w:autoSpaceDE/>
              <w:autoSpaceDN/>
              <w:bidi w:val="0"/>
              <w:adjustRightInd/>
              <w:snapToGrid/>
              <w:ind w:right="0"/>
              <w:textAlignment w:val="auto"/>
              <w:rPr>
                <w:rFonts w:hint="eastAsia" w:eastAsia="仿宋_GB2312"/>
                <w:color w:val="000000"/>
                <w:sz w:val="24"/>
              </w:rPr>
            </w:pPr>
            <w:r>
              <w:rPr>
                <w:rFonts w:hint="eastAsia" w:eastAsia="仿宋_GB2312"/>
                <w:color w:val="000000"/>
                <w:sz w:val="24"/>
              </w:rPr>
              <w:t>（评价该</w:t>
            </w:r>
            <w:r>
              <w:rPr>
                <w:rFonts w:hint="eastAsia" w:eastAsia="仿宋_GB2312"/>
                <w:color w:val="000000"/>
                <w:sz w:val="24"/>
                <w:lang w:val="en-US" w:eastAsia="zh-CN"/>
              </w:rPr>
              <w:t>项目申报</w:t>
            </w:r>
            <w:r>
              <w:rPr>
                <w:rFonts w:hint="eastAsia" w:eastAsia="仿宋_GB2312"/>
                <w:color w:val="000000"/>
                <w:sz w:val="24"/>
              </w:rPr>
              <w:t>的科学性、先进性、理论与实际</w:t>
            </w:r>
            <w:r>
              <w:rPr>
                <w:rFonts w:hint="eastAsia" w:eastAsia="仿宋_GB2312"/>
                <w:color w:val="000000"/>
                <w:sz w:val="24"/>
                <w:lang w:val="en-US" w:eastAsia="zh-CN"/>
              </w:rPr>
              <w:t>创新</w:t>
            </w:r>
            <w:r>
              <w:rPr>
                <w:rFonts w:hint="eastAsia" w:eastAsia="仿宋_GB2312"/>
                <w:color w:val="000000"/>
                <w:sz w:val="24"/>
              </w:rPr>
              <w:t>意义）</w:t>
            </w:r>
          </w:p>
          <w:p ns2:paraId="4EAB8EC6">
            <w:pPr>
              <w:keepNext w:val="0"/>
              <w:keepLines w:val="0"/>
              <w:pageBreakBefore w:val="0"/>
              <w:widowControl w:val="0"/>
              <w:kinsoku/>
              <w:wordWrap/>
              <w:overflowPunct/>
              <w:topLinePunct w:val="0"/>
              <w:autoSpaceDE/>
              <w:autoSpaceDN/>
              <w:bidi w:val="0"/>
              <w:adjustRightInd/>
              <w:snapToGrid/>
              <w:ind w:right="0"/>
              <w:textAlignment w:val="auto"/>
              <w:rPr>
                <w:rFonts w:hint="eastAsia" w:eastAsia="仿宋_GB2312"/>
                <w:color w:val="000000"/>
                <w:sz w:val="24"/>
              </w:rPr>
            </w:pPr>
          </w:p>
          <w:p ns2:paraId="03CA2F23">
            <w:pPr>
              <w:keepNext w:val="0"/>
              <w:keepLines w:val="0"/>
              <w:pageBreakBefore w:val="0"/>
              <w:widowControl w:val="0"/>
              <w:kinsoku/>
              <w:wordWrap/>
              <w:overflowPunct/>
              <w:topLinePunct w:val="0"/>
              <w:autoSpaceDE/>
              <w:autoSpaceDN/>
              <w:bidi w:val="0"/>
              <w:adjustRightInd/>
              <w:snapToGrid/>
              <w:ind w:right="0"/>
              <w:textAlignment w:val="auto"/>
              <w:rPr>
                <w:rFonts w:eastAsia="仿宋_GB2312"/>
                <w:color w:val="000000"/>
                <w:sz w:val="24"/>
              </w:rPr>
            </w:pPr>
          </w:p>
          <w:p ns2:paraId="14F0575F">
            <w:pPr>
              <w:keepNext w:val="0"/>
              <w:keepLines w:val="0"/>
              <w:pageBreakBefore w:val="0"/>
              <w:widowControl w:val="0"/>
              <w:kinsoku/>
              <w:wordWrap/>
              <w:overflowPunct/>
              <w:topLinePunct w:val="0"/>
              <w:autoSpaceDE/>
              <w:autoSpaceDN/>
              <w:bidi w:val="0"/>
              <w:adjustRightInd/>
              <w:snapToGrid/>
              <w:ind w:right="0"/>
              <w:textAlignment w:val="auto"/>
              <w:rPr>
                <w:rFonts w:eastAsia="仿宋_GB2312"/>
                <w:color w:val="000000"/>
                <w:sz w:val="24"/>
              </w:rPr>
            </w:pPr>
          </w:p>
          <w:p ns2:paraId="518B0F9E">
            <w:pPr>
              <w:keepNext w:val="0"/>
              <w:keepLines w:val="0"/>
              <w:pageBreakBefore w:val="0"/>
              <w:widowControl w:val="0"/>
              <w:kinsoku/>
              <w:wordWrap/>
              <w:overflowPunct/>
              <w:topLinePunct w:val="0"/>
              <w:autoSpaceDE/>
              <w:autoSpaceDN/>
              <w:bidi w:val="0"/>
              <w:adjustRightInd/>
              <w:snapToGrid/>
              <w:ind w:right="0"/>
              <w:textAlignment w:val="auto"/>
              <w:rPr>
                <w:rFonts w:eastAsia="仿宋_GB2312"/>
                <w:color w:val="000000"/>
                <w:sz w:val="24"/>
              </w:rPr>
            </w:pPr>
          </w:p>
          <w:p ns2:paraId="4EB608CC">
            <w:pPr>
              <w:keepNext w:val="0"/>
              <w:keepLines w:val="0"/>
              <w:pageBreakBefore w:val="0"/>
              <w:widowControl w:val="0"/>
              <w:kinsoku/>
              <w:wordWrap/>
              <w:overflowPunct/>
              <w:topLinePunct w:val="0"/>
              <w:autoSpaceDE/>
              <w:autoSpaceDN/>
              <w:bidi w:val="0"/>
              <w:adjustRightInd/>
              <w:snapToGrid/>
              <w:ind w:right="0"/>
              <w:textAlignment w:val="auto"/>
              <w:rPr>
                <w:rFonts w:hint="eastAsia" w:eastAsia="仿宋_GB2312"/>
                <w:color w:val="000000"/>
                <w:sz w:val="24"/>
              </w:rPr>
            </w:pPr>
          </w:p>
          <w:p ns2:paraId="70C7B07D">
            <w:pPr>
              <w:keepNext w:val="0"/>
              <w:keepLines w:val="0"/>
              <w:pageBreakBefore w:val="0"/>
              <w:widowControl w:val="0"/>
              <w:kinsoku/>
              <w:wordWrap/>
              <w:overflowPunct/>
              <w:topLinePunct w:val="0"/>
              <w:autoSpaceDE/>
              <w:autoSpaceDN/>
              <w:bidi w:val="0"/>
              <w:adjustRightInd/>
              <w:snapToGrid/>
              <w:ind w:right="0" w:rightChars="0" w:firstLine="0" w:firstLineChars="0"/>
              <w:textAlignment w:val="auto"/>
              <w:rPr>
                <w:rFonts w:hint="eastAsia"/>
                <w:color w:val="000000"/>
              </w:rPr>
            </w:pPr>
            <w:r>
              <w:rPr>
                <w:rFonts w:hint="eastAsia" w:ascii="黑体" w:hAnsi="黑体" w:eastAsia="黑体" w:cs="黑体"/>
                <w:b w:val="0"/>
                <w:bCs w:val="0"/>
                <w:sz w:val="24"/>
              </w:rPr>
              <w:t>指导老师</w:t>
            </w:r>
            <w:r>
              <w:rPr>
                <w:rFonts w:hint="eastAsia" w:ascii="黑体" w:hAnsi="黑体" w:eastAsia="黑体" w:cs="黑体"/>
                <w:b w:val="0"/>
                <w:bCs w:val="0"/>
                <w:color w:val="000000"/>
                <w:sz w:val="24"/>
              </w:rPr>
              <w:t>签名</w:t>
            </w:r>
            <w:r>
              <w:rPr>
                <w:rFonts w:hint="eastAsia" w:eastAsia="仿宋_GB2312"/>
                <w:color w:val="000000"/>
                <w:sz w:val="24"/>
              </w:rPr>
              <w:t>：         年    月    日</w:t>
            </w:r>
          </w:p>
        </w:tc>
      </w:tr>
      <w:tr ns2:paraId="6EA7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34423C88">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noWrap w:val="0"/>
            <w:vAlign w:val="top"/>
          </w:tcPr>
          <w:p ns2:paraId="20296EED">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641FA3B6">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r>
              <w:rPr>
                <w:rFonts w:hint="eastAsia" w:ascii="黑体" w:eastAsia="黑体"/>
                <w:sz w:val="24"/>
                <w:lang w:val="en-US" w:eastAsia="zh-CN"/>
              </w:rPr>
              <w:t>五</w:t>
            </w:r>
            <w:r>
              <w:rPr>
                <w:rFonts w:hint="eastAsia" w:ascii="黑体" w:eastAsia="黑体"/>
                <w:sz w:val="24"/>
              </w:rPr>
              <w:t>、所在</w:t>
            </w:r>
            <w:r>
              <w:rPr>
                <w:rFonts w:hint="eastAsia" w:ascii="黑体" w:eastAsia="黑体"/>
                <w:sz w:val="24"/>
                <w:lang w:val="en-US" w:eastAsia="zh-CN"/>
              </w:rPr>
              <w:t>二级院系立项审核</w:t>
            </w:r>
            <w:r>
              <w:rPr>
                <w:rFonts w:hint="eastAsia" w:ascii="黑体" w:eastAsia="黑体"/>
                <w:sz w:val="24"/>
              </w:rPr>
              <w:t>意见：</w:t>
            </w:r>
          </w:p>
          <w:p ns2:paraId="7FB13AE3">
            <w:pPr>
              <w:keepNext w:val="0"/>
              <w:keepLines w:val="0"/>
              <w:pageBreakBefore w:val="0"/>
              <w:widowControl w:val="0"/>
              <w:kinsoku/>
              <w:wordWrap/>
              <w:overflowPunct/>
              <w:topLinePunct w:val="0"/>
              <w:autoSpaceDE/>
              <w:autoSpaceDN/>
              <w:bidi w:val="0"/>
              <w:adjustRightInd/>
              <w:snapToGrid/>
              <w:ind w:right="0"/>
              <w:textAlignment w:val="auto"/>
              <w:rPr>
                <w:rFonts w:hint="eastAsia" w:ascii="黑体" w:eastAsia="黑体"/>
                <w:sz w:val="24"/>
              </w:rPr>
            </w:pPr>
          </w:p>
          <w:p ns2:paraId="43275C71">
            <w:pPr>
              <w:keepNext w:val="0"/>
              <w:keepLines w:val="0"/>
              <w:pageBreakBefore w:val="0"/>
              <w:widowControl w:val="0"/>
              <w:kinsoku/>
              <w:wordWrap/>
              <w:overflowPunct/>
              <w:topLinePunct w:val="0"/>
              <w:autoSpaceDE/>
              <w:autoSpaceDN/>
              <w:bidi w:val="0"/>
              <w:adjustRightInd/>
              <w:snapToGrid/>
              <w:ind w:right="0"/>
              <w:textAlignment w:val="auto"/>
              <w:rPr>
                <w:rFonts w:hint="eastAsia"/>
                <w:sz w:val="24"/>
              </w:rPr>
            </w:pPr>
          </w:p>
          <w:p ns2:paraId="3EBB393C">
            <w:pPr>
              <w:keepNext w:val="0"/>
              <w:keepLines w:val="0"/>
              <w:pageBreakBefore w:val="0"/>
              <w:widowControl w:val="0"/>
              <w:kinsoku/>
              <w:wordWrap/>
              <w:overflowPunct/>
              <w:topLinePunct w:val="0"/>
              <w:autoSpaceDE/>
              <w:autoSpaceDN/>
              <w:bidi w:val="0"/>
              <w:adjustRightInd/>
              <w:snapToGrid/>
              <w:ind w:right="0"/>
              <w:textAlignment w:val="auto"/>
              <w:rPr>
                <w:rFonts w:ascii="Arial" w:hAnsi="Arial"/>
                <w:b/>
                <w:bCs/>
                <w:sz w:val="24"/>
                <w:szCs w:val="32"/>
              </w:rPr>
            </w:pPr>
          </w:p>
          <w:p ns2:paraId="0732DA84">
            <w:pPr>
              <w:keepNext w:val="0"/>
              <w:keepLines w:val="0"/>
              <w:pageBreakBefore w:val="0"/>
              <w:widowControl w:val="0"/>
              <w:kinsoku/>
              <w:wordWrap/>
              <w:overflowPunct/>
              <w:topLinePunct w:val="0"/>
              <w:autoSpaceDE/>
              <w:autoSpaceDN/>
              <w:bidi w:val="0"/>
              <w:adjustRightInd/>
              <w:snapToGrid/>
              <w:ind w:right="0"/>
              <w:textAlignment w:val="auto"/>
              <w:rPr>
                <w:rFonts w:ascii="Arial" w:hAnsi="Arial"/>
                <w:b/>
                <w:bCs/>
                <w:sz w:val="24"/>
                <w:szCs w:val="32"/>
              </w:rPr>
            </w:pPr>
          </w:p>
          <w:p ns2:paraId="2D2A9A0C">
            <w:pPr>
              <w:keepNext w:val="0"/>
              <w:keepLines w:val="0"/>
              <w:pageBreakBefore w:val="0"/>
              <w:widowControl w:val="0"/>
              <w:kinsoku/>
              <w:wordWrap/>
              <w:overflowPunct/>
              <w:topLinePunct w:val="0"/>
              <w:autoSpaceDE/>
              <w:autoSpaceDN/>
              <w:bidi w:val="0"/>
              <w:adjustRightInd/>
              <w:snapToGrid/>
              <w:ind w:right="0"/>
              <w:textAlignment w:val="auto"/>
              <w:rPr>
                <w:rFonts w:ascii="Arial" w:hAnsi="Arial"/>
                <w:b/>
                <w:bCs/>
                <w:sz w:val="24"/>
                <w:szCs w:val="32"/>
              </w:rPr>
            </w:pPr>
          </w:p>
          <w:p ns2:paraId="1493A92B">
            <w:pPr>
              <w:keepNext w:val="0"/>
              <w:keepLines w:val="0"/>
              <w:pageBreakBefore w:val="0"/>
              <w:widowControl w:val="0"/>
              <w:kinsoku/>
              <w:wordWrap/>
              <w:overflowPunct/>
              <w:topLinePunct w:val="0"/>
              <w:autoSpaceDE/>
              <w:autoSpaceDN/>
              <w:bidi w:val="0"/>
              <w:adjustRightInd/>
              <w:snapToGrid/>
              <w:ind w:right="0"/>
              <w:textAlignment w:val="auto"/>
              <w:rPr>
                <w:rFonts w:hint="eastAsia" w:ascii="Arial" w:hAnsi="Arial"/>
                <w:b/>
                <w:bCs/>
                <w:sz w:val="24"/>
                <w:szCs w:val="32"/>
              </w:rPr>
            </w:pPr>
          </w:p>
          <w:p ns2:paraId="1F841453">
            <w:pPr>
              <w:keepNext w:val="0"/>
              <w:keepLines w:val="0"/>
              <w:pageBreakBefore w:val="0"/>
              <w:widowControl w:val="0"/>
              <w:kinsoku/>
              <w:wordWrap/>
              <w:overflowPunct/>
              <w:topLinePunct w:val="0"/>
              <w:autoSpaceDE/>
              <w:autoSpaceDN/>
              <w:bidi w:val="0"/>
              <w:adjustRightInd/>
              <w:snapToGrid/>
              <w:ind w:right="0" w:firstLine="0" w:firstLineChars="0"/>
              <w:jc w:val="center"/>
              <w:textAlignment w:val="auto"/>
              <w:rPr>
                <w:rFonts w:eastAsia="仿宋_GB2312"/>
                <w:sz w:val="24"/>
              </w:rPr>
            </w:pPr>
            <w:r>
              <w:rPr>
                <w:rFonts w:ascii="Arial" w:hAnsi="Arial" w:eastAsia="仿宋_GB2312"/>
                <w:sz w:val="24"/>
              </w:rPr>
              <w:t xml:space="preserve">    </w:t>
            </w:r>
            <w:r>
              <w:rPr>
                <w:rFonts w:hint="eastAsia" w:eastAsia="仿宋_GB2312"/>
                <w:sz w:val="24"/>
              </w:rPr>
              <w:t>签章：</w:t>
            </w:r>
          </w:p>
          <w:p ns2:paraId="6CA70AA7">
            <w:pPr>
              <w:keepNext w:val="0"/>
              <w:keepLines w:val="0"/>
              <w:pageBreakBefore w:val="0"/>
              <w:widowControl w:val="0"/>
              <w:kinsoku/>
              <w:wordWrap/>
              <w:overflowPunct/>
              <w:topLinePunct w:val="0"/>
              <w:autoSpaceDE/>
              <w:autoSpaceDN/>
              <w:bidi w:val="0"/>
              <w:adjustRightInd/>
              <w:snapToGrid/>
              <w:ind w:right="0" w:rightChars="0"/>
              <w:jc w:val="right"/>
              <w:textAlignment w:val="auto"/>
              <w:rPr>
                <w:rFonts w:hint="eastAsia"/>
                <w:color w:val="000000"/>
              </w:rPr>
            </w:pPr>
            <w:r>
              <w:rPr>
                <w:rFonts w:hint="eastAsia" w:eastAsia="仿宋_GB2312"/>
                <w:color w:val="000000"/>
                <w:sz w:val="24"/>
              </w:rPr>
              <w:t xml:space="preserve">          年    月    日</w:t>
            </w:r>
          </w:p>
        </w:tc>
      </w:tr>
      <w:tr ns2:paraId="5C4A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28" w:type="dxa"/>
          </w:tblCellMar>
        </w:tblPrEx>
        <w:trPr>
          <w:cantSplit/>
          <w:trHeight w:val="0" w:hRule="atLeast"/>
          <w:jc w:val="center"/>
        </w:trPr>
        <w:tc>
          <w:tcPr>
            <w:tcW w:w="932" w:type="dxa"/>
            <w:vMerge w:val="continue"/>
            <w:noWrap w:val="0"/>
            <w:vAlign w:val="center"/>
          </w:tcPr>
          <w:p ns2:paraId="1E36916E">
            <w:pPr>
              <w:keepNext w:val="0"/>
              <w:keepLines w:val="0"/>
              <w:pageBreakBefore w:val="0"/>
              <w:widowControl w:val="0"/>
              <w:kinsoku/>
              <w:wordWrap/>
              <w:overflowPunct/>
              <w:topLinePunct w:val="0"/>
              <w:autoSpaceDE/>
              <w:autoSpaceDN/>
              <w:bidi w:val="0"/>
              <w:adjustRightInd/>
              <w:snapToGrid/>
              <w:ind w:right="0"/>
              <w:jc w:val="center"/>
              <w:textAlignment w:val="auto"/>
              <w:rPr>
                <w:rFonts w:hint="eastAsia"/>
                <w:color w:val="000000"/>
              </w:rPr>
            </w:pPr>
          </w:p>
        </w:tc>
        <w:tc>
          <w:tcPr>
            <w:tcW w:w="8833" w:type="dxa"/>
            <w:gridSpan w:val="14"/>
            <w:noWrap w:val="0"/>
            <w:vAlign w:val="top"/>
          </w:tcPr>
          <w:p ns2:paraId="44EC8874">
            <w:pPr>
              <w:keepNext w:val="0"/>
              <w:keepLines w:val="0"/>
              <w:pageBreakBefore w:val="0"/>
              <w:widowControl w:val="0"/>
              <w:numPr>
                <w:ilvl w:val="0"/>
                <w:numId w:val="0"/>
              </w:numPr>
              <w:kinsoku/>
              <w:wordWrap/>
              <w:overflowPunct/>
              <w:topLinePunct w:val="0"/>
              <w:autoSpaceDE/>
              <w:autoSpaceDN/>
              <w:bidi w:val="0"/>
              <w:adjustRightInd/>
              <w:snapToGrid/>
              <w:ind w:right="0"/>
              <w:jc w:val="both"/>
              <w:textAlignment w:val="auto"/>
              <w:rPr>
                <w:rFonts w:hint="eastAsia" w:ascii="黑体" w:eastAsia="黑体"/>
                <w:sz w:val="24"/>
              </w:rPr>
            </w:pPr>
            <w:r>
              <w:rPr>
                <w:rFonts w:hint="eastAsia" w:ascii="黑体" w:eastAsia="黑体"/>
                <w:kern w:val="2"/>
                <w:sz w:val="24"/>
                <w:szCs w:val="24"/>
                <w:lang w:val="en-US" w:eastAsia="zh-CN" w:bidi="ar-SA"/>
              </w:rPr>
              <w:t>六、</w:t>
            </w:r>
            <w:r>
              <w:rPr>
                <w:rFonts w:hint="eastAsia" w:ascii="黑体" w:eastAsia="黑体"/>
                <w:b/>
                <w:bCs/>
                <w:sz w:val="24"/>
                <w:lang w:val="en-US" w:eastAsia="zh-CN"/>
              </w:rPr>
              <w:t>学</w:t>
            </w:r>
            <w:r>
              <w:rPr>
                <w:rFonts w:hint="eastAsia" w:ascii="黑体" w:eastAsia="黑体"/>
                <w:sz w:val="24"/>
                <w:lang w:val="en-US" w:eastAsia="zh-CN"/>
              </w:rPr>
              <w:t>校主管部门立项</w:t>
            </w:r>
            <w:r>
              <w:rPr>
                <w:rFonts w:hint="eastAsia" w:ascii="黑体" w:eastAsia="黑体"/>
                <w:sz w:val="24"/>
              </w:rPr>
              <w:t>审核意见</w:t>
            </w:r>
          </w:p>
          <w:p ns2:paraId="38513814">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334A6C9C">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r>
              <w:rPr>
                <w:rFonts w:hint="eastAsia" w:eastAsia="仿宋_GB2312"/>
                <w:sz w:val="24"/>
                <w:lang w:val="en-US" w:eastAsia="zh-CN"/>
              </w:rPr>
              <w:t xml:space="preserve">                  </w:t>
            </w:r>
          </w:p>
          <w:p ns2:paraId="330616BF">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3E8ECA90">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08F6CB4B">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hint="eastAsia" w:eastAsia="仿宋_GB2312"/>
                <w:sz w:val="24"/>
                <w:lang w:val="en-US" w:eastAsia="zh-CN"/>
              </w:rPr>
            </w:pPr>
          </w:p>
          <w:p ns2:paraId="47F6942F">
            <w:pPr>
              <w:keepNext w:val="0"/>
              <w:keepLines w:val="0"/>
              <w:pageBreakBefore w:val="0"/>
              <w:widowControl w:val="0"/>
              <w:numPr>
                <w:ilvl w:val="0"/>
                <w:numId w:val="0"/>
              </w:numPr>
              <w:kinsoku/>
              <w:wordWrap/>
              <w:overflowPunct/>
              <w:topLinePunct w:val="0"/>
              <w:autoSpaceDE/>
              <w:autoSpaceDN/>
              <w:bidi w:val="0"/>
              <w:adjustRightInd/>
              <w:snapToGrid/>
              <w:ind w:right="0" w:firstLine="0" w:firstLineChars="0"/>
              <w:jc w:val="center"/>
              <w:textAlignment w:val="auto"/>
              <w:rPr>
                <w:rFonts w:eastAsia="仿宋_GB2312"/>
                <w:sz w:val="24"/>
              </w:rPr>
            </w:pPr>
            <w:r>
              <w:rPr>
                <w:rFonts w:hint="eastAsia" w:eastAsia="仿宋_GB2312"/>
                <w:sz w:val="24"/>
                <w:lang w:val="en-US" w:eastAsia="zh-CN"/>
              </w:rPr>
              <w:t xml:space="preserve">               </w:t>
            </w:r>
            <w:r>
              <w:rPr>
                <w:rFonts w:hint="eastAsia" w:eastAsia="仿宋_GB2312"/>
                <w:sz w:val="24"/>
              </w:rPr>
              <w:t>签章：</w:t>
            </w:r>
          </w:p>
          <w:p ns2:paraId="52BEDA7D">
            <w:pPr>
              <w:keepNext w:val="0"/>
              <w:keepLines w:val="0"/>
              <w:pageBreakBefore w:val="0"/>
              <w:widowControl w:val="0"/>
              <w:kinsoku/>
              <w:wordWrap/>
              <w:overflowPunct/>
              <w:topLinePunct w:val="0"/>
              <w:autoSpaceDE/>
              <w:autoSpaceDN/>
              <w:bidi w:val="0"/>
              <w:adjustRightInd/>
              <w:snapToGrid/>
              <w:ind w:right="0" w:rightChars="0"/>
              <w:jc w:val="right"/>
              <w:textAlignment w:val="auto"/>
              <w:rPr>
                <w:rFonts w:hint="eastAsia"/>
                <w:color w:val="000000"/>
              </w:rPr>
            </w:pPr>
            <w:r>
              <w:rPr>
                <w:rFonts w:hint="eastAsia" w:eastAsia="仿宋_GB2312"/>
                <w:color w:val="000000"/>
                <w:sz w:val="24"/>
              </w:rPr>
              <w:t xml:space="preserve">     </w:t>
            </w:r>
            <w:r>
              <w:rPr>
                <w:rFonts w:hint="eastAsia" w:eastAsia="仿宋_GB2312"/>
                <w:color w:val="000000"/>
                <w:sz w:val="24"/>
                <w:lang w:val="en-US" w:eastAsia="zh-CN"/>
              </w:rPr>
              <w:t xml:space="preserve">    </w:t>
            </w:r>
            <w:r>
              <w:rPr>
                <w:rFonts w:hint="eastAsia" w:eastAsia="仿宋_GB2312"/>
                <w:color w:val="000000"/>
                <w:sz w:val="24"/>
              </w:rPr>
              <w:t xml:space="preserve">     年    月    日</w:t>
            </w:r>
          </w:p>
        </w:tc>
      </w:tr>
    </w:tbl>
    <w:p ns2:paraId="7E2F3F00"/>
    <w:sectPr>
      <w:footerReference ns6:id="rId5" w:type="default"/>
      <w:pgSz w:w="11906" w:h="16838"/>
      <w:pgMar w:top="2098" w:right="1474" w:bottom="1418" w:left="1588"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mi用户" w:date="2026-10-19T12:53:28Z" w:initials="">
    <w:p w14:paraId="471974C4">
      <w:pPr>
        <w:pStyle w:val="2"/>
        <w:rPr>
          <w:rFonts w:hint="eastAsia"/>
          <w:lang w:val="en-US" w:eastAsia="zh-CN"/>
        </w:rPr>
      </w:pPr>
      <w:r>
        <w:rPr>
          <w:rFonts w:hint="eastAsia"/>
          <w:lang w:val="en-US" w:eastAsia="zh-CN"/>
        </w:rPr>
        <w:t>这部分的层次是对的，改格式。重要观点要标粗。</w:t>
      </w:r>
    </w:p>
    <w:p w14:paraId="28CA3BF9">
      <w:pPr>
        <w:pStyle w:val="2"/>
        <w:rPr>
          <w:rFonts w:hint="default"/>
          <w:lang w:val="en-US" w:eastAsia="zh-CN"/>
        </w:rPr>
      </w:pPr>
      <w:r>
        <w:drawing>
          <wp:inline distT="0" distB="0" distL="114300" distR="114300">
            <wp:extent cx="2008505" cy="401955"/>
            <wp:effectExtent l="0" t="0" r="317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
                    <a:stretch>
                      <a:fillRect/>
                    </a:stretch>
                  </pic:blipFill>
                  <pic:spPr>
                    <a:xfrm>
                      <a:off x="0" y="0"/>
                      <a:ext cx="2008505" cy="401955"/>
                    </a:xfrm>
                    <a:prstGeom prst="rect">
                      <a:avLst/>
                    </a:prstGeom>
                    <a:noFill/>
                    <a:ln>
                      <a:noFill/>
                    </a:ln>
                  </pic:spPr>
                </pic:pic>
              </a:graphicData>
            </a:graphic>
          </wp:inline>
        </w:drawing>
      </w:r>
    </w:p>
  </w:comment>
  <w:comment w:id="2" w:author="xiaomi用户" w:date="2026-10-16T16:42:08Z" w:initials="">
    <w:p w14:paraId="77B5484C">
      <w:pPr>
        <w:pStyle w:val="2"/>
        <w:rPr>
          <w:rFonts w:hint="default" w:eastAsia="宋体"/>
          <w:lang w:val="en-US" w:eastAsia="zh-CN"/>
        </w:rPr>
      </w:pPr>
      <w:r>
        <w:rPr>
          <w:rFonts w:hint="eastAsia"/>
          <w:lang w:val="en-US" w:eastAsia="zh-CN"/>
        </w:rPr>
        <w:t>改成慢性疾病，全文同。</w:t>
      </w:r>
    </w:p>
  </w:comment>
  <w:comment w:id="1" w:author="xiaomi用户" w:date="2026-10-19T12:36:10Z" w:initials="">
    <w:p w14:paraId="1FFEEAB6">
      <w:pPr>
        <w:pStyle w:val="2"/>
        <w:rPr>
          <w:rFonts w:hint="eastAsia"/>
          <w:lang w:val="en-US" w:eastAsia="zh-CN"/>
        </w:rPr>
      </w:pPr>
      <w:r>
        <w:rPr>
          <w:rFonts w:hint="eastAsia"/>
          <w:lang w:val="en-US" w:eastAsia="zh-CN"/>
        </w:rPr>
        <w:t>数据要准确，像以上格式注明出处。</w:t>
      </w:r>
    </w:p>
    <w:p w14:paraId="645AC6AC">
      <w:pPr>
        <w:pStyle w:val="2"/>
        <w:rPr>
          <w:rFonts w:hint="default"/>
          <w:lang w:val="en-US" w:eastAsia="zh-CN"/>
        </w:rPr>
      </w:pPr>
      <w:r>
        <w:rPr>
          <w:rFonts w:hint="eastAsia"/>
          <w:lang w:val="en-US" w:eastAsia="zh-CN"/>
        </w:rPr>
        <w:t>层次是对的。</w:t>
      </w:r>
    </w:p>
  </w:comment>
  <w:comment w:id="3" w:author="xiaomi用户" w:date="2026-10-16T16:39:45Z" w:initials="">
    <w:p w14:paraId="31603AC6">
      <w:pPr>
        <w:pStyle w:val="2"/>
      </w:pPr>
      <w:r>
        <w:rPr>
          <w:rFonts w:hint="eastAsia"/>
          <w:lang w:val="en-US" w:eastAsia="zh-CN"/>
        </w:rPr>
        <w:t>用文献引用格式。</w:t>
      </w:r>
      <w:r>
        <w:drawing>
          <wp:inline distT="0" distB="0" distL="114300" distR="114300">
            <wp:extent cx="2376170" cy="340360"/>
            <wp:effectExtent l="0" t="0" r="12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
                    <a:stretch>
                      <a:fillRect/>
                    </a:stretch>
                  </pic:blipFill>
                  <pic:spPr>
                    <a:xfrm>
                      <a:off x="0" y="0"/>
                      <a:ext cx="2376170" cy="340360"/>
                    </a:xfrm>
                    <a:prstGeom prst="rect">
                      <a:avLst/>
                    </a:prstGeom>
                    <a:noFill/>
                    <a:ln>
                      <a:noFill/>
                    </a:ln>
                  </pic:spPr>
                </pic:pic>
              </a:graphicData>
            </a:graphic>
          </wp:inline>
        </w:drawing>
      </w:r>
    </w:p>
    <w:p w14:paraId="6B9C29C8">
      <w:pPr>
        <w:pStyle w:val="2"/>
        <w:rPr>
          <w:rFonts w:hint="default"/>
          <w:lang w:val="en-US" w:eastAsia="zh-CN"/>
        </w:rPr>
      </w:pPr>
      <w:r>
        <w:drawing>
          <wp:inline distT="0" distB="0" distL="114300" distR="114300">
            <wp:extent cx="2365375" cy="547370"/>
            <wp:effectExtent l="0" t="0" r="1206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
                    <a:stretch>
                      <a:fillRect/>
                    </a:stretch>
                  </pic:blipFill>
                  <pic:spPr>
                    <a:xfrm>
                      <a:off x="0" y="0"/>
                      <a:ext cx="2365375" cy="547370"/>
                    </a:xfrm>
                    <a:prstGeom prst="rect">
                      <a:avLst/>
                    </a:prstGeom>
                    <a:noFill/>
                    <a:ln>
                      <a:noFill/>
                    </a:ln>
                  </pic:spPr>
                </pic:pic>
              </a:graphicData>
            </a:graphic>
          </wp:inline>
        </w:drawing>
      </w:r>
    </w:p>
  </w:comment>
  <w:comment w:id="4" w:author="xiaomi用户" w:date="2026-10-19T12:56:30Z" w:initials="">
    <w:p w14:paraId="30461C90">
      <w:pPr>
        <w:pStyle w:val="2"/>
        <w:rPr>
          <w:rFonts w:hint="eastAsia"/>
          <w:lang w:val="en-US" w:eastAsia="zh-CN"/>
        </w:rPr>
      </w:pPr>
      <w:r>
        <w:rPr>
          <w:rFonts w:hint="eastAsia"/>
          <w:lang w:val="en-US" w:eastAsia="zh-CN"/>
        </w:rPr>
        <w:t>小标题后就成一段。</w:t>
      </w:r>
    </w:p>
    <w:p w14:paraId="708F8C0A">
      <w:pPr>
        <w:pStyle w:val="2"/>
        <w:rPr>
          <w:rFonts w:hint="default" w:eastAsia="宋体"/>
          <w:lang w:val="en-US" w:eastAsia="zh-CN"/>
        </w:rPr>
      </w:pPr>
      <w:r>
        <w:rPr>
          <w:rFonts w:hint="eastAsia"/>
          <w:lang w:val="en-US" w:eastAsia="zh-CN"/>
        </w:rPr>
        <w:t>保证引用的观点、数据正确、权威。</w:t>
      </w:r>
    </w:p>
  </w:comment>
  <w:comment w:id="5" w:author="xiaomi用户" w:date="2026-10-19T13:32:48Z" w:initials="">
    <w:p w14:paraId="023916AF">
      <w:pPr>
        <w:pStyle w:val="2"/>
        <w:rPr>
          <w:rFonts w:hint="default" w:eastAsia="宋体"/>
          <w:lang w:val="en-US" w:eastAsia="zh-CN"/>
        </w:rPr>
      </w:pPr>
      <w:r>
        <w:rPr>
          <w:rFonts w:hint="eastAsia"/>
          <w:lang w:val="en-US" w:eastAsia="zh-CN"/>
        </w:rPr>
        <w:t>简洁归纳。</w:t>
      </w:r>
    </w:p>
  </w:comment>
  <w:comment w:id="6" w:author="xiaomi用户" w:date="2026-10-19T13:11:13Z" w:initials="">
    <w:p w14:paraId="5115FD0F">
      <w:pPr>
        <w:pStyle w:val="2"/>
        <w:rPr>
          <w:rFonts w:hint="default" w:eastAsia="宋体"/>
          <w:lang w:val="en-US" w:eastAsia="zh-CN"/>
        </w:rPr>
      </w:pPr>
      <w:r>
        <w:rPr>
          <w:rFonts w:hint="eastAsia" w:ascii="宋体" w:hAnsi="宋体"/>
          <w:sz w:val="21"/>
          <w:lang w:val="en-US" w:eastAsia="zh-CN"/>
        </w:rPr>
        <w:t>目的：</w:t>
      </w:r>
      <w:r>
        <w:rPr>
          <w:rFonts w:ascii="宋体" w:hAnsi="宋体" w:eastAsia="宋体"/>
          <w:sz w:val="21"/>
        </w:rPr>
        <w:t>开发一款</w:t>
      </w:r>
      <w:r>
        <w:rPr>
          <w:rFonts w:hint="eastAsia" w:ascii="宋体" w:hAnsi="宋体"/>
          <w:sz w:val="21"/>
          <w:lang w:val="en-US" w:eastAsia="zh-CN"/>
        </w:rPr>
        <w:t>具有***功能的</w:t>
      </w:r>
      <w:r>
        <w:rPr>
          <w:rFonts w:ascii="宋体" w:hAnsi="宋体" w:eastAsia="宋体"/>
          <w:sz w:val="21"/>
        </w:rPr>
        <w:t>老年人慢病用药辅助智能体，</w:t>
      </w:r>
      <w:r>
        <w:rPr>
          <w:rFonts w:hint="eastAsia" w:ascii="宋体" w:hAnsi="宋体"/>
          <w:sz w:val="21"/>
          <w:lang w:val="en-US" w:eastAsia="zh-CN"/>
        </w:rPr>
        <w:t>以***（这里写达到什么目的）</w:t>
      </w:r>
    </w:p>
  </w:comment>
  <w:comment w:id="7" w:author="xiaomi用户" w:date="2026-10-19T13:36:42Z" w:initials="">
    <w:p w14:paraId="0ADCFC34">
      <w:pPr>
        <w:pStyle w:val="2"/>
        <w:rPr>
          <w:rFonts w:hint="default" w:eastAsia="宋体"/>
          <w:lang w:val="en-US" w:eastAsia="zh-CN"/>
        </w:rPr>
      </w:pPr>
      <w:r>
        <w:rPr>
          <w:rFonts w:hint="eastAsia"/>
          <w:lang w:val="en-US" w:eastAsia="zh-CN"/>
        </w:rPr>
        <w:t>要简明简洁，每个创新一二句话即可。</w:t>
      </w:r>
    </w:p>
  </w:comment>
  <w:comment w:id="8" w:author="xiaomi用户" w:date="2026-10-19T13:39:04Z" w:initials="">
    <w:p w14:paraId="29B56ABF">
      <w:pPr>
        <w:pStyle w:val="2"/>
        <w:rPr>
          <w:rFonts w:hint="default" w:eastAsia="宋体"/>
          <w:lang w:val="en-US" w:eastAsia="zh-CN"/>
        </w:rPr>
      </w:pPr>
      <w:r>
        <w:rPr>
          <w:rFonts w:hint="eastAsia"/>
          <w:lang w:val="en-US" w:eastAsia="zh-CN"/>
        </w:rPr>
        <w:t>写这个项目的关键问题，要关键，1-2个即可，并要写出拟用的解决措施。</w:t>
      </w:r>
    </w:p>
  </w:comment>
  <w:comment w:id="9" w:author="xiaomi用户" w:date="2026-10-19T13:41:38Z" w:initials="">
    <w:p w14:paraId="4429FCB1">
      <w:pPr>
        <w:pStyle w:val="2"/>
        <w:rPr>
          <w:rFonts w:hint="default" w:eastAsia="宋体"/>
          <w:lang w:val="en-US" w:eastAsia="zh-CN"/>
        </w:rPr>
      </w:pPr>
      <w:r>
        <w:rPr>
          <w:rFonts w:hint="eastAsia"/>
          <w:lang w:val="en-US" w:eastAsia="zh-CN"/>
        </w:rPr>
        <w:t>画成图片，垂直那种。</w:t>
      </w:r>
      <w:r>
        <w:rPr>
          <w:rFonts w:ascii="宋体" w:hAnsi="宋体" w:eastAsia="宋体" w:cs="宋体"/>
          <w:sz w:val="24"/>
          <w:szCs w:val="24"/>
        </w:rPr>
        <w:drawing>
          <wp:inline distT="0" distB="0" distL="114300" distR="114300">
            <wp:extent cx="2005330" cy="2618105"/>
            <wp:effectExtent l="0" t="0" r="6350" b="317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4"/>
                    <a:stretch>
                      <a:fillRect/>
                    </a:stretch>
                  </pic:blipFill>
                  <pic:spPr>
                    <a:xfrm>
                      <a:off x="0" y="0"/>
                      <a:ext cx="2005330" cy="2618105"/>
                    </a:xfrm>
                    <a:prstGeom prst="rect">
                      <a:avLst/>
                    </a:prstGeom>
                    <a:noFill/>
                    <a:ln w="9525">
                      <a:noFill/>
                    </a:ln>
                  </pic:spPr>
                </pic:pic>
              </a:graphicData>
            </a:graphic>
          </wp:inline>
        </w:drawing>
      </w:r>
    </w:p>
  </w:comment>
  <w:comment w:id="10" w:author="xiaomi用户" w:date="" w:initials="">
    <w:p w14:paraId="1A69D08E">
      <w:r>
        <w:annotationRef/>
      </w:r>
    </w:p>
  </w:comment>
  <w:comment w:id="11" w:author="xiaomi用户" w:date="" w:initials="">
    <w:p w14:paraId="58C50E1A">
      <w:r>
        <w:annotationRef/>
      </w:r>
    </w:p>
  </w:comment>
  <w:comment w:id="12" w:author="xiaomi用户" w:date="" w:initials="">
    <w:p w14:paraId="72039B04">
      <w:r>
        <w:annotationRef/>
      </w:r>
    </w:p>
  </w:comment>
  <w:comment w:id="13" w:author="xiaomi用户" w:date="" w:initials="">
    <w:p w14:paraId="384E3A97">
      <w:r>
        <w:annotationRef/>
      </w:r>
    </w:p>
  </w:comment>
  <w:comment w:id="14" w:author="xiaomi用户" w:date="2026-10-19T13:44:30Z" w:initials="">
    <w:p w14:paraId="71AF2EAB">
      <w:pPr>
        <w:pStyle w:val="2"/>
        <w:rPr>
          <w:rFonts w:hint="default" w:eastAsia="宋体"/>
          <w:lang w:val="en-US" w:eastAsia="zh-CN"/>
        </w:rPr>
      </w:pPr>
      <w:r>
        <w:rPr>
          <w:rFonts w:hint="eastAsia"/>
          <w:lang w:val="en-US" w:eastAsia="zh-CN"/>
        </w:rPr>
        <w:t>从硬件和软件写，硬件是平台、设备等的实现，软件是人员</w:t>
      </w:r>
    </w:p>
  </w:comment>
  <w:comment w:id="15" w:author="xiaomi用户" w:date="2026-10-19T13:46:42Z" w:initials="">
    <w:p w14:paraId="3B75D29C">
      <w:pPr>
        <w:pStyle w:val="2"/>
        <w:rPr>
          <w:rFonts w:hint="default" w:eastAsia="宋体"/>
          <w:lang w:val="en-US" w:eastAsia="zh-CN"/>
        </w:rPr>
      </w:pPr>
      <w:r>
        <w:rPr>
          <w:rFonts w:hint="eastAsia"/>
          <w:lang w:val="en-US" w:eastAsia="zh-CN"/>
        </w:rPr>
        <w:t>经费修改，根据以下预期成果来写。</w:t>
      </w:r>
    </w:p>
  </w:comment>
  <w:comment w:id="16" w:author="xiaomi用户" w:date="2026-10-19T13:47:29Z" w:initials="">
    <w:p w14:paraId="096ED3E4">
      <w:pPr>
        <w:pStyle w:val="2"/>
        <w:rPr>
          <w:rFonts w:hint="eastAsia"/>
          <w:lang w:val="en-US" w:eastAsia="zh-CN"/>
        </w:rPr>
      </w:pPr>
      <w:r>
        <w:rPr>
          <w:rFonts w:hint="eastAsia"/>
          <w:lang w:val="en-US" w:eastAsia="zh-CN"/>
        </w:rPr>
        <w:t>成果写的太大，难结题。写下面其中一项即可，可以多出成果，但不要多写。</w:t>
      </w:r>
    </w:p>
    <w:p w14:paraId="3911B0C1">
      <w:pPr>
        <w:pStyle w:val="2"/>
        <w:rPr>
          <w:rFonts w:hint="default"/>
          <w:lang w:val="en-US" w:eastAsia="zh-CN"/>
        </w:rPr>
      </w:pPr>
      <w:r>
        <w:drawing>
          <wp:inline distT="0" distB="0" distL="114300" distR="114300">
            <wp:extent cx="2005330" cy="1252855"/>
            <wp:effectExtent l="0" t="0" r="6350"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
                    <a:stretch>
                      <a:fillRect/>
                    </a:stretch>
                  </pic:blipFill>
                  <pic:spPr>
                    <a:xfrm>
                      <a:off x="0" y="0"/>
                      <a:ext cx="2005330" cy="1252855"/>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CA3BF9" w15:done="1"/>
  <w15:commentEx w15:paraId="77B5484C" w15:done="1"/>
  <w15:commentEx w15:paraId="645AC6AC" w15:done="0"/>
  <w15:commentEx w15:paraId="6B9C29C8" w15:done="0"/>
  <w15:commentEx w15:paraId="708F8C0A" w15:done="0"/>
  <w15:commentEx w15:paraId="023916AF" w15:done="1"/>
  <w15:commentEx w15:paraId="5115FD0F" w15:done="0"/>
  <w15:commentEx w15:paraId="0ADCFC34" w15:done="0"/>
  <w15:commentEx w15:paraId="29B56ABF" w15:done="0"/>
  <w15:commentEx w15:paraId="4429FCB1" w15:done="1"/>
  <w15:commentEx w15:paraId="1A69D08E" w15:done="0"/>
  <w15:commentEx w15:paraId="58C50E1A" w15:done="0"/>
  <w15:commentEx w15:paraId="72039B04" w15:done="0"/>
  <w15:commentEx w15:paraId="384E3A97" w15:done="0"/>
  <w15:commentEx w15:paraId="71AF2EAB" w15:done="0"/>
  <w15:commentEx w15:paraId="3B75D29C" w15:done="0"/>
  <w15:commentEx w15:paraId="3911B0C1"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_x000B__x000C_">
    <w:altName w:val="Times New Roman"/>
    <w:panose1 w:val="00000000000000000000"/>
    <w:charset w:val="00"/>
    <w:family w:val="roman"/>
    <w:pitch w:val="default"/>
    <w:sig w:usb0="00000000" w:usb1="00000000" w:usb2="00000000"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BA55E">
    <w:pPr>
      <w:pStyle w:val="3"/>
      <w:framePr w:w="1079" w:wrap="around" w:vAnchor="text" w:hAnchor="margin" w:xAlign="outside" w:y="7"/>
      <w:rPr>
        <w:rStyle w:val="7"/>
        <w:rFonts w:eastAsia="仿宋_GB2312"/>
        <w:sz w:val="28"/>
        <w:szCs w:val="28"/>
      </w:rPr>
    </w:pPr>
    <w:r>
      <w:rPr>
        <w:rStyle w:val="7"/>
        <w:sz w:val="28"/>
      </w:rPr>
      <w:t>––</w:t>
    </w:r>
    <w:r>
      <w:rPr>
        <w:rStyle w:val="7"/>
        <w:rFonts w:hint="eastAsia"/>
        <w:sz w:val="28"/>
      </w:rPr>
      <w:t xml:space="preserve"> </w:t>
    </w:r>
    <w:r>
      <w:rPr>
        <w:rStyle w:val="7"/>
        <w:rFonts w:eastAsia="仿宋_GB2312"/>
        <w:sz w:val="28"/>
        <w:szCs w:val="28"/>
      </w:rPr>
      <w:fldChar w:fldCharType="begin"/>
    </w:r>
    <w:r>
      <w:rPr>
        <w:rStyle w:val="7"/>
        <w:rFonts w:eastAsia="仿宋_GB2312"/>
        <w:sz w:val="28"/>
        <w:szCs w:val="28"/>
      </w:rPr>
      <w:instrText xml:space="preserve">PAGE  </w:instrText>
    </w:r>
    <w:r>
      <w:rPr>
        <w:rStyle w:val="7"/>
        <w:rFonts w:eastAsia="仿宋_GB2312"/>
        <w:sz w:val="28"/>
        <w:szCs w:val="28"/>
      </w:rPr>
      <w:fldChar w:fldCharType="separate"/>
    </w:r>
    <w:r>
      <w:rPr>
        <w:rStyle w:val="7"/>
        <w:rFonts w:eastAsia="仿宋_GB2312"/>
        <w:sz w:val="28"/>
        <w:szCs w:val="28"/>
      </w:rPr>
      <w:t>1</w:t>
    </w:r>
    <w:r>
      <w:rPr>
        <w:rStyle w:val="7"/>
        <w:rFonts w:eastAsia="仿宋_GB2312"/>
        <w:sz w:val="28"/>
        <w:szCs w:val="28"/>
      </w:rPr>
      <w:fldChar w:fldCharType="end"/>
    </w:r>
    <w:r>
      <w:rPr>
        <w:rStyle w:val="7"/>
        <w:rFonts w:hint="eastAsia" w:eastAsia="仿宋_GB2312"/>
        <w:sz w:val="28"/>
        <w:szCs w:val="28"/>
      </w:rPr>
      <w:t xml:space="preserve"> </w:t>
    </w:r>
    <w:r>
      <w:rPr>
        <w:rStyle w:val="7"/>
        <w:sz w:val="28"/>
      </w:rPr>
      <w:t>––</w:t>
    </w:r>
  </w:p>
  <w:p w14:paraId="7A862F9E">
    <w:pPr>
      <w:pStyle w:val="3"/>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B3C64"/>
    <w:multiLevelType w:val="singleLevel"/>
    <w:tmpl w:val="88AB3C64"/>
    <w:lvl w:ilvl="0" w:tentative="0">
      <w:start w:val="3"/>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mi用户">
    <w15:presenceInfo w15:providerId="WPS Office" w15:userId="17569527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A0B77"/>
    <w:rsid w:val="01CC1E82"/>
    <w:rsid w:val="037863C5"/>
    <w:rsid w:val="05AA02EA"/>
    <w:rsid w:val="06253E14"/>
    <w:rsid w:val="08203D45"/>
    <w:rsid w:val="08BB45BC"/>
    <w:rsid w:val="08F663E7"/>
    <w:rsid w:val="0A874725"/>
    <w:rsid w:val="0B586581"/>
    <w:rsid w:val="0B664479"/>
    <w:rsid w:val="0BF87683"/>
    <w:rsid w:val="0C0F2A38"/>
    <w:rsid w:val="0C396D85"/>
    <w:rsid w:val="0E323572"/>
    <w:rsid w:val="0EE2320B"/>
    <w:rsid w:val="106B68C8"/>
    <w:rsid w:val="10E32902"/>
    <w:rsid w:val="11973DCE"/>
    <w:rsid w:val="142761D6"/>
    <w:rsid w:val="14AE3227"/>
    <w:rsid w:val="16DA6555"/>
    <w:rsid w:val="17242614"/>
    <w:rsid w:val="17D835A5"/>
    <w:rsid w:val="1D6D3C7F"/>
    <w:rsid w:val="1ECE2D29"/>
    <w:rsid w:val="1F455034"/>
    <w:rsid w:val="20B00A53"/>
    <w:rsid w:val="20F75336"/>
    <w:rsid w:val="211A2370"/>
    <w:rsid w:val="224A604F"/>
    <w:rsid w:val="23DE573F"/>
    <w:rsid w:val="24653902"/>
    <w:rsid w:val="270D43CE"/>
    <w:rsid w:val="272950BB"/>
    <w:rsid w:val="27962024"/>
    <w:rsid w:val="284303FE"/>
    <w:rsid w:val="286345FC"/>
    <w:rsid w:val="2AA7553E"/>
    <w:rsid w:val="2F243BB2"/>
    <w:rsid w:val="308F0036"/>
    <w:rsid w:val="30C6676A"/>
    <w:rsid w:val="33B21D82"/>
    <w:rsid w:val="375515B4"/>
    <w:rsid w:val="39064B69"/>
    <w:rsid w:val="393151E2"/>
    <w:rsid w:val="3A16604D"/>
    <w:rsid w:val="3A251DFB"/>
    <w:rsid w:val="3A8326D1"/>
    <w:rsid w:val="3AAB3735"/>
    <w:rsid w:val="3CCD43BD"/>
    <w:rsid w:val="3FA30600"/>
    <w:rsid w:val="401A783F"/>
    <w:rsid w:val="40445CE2"/>
    <w:rsid w:val="40F74007"/>
    <w:rsid w:val="421F113C"/>
    <w:rsid w:val="42BE0955"/>
    <w:rsid w:val="43C231B6"/>
    <w:rsid w:val="445175A7"/>
    <w:rsid w:val="462531E7"/>
    <w:rsid w:val="47DB0775"/>
    <w:rsid w:val="47F26248"/>
    <w:rsid w:val="481C49F5"/>
    <w:rsid w:val="4B2A2017"/>
    <w:rsid w:val="4EA82433"/>
    <w:rsid w:val="4F1555C1"/>
    <w:rsid w:val="5041313C"/>
    <w:rsid w:val="50597248"/>
    <w:rsid w:val="50825428"/>
    <w:rsid w:val="52350508"/>
    <w:rsid w:val="52721C3A"/>
    <w:rsid w:val="54123280"/>
    <w:rsid w:val="552E23F2"/>
    <w:rsid w:val="56FB4F67"/>
    <w:rsid w:val="570A0339"/>
    <w:rsid w:val="5D777921"/>
    <w:rsid w:val="5E004C42"/>
    <w:rsid w:val="5F5D4BFA"/>
    <w:rsid w:val="621243C2"/>
    <w:rsid w:val="627C69F8"/>
    <w:rsid w:val="685B0CAE"/>
    <w:rsid w:val="68D5773D"/>
    <w:rsid w:val="6B0B3273"/>
    <w:rsid w:val="6DE12D93"/>
    <w:rsid w:val="711A0B77"/>
    <w:rsid w:val="76F01A11"/>
    <w:rsid w:val="796A0496"/>
    <w:rsid w:val="7AB92A90"/>
    <w:rsid w:val="7C6D4277"/>
    <w:rsid w:val="7CA35EEB"/>
    <w:rsid w:val="7D9E6463"/>
    <w:rsid w:val="7FAB3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0"/>
  </w:style>
</w:styles>
</file>

<file path=word/_rels/comments.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8.jpeg"/><Relationship Id="rId8" Type="http://schemas.openxmlformats.org/officeDocument/2006/relationships/image" Target="media/image7.jpeg"/><Relationship Id="rId7" Type="http://schemas.openxmlformats.org/officeDocument/2006/relationships/image" Target="media/image6.jpe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11205</Words>
  <Characters>12598</Characters>
  <Lines>0</Lines>
  <Paragraphs>0</Paragraphs>
  <TotalTime>23</TotalTime>
  <ScaleCrop>false</ScaleCrop>
  <LinksUpToDate>false</LinksUpToDate>
  <CharactersWithSpaces>13298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2026-10-15T09:29:00Z</dcterms:created>
  <dc:creator>余浩杰</dc:creator>
  <cp:lastModifiedBy>余浩杰</cp:lastModifiedBy>
  <dcterms:modified xsi:type="dcterms:W3CDTF">2026-10-23T09:12:13Z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84DBF134B1A74883861B46E6980B9F61_13</vt:lpwstr>
  </property>
  <property fmtid="{D5CDD505-2E9C-101B-9397-08002B2CF9AE}" pid="4" name="KSOTemplateDocerSaveRecord">
    <vt:lpwstr>eyJoZGlkIjoiOTc3M2Y5NzIzMDFlZjAyY2Q4Njk5ODkyYjFjNzBiNTQiLCJ1c2VySWQiOiIxNzYxOTAwMDg1In0=</vt:lpwstr>
  </property>
</Properties>
</file>