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8FD987">
      <w:pPr>
        <w:spacing w:after="80"/>
      </w:pPr>
      <w:r>
        <w:rPr>
          <w:rFonts w:hint="default" w:cs="Arial"/>
          <w:b/>
          <w:bCs/>
          <w:color w:val="1B3A5C"/>
          <w:sz w:val="40"/>
          <w:szCs w:val="40"/>
          <w:lang w:val="en-US"/>
        </w:rPr>
        <w:t xml:space="preserve">Test </w:t>
      </w:r>
      <w:r>
        <w:rPr>
          <w:rFonts w:ascii="Arial" w:hAnsi="Arial" w:eastAsia="Arial" w:cs="Arial"/>
          <w:b/>
          <w:bCs/>
          <w:color w:val="1B3A5C"/>
          <w:sz w:val="40"/>
          <w:szCs w:val="40"/>
        </w:rPr>
        <w:t>Report</w:t>
      </w:r>
    </w:p>
    <w:p w14:paraId="58991294">
      <w:pPr>
        <w:spacing w:after="60"/>
      </w:pPr>
      <w:r>
        <w:rPr>
          <w:rFonts w:ascii="Arial" w:hAnsi="Arial" w:eastAsia="Arial" w:cs="Arial"/>
          <w:color w:val="666666"/>
          <w:sz w:val="22"/>
          <w:szCs w:val="22"/>
        </w:rPr>
        <w:t>Q1 2026 – Real-Robot Test &amp; Validation (Dora + Visualization on Physical Hardware)</w:t>
      </w:r>
    </w:p>
    <w:p w14:paraId="350ABF35">
      <w:pPr>
        <w:pBdr>
          <w:bottom w:val="single" w:color="2E75B6" w:sz="4" w:space="4"/>
        </w:pBdr>
        <w:spacing w:before="360" w:after="120"/>
      </w:pPr>
      <w:r>
        <w:rPr>
          <w:rFonts w:ascii="Arial" w:hAnsi="Arial" w:eastAsia="Arial" w:cs="Arial"/>
          <w:b/>
          <w:bCs/>
          <w:color w:val="1B3A5C"/>
          <w:sz w:val="26"/>
          <w:szCs w:val="26"/>
        </w:rPr>
        <w:t>1. Executive Summary</w:t>
      </w:r>
    </w:p>
    <w:p w14:paraId="73CC3FFB">
      <w:pPr>
        <w:rPr>
          <w:rFonts w:ascii="Arial" w:hAnsi="Arial" w:eastAsia="Arial" w:cs="Arial"/>
          <w:b w:val="0"/>
          <w:bCs w:val="0"/>
          <w:i w:val="0"/>
          <w:iCs w:val="0"/>
          <w:color w:val="333333"/>
          <w:sz w:val="20"/>
          <w:szCs w:val="20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333333"/>
          <w:sz w:val="20"/>
          <w:szCs w:val="20"/>
        </w:rPr>
        <w:t>During Q1 2026, the team executed a comprehensive test and validation campaign for the Dora framework running on physical robot hardware. Testing covered device connectivity, runtime robustness, and visualization capabilities across 3 robot platforms. Of 47 test cases executed, 42 passed, 3 passed with workarounds, and 2 are deferred to Q2 with agreed mitigation plans.</w:t>
      </w:r>
    </w:p>
    <w:p w14:paraId="25B75F15">
      <w:pPr>
        <w:pBdr>
          <w:bottom w:val="single" w:color="2E75B6" w:sz="4" w:space="4"/>
        </w:pBdr>
        <w:spacing w:before="360" w:after="120"/>
      </w:pPr>
      <w:r>
        <w:rPr>
          <w:rFonts w:ascii="Arial" w:hAnsi="Arial" w:eastAsia="Arial" w:cs="Arial"/>
          <w:b/>
          <w:bCs/>
          <w:color w:val="1B3A5C"/>
          <w:sz w:val="26"/>
          <w:szCs w:val="26"/>
        </w:rPr>
        <w:t>2. Test Scope &amp; Acceptance Criteria</w:t>
      </w:r>
    </w:p>
    <w:p w14:paraId="7A7ED6D4">
      <w:pPr>
        <w:spacing w:before="60" w:after="60"/>
      </w:pPr>
      <w:r>
        <w:rPr>
          <w:rFonts w:ascii="Arial" w:hAnsi="Arial" w:eastAsia="Arial" w:cs="Arial"/>
          <w:i/>
          <w:iCs/>
          <w:color w:val="888888"/>
          <w:sz w:val="18"/>
          <w:szCs w:val="18"/>
        </w:rPr>
        <w:t>Map each SOW requirement to testable acceptance criteria and their status.</w:t>
      </w:r>
    </w:p>
    <w:tbl>
      <w:tblPr>
        <w:tblStyle w:val="9"/>
        <w:tblW w:w="95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1"/>
        <w:gridCol w:w="2069"/>
        <w:gridCol w:w="2596"/>
        <w:gridCol w:w="1163"/>
        <w:gridCol w:w="1341"/>
        <w:gridCol w:w="1718"/>
      </w:tblGrid>
      <w:tr w14:paraId="531CAEDB">
        <w:tc>
          <w:tcPr>
            <w:tcW w:w="717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9D55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082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2805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SOW Requirement</w:t>
            </w:r>
          </w:p>
        </w:tc>
        <w:tc>
          <w:tcPr>
            <w:tcW w:w="2649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C00A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  <w:tc>
          <w:tcPr>
            <w:tcW w:w="1203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54E79">
            <w:pP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203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841A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744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9EAA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Evidence Ref</w:t>
            </w:r>
          </w:p>
        </w:tc>
      </w:tr>
      <w:tr w14:paraId="5CF8C868">
        <w:tc>
          <w:tcPr>
            <w:tcW w:w="717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C7527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TC-01</w:t>
            </w:r>
          </w:p>
        </w:tc>
        <w:tc>
          <w:tcPr>
            <w:tcW w:w="2082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EAFBB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Device connectivity &amp; stability</w:t>
            </w:r>
          </w:p>
        </w:tc>
        <w:tc>
          <w:tcPr>
            <w:tcW w:w="2649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343FA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All controllers, arms, base, sensors connect within 30s; maintain connection for 1hr continuous operation</w:t>
            </w:r>
          </w:p>
        </w:tc>
        <w:tc>
          <w:tcPr>
            <w:tcW w:w="1203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1F9CA">
            <w:pPr>
              <w:rPr>
                <w:rFonts w:ascii="Arial" w:hAnsi="Arial" w:eastAsia="Arial" w:cs="Arial"/>
                <w:b/>
                <w:bCs/>
                <w:i w:val="0"/>
                <w:iCs w:val="0"/>
                <w:color w:val="2E7D32"/>
                <w:sz w:val="20"/>
                <w:szCs w:val="20"/>
              </w:rPr>
            </w:pPr>
          </w:p>
        </w:tc>
        <w:tc>
          <w:tcPr>
            <w:tcW w:w="1203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DD2D8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D32"/>
                <w:sz w:val="20"/>
                <w:szCs w:val="20"/>
              </w:rPr>
              <w:t>PASS</w:t>
            </w:r>
          </w:p>
        </w:tc>
        <w:tc>
          <w:tcPr>
            <w:tcW w:w="1744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1BC61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Appendix A, Log-001</w:t>
            </w:r>
          </w:p>
        </w:tc>
      </w:tr>
      <w:tr w14:paraId="4959DE77">
        <w:tc>
          <w:tcPr>
            <w:tcW w:w="717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14029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TC-02</w:t>
            </w:r>
          </w:p>
        </w:tc>
        <w:tc>
          <w:tcPr>
            <w:tcW w:w="2082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0827F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Runtime robustness (restart/recovery)</w:t>
            </w:r>
          </w:p>
        </w:tc>
        <w:tc>
          <w:tcPr>
            <w:tcW w:w="2649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3D24A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Dora recovers from crash within 10s; no data loss on restart; handles 3 concurrent failures</w:t>
            </w:r>
          </w:p>
        </w:tc>
        <w:tc>
          <w:tcPr>
            <w:tcW w:w="1203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77DCF">
            <w:pPr>
              <w:rPr>
                <w:rFonts w:ascii="Arial" w:hAnsi="Arial" w:eastAsia="Arial" w:cs="Arial"/>
                <w:b/>
                <w:bCs/>
                <w:i w:val="0"/>
                <w:iCs w:val="0"/>
                <w:color w:val="F57F17"/>
                <w:sz w:val="20"/>
                <w:szCs w:val="20"/>
              </w:rPr>
            </w:pPr>
          </w:p>
        </w:tc>
        <w:tc>
          <w:tcPr>
            <w:tcW w:w="1203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0D473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57F17"/>
                <w:sz w:val="20"/>
                <w:szCs w:val="20"/>
              </w:rPr>
              <w:t>PASS*</w:t>
            </w:r>
          </w:p>
        </w:tc>
        <w:tc>
          <w:tcPr>
            <w:tcW w:w="1744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7F0B3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Appendix B, Log-005</w:t>
            </w:r>
          </w:p>
        </w:tc>
      </w:tr>
      <w:tr w14:paraId="403EEFE1">
        <w:tc>
          <w:tcPr>
            <w:tcW w:w="717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4A904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TC-03</w:t>
            </w:r>
          </w:p>
        </w:tc>
        <w:tc>
          <w:tcPr>
            <w:tcW w:w="2082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CC40E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Live telemetry visualization</w:t>
            </w:r>
          </w:p>
        </w:tc>
        <w:tc>
          <w:tcPr>
            <w:tcW w:w="2649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7FBCD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Real-time data renders at 10Hz+; latency &lt; 200ms from sensor to display</w:t>
            </w:r>
          </w:p>
        </w:tc>
        <w:tc>
          <w:tcPr>
            <w:tcW w:w="1203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BE71D">
            <w:pPr>
              <w:rPr>
                <w:rFonts w:ascii="Arial" w:hAnsi="Arial" w:eastAsia="Arial" w:cs="Arial"/>
                <w:b/>
                <w:bCs/>
                <w:i w:val="0"/>
                <w:iCs w:val="0"/>
                <w:color w:val="2E7D32"/>
                <w:sz w:val="20"/>
                <w:szCs w:val="20"/>
              </w:rPr>
            </w:pPr>
          </w:p>
        </w:tc>
        <w:tc>
          <w:tcPr>
            <w:tcW w:w="1203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D9EB8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D32"/>
                <w:sz w:val="20"/>
                <w:szCs w:val="20"/>
              </w:rPr>
              <w:t>PASS</w:t>
            </w:r>
          </w:p>
        </w:tc>
        <w:tc>
          <w:tcPr>
            <w:tcW w:w="1744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AF896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Appendix C, Video-01</w:t>
            </w:r>
          </w:p>
        </w:tc>
      </w:tr>
      <w:tr w14:paraId="63D5A969">
        <w:tc>
          <w:tcPr>
            <w:tcW w:w="717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4FD00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TC-04</w:t>
            </w:r>
          </w:p>
        </w:tc>
        <w:tc>
          <w:tcPr>
            <w:tcW w:w="2082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D7F14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Playback &amp; log review usability</w:t>
            </w:r>
          </w:p>
        </w:tc>
        <w:tc>
          <w:tcPr>
            <w:tcW w:w="2649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D7EB0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Recorded sessions replay accurately; log search returns results in &lt; 2s; UI rated usable by 3+ testers</w:t>
            </w:r>
          </w:p>
        </w:tc>
        <w:tc>
          <w:tcPr>
            <w:tcW w:w="1203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02EC4">
            <w:pPr>
              <w:rPr>
                <w:rFonts w:ascii="Arial" w:hAnsi="Arial" w:eastAsia="Arial" w:cs="Arial"/>
                <w:b/>
                <w:bCs/>
                <w:i w:val="0"/>
                <w:iCs w:val="0"/>
                <w:color w:val="2E7D32"/>
                <w:sz w:val="20"/>
                <w:szCs w:val="20"/>
              </w:rPr>
            </w:pPr>
          </w:p>
        </w:tc>
        <w:tc>
          <w:tcPr>
            <w:tcW w:w="1203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12BE6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D32"/>
                <w:sz w:val="20"/>
                <w:szCs w:val="20"/>
              </w:rPr>
              <w:t>PASS</w:t>
            </w:r>
          </w:p>
        </w:tc>
        <w:tc>
          <w:tcPr>
            <w:tcW w:w="1744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73245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Appendix C, Survey-01</w:t>
            </w:r>
          </w:p>
        </w:tc>
      </w:tr>
      <w:tr w14:paraId="1227070C">
        <w:tc>
          <w:tcPr>
            <w:tcW w:w="717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FB20F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TC-05</w:t>
            </w:r>
          </w:p>
        </w:tc>
        <w:tc>
          <w:tcPr>
            <w:tcW w:w="2082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DBD63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Performance observations</w:t>
            </w:r>
          </w:p>
        </w:tc>
        <w:tc>
          <w:tcPr>
            <w:tcW w:w="2649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487FA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CPU &lt; 80%, Memory &lt; 4GB under standard workload; no memory leaks over 4hr test</w:t>
            </w:r>
          </w:p>
        </w:tc>
        <w:tc>
          <w:tcPr>
            <w:tcW w:w="1203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22C9A">
            <w:pPr>
              <w:rPr>
                <w:rFonts w:ascii="Arial" w:hAnsi="Arial" w:eastAsia="Arial" w:cs="Arial"/>
                <w:b/>
                <w:bCs/>
                <w:i w:val="0"/>
                <w:iCs w:val="0"/>
                <w:color w:val="C62828"/>
                <w:sz w:val="20"/>
                <w:szCs w:val="20"/>
              </w:rPr>
            </w:pPr>
          </w:p>
        </w:tc>
        <w:tc>
          <w:tcPr>
            <w:tcW w:w="1203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EA98E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62828"/>
                <w:sz w:val="20"/>
                <w:szCs w:val="20"/>
              </w:rPr>
              <w:t>DEFERRED</w:t>
            </w:r>
          </w:p>
        </w:tc>
        <w:tc>
          <w:tcPr>
            <w:tcW w:w="1744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739DB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See Issue ISS-07</w:t>
            </w:r>
          </w:p>
        </w:tc>
      </w:tr>
    </w:tbl>
    <w:p w14:paraId="24B40E8F">
      <w:pPr>
        <w:spacing w:before="60" w:after="60"/>
      </w:pPr>
      <w:r>
        <w:rPr>
          <w:rFonts w:ascii="Arial" w:hAnsi="Arial" w:eastAsia="Arial" w:cs="Arial"/>
          <w:i/>
          <w:iCs/>
          <w:color w:val="888888"/>
          <w:sz w:val="18"/>
          <w:szCs w:val="18"/>
        </w:rPr>
        <w:t>* PASS with workaround – see Issue Log for details.</w:t>
      </w:r>
    </w:p>
    <w:p w14:paraId="33EFBFCE">
      <w:pPr>
        <w:pBdr>
          <w:bottom w:val="single" w:color="2E75B6" w:sz="4" w:space="4"/>
        </w:pBdr>
        <w:spacing w:before="360" w:after="120"/>
      </w:pPr>
      <w:r>
        <w:rPr>
          <w:rFonts w:ascii="Arial" w:hAnsi="Arial" w:eastAsia="Arial" w:cs="Arial"/>
          <w:b/>
          <w:bCs/>
          <w:color w:val="1B3A5C"/>
          <w:sz w:val="26"/>
          <w:szCs w:val="26"/>
        </w:rPr>
        <w:t>3. Test Execution Summary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5DFE8A6B">
        <w:tc>
          <w:tcPr>
            <w:tcW w:w="312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7EF3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12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8651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312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D62D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14:paraId="22911BF0">
        <w:tc>
          <w:tcPr>
            <w:tcW w:w="312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0C6B4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33333"/>
                <w:sz w:val="20"/>
                <w:szCs w:val="20"/>
              </w:rPr>
              <w:t>Total Test Cases</w:t>
            </w:r>
          </w:p>
        </w:tc>
        <w:tc>
          <w:tcPr>
            <w:tcW w:w="312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F9D16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47</w:t>
            </w:r>
          </w:p>
        </w:tc>
        <w:tc>
          <w:tcPr>
            <w:tcW w:w="312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3E57E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Across 5 test categories</w:t>
            </w:r>
          </w:p>
        </w:tc>
      </w:tr>
      <w:tr w14:paraId="0F465570">
        <w:tc>
          <w:tcPr>
            <w:tcW w:w="312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B9893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33333"/>
                <w:sz w:val="20"/>
                <w:szCs w:val="20"/>
              </w:rPr>
              <w:t>Passed</w:t>
            </w:r>
          </w:p>
        </w:tc>
        <w:tc>
          <w:tcPr>
            <w:tcW w:w="312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C86A4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42 (89%)</w:t>
            </w:r>
          </w:p>
        </w:tc>
        <w:tc>
          <w:tcPr>
            <w:tcW w:w="312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7381D"/>
        </w:tc>
      </w:tr>
      <w:tr w14:paraId="541C524D">
        <w:tc>
          <w:tcPr>
            <w:tcW w:w="312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A5474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33333"/>
                <w:sz w:val="20"/>
                <w:szCs w:val="20"/>
              </w:rPr>
              <w:t>Passed with Workaround</w:t>
            </w:r>
          </w:p>
        </w:tc>
        <w:tc>
          <w:tcPr>
            <w:tcW w:w="312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C4C16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3 (6%)</w:t>
            </w:r>
          </w:p>
        </w:tc>
        <w:tc>
          <w:tcPr>
            <w:tcW w:w="312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F1E62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See issues ISS-02, ISS-04, ISS-06</w:t>
            </w:r>
          </w:p>
        </w:tc>
      </w:tr>
      <w:tr w14:paraId="1BCDAADD">
        <w:tc>
          <w:tcPr>
            <w:tcW w:w="312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68CA7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33333"/>
                <w:sz w:val="20"/>
                <w:szCs w:val="20"/>
              </w:rPr>
              <w:t>Deferred</w:t>
            </w:r>
          </w:p>
        </w:tc>
        <w:tc>
          <w:tcPr>
            <w:tcW w:w="312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58E08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2 (4%)</w:t>
            </w:r>
          </w:p>
        </w:tc>
        <w:tc>
          <w:tcPr>
            <w:tcW w:w="312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2990F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Agreed with client; moved to Q2</w:t>
            </w:r>
          </w:p>
        </w:tc>
      </w:tr>
      <w:tr w14:paraId="181B102E">
        <w:tc>
          <w:tcPr>
            <w:tcW w:w="312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C3B70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33333"/>
                <w:sz w:val="20"/>
                <w:szCs w:val="20"/>
              </w:rPr>
              <w:t>Test Environment</w:t>
            </w:r>
          </w:p>
        </w:tc>
        <w:tc>
          <w:tcPr>
            <w:tcW w:w="312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EA90B"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999999"/>
                <w:sz w:val="20"/>
                <w:szCs w:val="20"/>
              </w:rPr>
              <w:t>[Robot model / HW specs]</w:t>
            </w:r>
          </w:p>
        </w:tc>
        <w:tc>
          <w:tcPr>
            <w:tcW w:w="312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1D8DD"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999999"/>
                <w:sz w:val="20"/>
                <w:szCs w:val="20"/>
              </w:rPr>
              <w:t>[OS, Dora version, build #]</w:t>
            </w:r>
          </w:p>
        </w:tc>
      </w:tr>
      <w:tr w14:paraId="064EF658">
        <w:tc>
          <w:tcPr>
            <w:tcW w:w="312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A5BF0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33333"/>
                <w:sz w:val="20"/>
                <w:szCs w:val="20"/>
              </w:rPr>
              <w:t>Test Period</w:t>
            </w:r>
          </w:p>
        </w:tc>
        <w:tc>
          <w:tcPr>
            <w:tcW w:w="312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EEAC5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 xml:space="preserve">Jan 1 – Mar </w:t>
            </w:r>
            <w:r>
              <w:rPr>
                <w:rFonts w:hint="default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lang w:val="en-US"/>
              </w:rPr>
              <w:t>3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0, 2026</w:t>
            </w:r>
          </w:p>
        </w:tc>
        <w:tc>
          <w:tcPr>
            <w:tcW w:w="312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53021"/>
        </w:tc>
      </w:tr>
    </w:tbl>
    <w:p w14:paraId="3D76DE75">
      <w:r>
        <w:br w:type="page"/>
      </w:r>
    </w:p>
    <w:p w14:paraId="36159E73">
      <w:pPr>
        <w:pBdr>
          <w:bottom w:val="single" w:color="2E75B6" w:sz="4" w:space="4"/>
        </w:pBdr>
        <w:spacing w:before="360" w:after="120"/>
      </w:pPr>
      <w:r>
        <w:rPr>
          <w:rFonts w:ascii="Arial" w:hAnsi="Arial" w:eastAsia="Arial" w:cs="Arial"/>
          <w:b/>
          <w:bCs/>
          <w:color w:val="1B3A5C"/>
          <w:sz w:val="26"/>
          <w:szCs w:val="26"/>
        </w:rPr>
        <w:t>4. Issue Log &amp; Recommendations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1400"/>
        <w:gridCol w:w="2160"/>
        <w:gridCol w:w="2200"/>
        <w:gridCol w:w="1400"/>
        <w:gridCol w:w="1400"/>
      </w:tblGrid>
      <w:tr w14:paraId="362046E5">
        <w:tc>
          <w:tcPr>
            <w:tcW w:w="80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09856">
            <w:bookmarkStart w:id="0" w:name="_GoBack"/>
            <w:bookmarkEnd w:id="0"/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40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B1C9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216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D2CB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20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AB88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140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C82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Fix / WA</w:t>
            </w:r>
          </w:p>
        </w:tc>
        <w:tc>
          <w:tcPr>
            <w:tcW w:w="140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E22C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14:paraId="327FE87A">
        <w:tc>
          <w:tcPr>
            <w:tcW w:w="80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830D0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ISS-01</w:t>
            </w:r>
          </w:p>
        </w:tc>
        <w:tc>
          <w:tcPr>
            <w:tcW w:w="140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D8CC3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62828"/>
                <w:sz w:val="20"/>
                <w:szCs w:val="20"/>
              </w:rPr>
              <w:t>Critical</w:t>
            </w:r>
          </w:p>
        </w:tc>
        <w:tc>
          <w:tcPr>
            <w:tcW w:w="216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945C3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Sensor disconnect after 45min continuous run on Arm-B</w:t>
            </w:r>
          </w:p>
        </w:tc>
        <w:tc>
          <w:tcPr>
            <w:tcW w:w="220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27C2D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Blocks long-duration tests</w:t>
            </w:r>
          </w:p>
        </w:tc>
        <w:tc>
          <w:tcPr>
            <w:tcW w:w="140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F1AF9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FW update v2.3 resolves</w:t>
            </w:r>
          </w:p>
        </w:tc>
        <w:tc>
          <w:tcPr>
            <w:tcW w:w="140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0468F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E7D32"/>
                <w:sz w:val="20"/>
                <w:szCs w:val="20"/>
              </w:rPr>
              <w:t>Fixed</w:t>
            </w:r>
          </w:p>
        </w:tc>
      </w:tr>
      <w:tr w14:paraId="08414372">
        <w:tc>
          <w:tcPr>
            <w:tcW w:w="80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F0EE3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ISS-02</w:t>
            </w:r>
          </w:p>
        </w:tc>
        <w:tc>
          <w:tcPr>
            <w:tcW w:w="140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9B06A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57F17"/>
                <w:sz w:val="20"/>
                <w:szCs w:val="20"/>
              </w:rPr>
              <w:t>Major</w:t>
            </w:r>
          </w:p>
        </w:tc>
        <w:tc>
          <w:tcPr>
            <w:tcW w:w="216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0EFFC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Dora restart takes 18s (target: 10s) on Jetson platform</w:t>
            </w:r>
          </w:p>
        </w:tc>
        <w:tc>
          <w:tcPr>
            <w:tcW w:w="220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E347F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Exceeds SLA; workaround: warm restart script</w:t>
            </w:r>
          </w:p>
        </w:tc>
        <w:tc>
          <w:tcPr>
            <w:tcW w:w="140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1CF00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Workaround provided</w:t>
            </w:r>
          </w:p>
        </w:tc>
        <w:tc>
          <w:tcPr>
            <w:tcW w:w="140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397C7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57F17"/>
                <w:sz w:val="20"/>
                <w:szCs w:val="20"/>
              </w:rPr>
              <w:t>Open / Q2</w:t>
            </w:r>
          </w:p>
        </w:tc>
      </w:tr>
      <w:tr w14:paraId="1F80492C">
        <w:tc>
          <w:tcPr>
            <w:tcW w:w="80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99116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ISS-03</w:t>
            </w:r>
          </w:p>
        </w:tc>
        <w:tc>
          <w:tcPr>
            <w:tcW w:w="140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6CA31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Minor</w:t>
            </w:r>
          </w:p>
        </w:tc>
        <w:tc>
          <w:tcPr>
            <w:tcW w:w="216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A02A4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Telemetry label overlap at zoom level &gt; 300%</w:t>
            </w:r>
          </w:p>
        </w:tc>
        <w:tc>
          <w:tcPr>
            <w:tcW w:w="220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C2FC3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Cosmetic; does not affect data accuracy</w:t>
            </w:r>
          </w:p>
        </w:tc>
        <w:tc>
          <w:tcPr>
            <w:tcW w:w="140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964BE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UI fix in backlog</w:t>
            </w:r>
          </w:p>
        </w:tc>
        <w:tc>
          <w:tcPr>
            <w:tcW w:w="140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BE3D0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Open / Low</w:t>
            </w:r>
          </w:p>
        </w:tc>
      </w:tr>
    </w:tbl>
    <w:p w14:paraId="2FE123D5">
      <w:pPr>
        <w:spacing w:before="60" w:after="60"/>
      </w:pPr>
      <w:r>
        <w:rPr>
          <w:rFonts w:ascii="Arial" w:hAnsi="Arial" w:eastAsia="Arial" w:cs="Arial"/>
          <w:i/>
          <w:iCs/>
          <w:color w:val="888888"/>
          <w:sz w:val="18"/>
          <w:szCs w:val="18"/>
        </w:rPr>
        <w:t>Severity: Critical = blocks milestone, Major = workaround needed, Minor = cosmetic/low impact.</w:t>
      </w:r>
    </w:p>
    <w:p w14:paraId="26B87CDF">
      <w:pPr>
        <w:pBdr>
          <w:bottom w:val="single" w:color="2E75B6" w:sz="4" w:space="4"/>
        </w:pBdr>
        <w:spacing w:before="360" w:after="120"/>
      </w:pPr>
      <w:r>
        <w:rPr>
          <w:rFonts w:ascii="Arial" w:hAnsi="Arial" w:eastAsia="Arial" w:cs="Arial"/>
          <w:b/>
          <w:bCs/>
          <w:color w:val="1B3A5C"/>
          <w:sz w:val="26"/>
          <w:szCs w:val="26"/>
        </w:rPr>
        <w:t>5. Artifacts Checklist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3060"/>
        <w:gridCol w:w="2400"/>
        <w:gridCol w:w="1800"/>
        <w:gridCol w:w="1600"/>
      </w:tblGrid>
      <w:tr w14:paraId="6103B3AC">
        <w:tc>
          <w:tcPr>
            <w:tcW w:w="50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D598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06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59E8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Artifact</w:t>
            </w:r>
          </w:p>
        </w:tc>
        <w:tc>
          <w:tcPr>
            <w:tcW w:w="240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1F5A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180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E71F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Location / Link</w:t>
            </w:r>
          </w:p>
        </w:tc>
        <w:tc>
          <w:tcPr>
            <w:tcW w:w="160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A5087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Status</w:t>
            </w:r>
          </w:p>
        </w:tc>
      </w:tr>
      <w:tr w14:paraId="6617B14F">
        <w:tc>
          <w:tcPr>
            <w:tcW w:w="50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E5AAF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306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87EB7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Test Case Spreadsheet</w:t>
            </w:r>
          </w:p>
        </w:tc>
        <w:tc>
          <w:tcPr>
            <w:tcW w:w="240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A3018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 xml:space="preserve">Excel </w:t>
            </w:r>
          </w:p>
        </w:tc>
        <w:tc>
          <w:tcPr>
            <w:tcW w:w="180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299A2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test_cases.xlsx</w:t>
            </w:r>
          </w:p>
        </w:tc>
        <w:tc>
          <w:tcPr>
            <w:tcW w:w="160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0A24D"/>
        </w:tc>
      </w:tr>
      <w:tr w14:paraId="546205C1">
        <w:tc>
          <w:tcPr>
            <w:tcW w:w="50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59977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306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A1544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Robot connectivity logs</w:t>
            </w:r>
          </w:p>
        </w:tc>
        <w:tc>
          <w:tcPr>
            <w:tcW w:w="240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771E7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 xml:space="preserve">Log files </w:t>
            </w:r>
          </w:p>
        </w:tc>
        <w:tc>
          <w:tcPr>
            <w:tcW w:w="180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A5333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github issues</w:t>
            </w:r>
          </w:p>
        </w:tc>
        <w:tc>
          <w:tcPr>
            <w:tcW w:w="160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A0BDB"/>
        </w:tc>
      </w:tr>
      <w:tr w14:paraId="2988EFDA">
        <w:tc>
          <w:tcPr>
            <w:tcW w:w="50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83250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306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7FAA7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 xml:space="preserve">Visualization demo video </w:t>
            </w:r>
          </w:p>
        </w:tc>
        <w:tc>
          <w:tcPr>
            <w:tcW w:w="240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4B9E4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MP4 / screen recording</w:t>
            </w:r>
          </w:p>
        </w:tc>
        <w:tc>
          <w:tcPr>
            <w:tcW w:w="180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D2495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Bilibili</w:t>
            </w:r>
          </w:p>
        </w:tc>
        <w:tc>
          <w:tcPr>
            <w:tcW w:w="160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A7179"/>
        </w:tc>
      </w:tr>
    </w:tbl>
    <w:p w14:paraId="4FCD3CDD"/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080E0000" w:usb2="00000010" w:usb3="00000000" w:csb0="00040001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2CD143">
    <w:pPr>
      <w:pBdr>
        <w:top w:val="single" w:color="B0C4DE" w:sz="2" w:space="4"/>
      </w:pBdr>
      <w:tabs>
        <w:tab w:val="right" w:pos="9026"/>
      </w:tabs>
    </w:pPr>
    <w:r>
      <w:rPr>
        <w:rFonts w:ascii="Arial" w:hAnsi="Arial" w:eastAsia="Arial" w:cs="Arial"/>
        <w:color w:val="666666"/>
        <w:sz w:val="16"/>
        <w:szCs w:val="16"/>
      </w:rPr>
      <w:t>[Your Company Name]</w:t>
    </w:r>
    <w:r>
      <w:rPr>
        <w:rFonts w:ascii="Arial" w:hAnsi="Arial" w:eastAsia="Arial" w:cs="Arial"/>
        <w:color w:val="666666"/>
        <w:sz w:val="16"/>
        <w:szCs w:val="16"/>
      </w:rPr>
      <w:tab/>
    </w:r>
    <w:r>
      <w:rPr>
        <w:rFonts w:ascii="Arial" w:hAnsi="Arial" w:eastAsia="Arial" w:cs="Arial"/>
        <w:color w:val="666666"/>
        <w:sz w:val="16"/>
        <w:szCs w:val="16"/>
      </w:rPr>
      <w:t xml:space="preserve">Page </w:t>
    </w:r>
    <w:r>
      <w:rPr>
        <w:rFonts w:ascii="Arial" w:hAnsi="Arial" w:eastAsia="Arial" w:cs="Arial"/>
        <w:color w:val="666666"/>
        <w:sz w:val="16"/>
        <w:szCs w:val="16"/>
      </w:rPr>
      <w:fldChar w:fldCharType="begin"/>
    </w:r>
    <w:r>
      <w:rPr>
        <w:rFonts w:ascii="Arial" w:hAnsi="Arial" w:eastAsia="Arial" w:cs="Arial"/>
        <w:color w:val="666666"/>
        <w:sz w:val="16"/>
        <w:szCs w:val="16"/>
      </w:rPr>
      <w:instrText xml:space="preserve">PAGE</w:instrText>
    </w:r>
    <w:r>
      <w:rPr>
        <w:rFonts w:ascii="Arial" w:hAnsi="Arial" w:eastAsia="Arial" w:cs="Arial"/>
        <w:color w:val="666666"/>
        <w:sz w:val="16"/>
        <w:szCs w:val="16"/>
      </w:rPr>
      <w:fldChar w:fldCharType="separate"/>
    </w:r>
    <w:r>
      <w:rPr>
        <w:rFonts w:ascii="Arial" w:hAnsi="Arial" w:eastAsia="Arial" w:cs="Arial"/>
        <w:color w:val="666666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C9DA78">
    <w:pPr>
      <w:pBdr>
        <w:bottom w:val="single" w:color="2E75B6" w:sz="4" w:space="6"/>
      </w:pBdr>
      <w:tabs>
        <w:tab w:val="right" w:pos="9026"/>
      </w:tabs>
      <w:spacing w:after="120"/>
    </w:pPr>
    <w:r>
      <w:rPr>
        <w:rFonts w:ascii="Arial" w:hAnsi="Arial" w:eastAsia="Arial" w:cs="Arial"/>
        <w:b/>
        <w:bCs/>
        <w:color w:val="1B3A5C"/>
        <w:sz w:val="20"/>
        <w:szCs w:val="20"/>
      </w:rPr>
      <w:t>SOW MILESTONE INVOICE</w:t>
    </w:r>
    <w:r>
      <w:rPr>
        <w:rFonts w:ascii="Arial" w:hAnsi="Arial" w:eastAsia="Arial" w:cs="Arial"/>
        <w:color w:val="666666"/>
        <w:sz w:val="16"/>
        <w:szCs w:val="16"/>
      </w:rPr>
      <w:tab/>
    </w:r>
    <w:r>
      <w:rPr>
        <w:rFonts w:ascii="Arial" w:hAnsi="Arial" w:eastAsia="Arial" w:cs="Arial"/>
        <w:color w:val="666666"/>
        <w:sz w:val="16"/>
        <w:szCs w:val="16"/>
      </w:rPr>
      <w:t>CONFIDENTIAL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C9F4357"/>
    <w:rsid w:val="E29C4EDE"/>
    <w:rsid w:val="F7FD752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pPr>
      <w:spacing w:before="240" w:after="120"/>
      <w:outlineLvl w:val="0"/>
    </w:pPr>
    <w:rPr>
      <w:rFonts w:ascii="Arial" w:hAnsi="Arial" w:eastAsia="Arial" w:cs="Arial"/>
      <w:b/>
      <w:bCs/>
      <w:color w:val="1B3A5C"/>
      <w:sz w:val="36"/>
      <w:szCs w:val="36"/>
    </w:rPr>
  </w:style>
  <w:style w:type="paragraph" w:styleId="3">
    <w:name w:val="heading 2"/>
    <w:next w:val="1"/>
    <w:qFormat/>
    <w:uiPriority w:val="0"/>
    <w:pPr>
      <w:spacing w:before="200" w:after="10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64</TotalTime>
  <ScaleCrop>false</ScaleCrop>
  <LinksUpToDate>false</LinksUpToDate>
  <Application>WPS Office_7.4.1.8983_F1E327BC-269C-435d-A152-05C5408002CA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2026-03-11T07:12:00Z</dcterms:created>
  <dc:creator>Un-named</dc:creator>
  <cp:lastModifiedBy>Bob</cp:lastModifiedBy>
  <dcterms:modified xsi:type="dcterms:W3CDTF">2026-03-11T19:14:29Z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1033-7.4.1.8983</vt:lpwstr>
  </property>
  <property fmtid="{D5CDD505-2E9C-101B-9397-08002B2CF9AE}" pid="3" name="ICV">
    <vt:lpwstr>7A48B123584A57718A12B269852913ED_43</vt:lpwstr>
  </property>
</Properties>
</file>