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2BDCC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 w:line="480" w:lineRule="auto"/>
        <w:jc w:val="center"/>
        <w:textAlignment w:val="auto"/>
        <w:rPr>
          <w:rFonts w:hint="default" w:eastAsiaTheme="minorEastAsia"/>
          <w:b/>
          <w:bCs/>
          <w:sz w:val="48"/>
          <w:szCs w:val="56"/>
          <w:lang w:val="en-US" w:eastAsia="zh-CN"/>
        </w:rPr>
      </w:pPr>
      <w:r>
        <w:rPr>
          <w:rFonts w:hint="default" w:eastAsiaTheme="minorEastAsia"/>
          <w:b/>
          <w:bCs/>
          <w:sz w:val="48"/>
          <w:szCs w:val="56"/>
          <w:lang w:val="en-US" w:eastAsia="zh-CN"/>
        </w:rPr>
        <w:t>中药代煎系统使用说明书</w:t>
      </w:r>
    </w:p>
    <w:p w14:paraId="62C60CC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平台首页</w:t>
      </w:r>
    </w:p>
    <w:p w14:paraId="284A289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5274310" cy="2372995"/>
            <wp:effectExtent l="0" t="0" r="889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154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eastAsiaTheme="minorEastAsia"/>
          <w:lang w:val="en-US" w:eastAsia="zh-CN"/>
        </w:rPr>
      </w:pPr>
    </w:p>
    <w:p w14:paraId="5CB2E54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eastAsiaTheme="minorEastAsia"/>
          <w:lang w:val="en-US" w:eastAsia="zh-CN"/>
        </w:rPr>
      </w:pPr>
    </w:p>
    <w:p w14:paraId="75545D9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eastAsiaTheme="minorEastAsia"/>
          <w:lang w:val="en-US" w:eastAsia="zh-CN"/>
        </w:rPr>
      </w:pPr>
    </w:p>
    <w:p w14:paraId="17D9D11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用户注册页面</w:t>
      </w:r>
    </w:p>
    <w:p w14:paraId="38C76AED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8435" cy="3302635"/>
            <wp:effectExtent l="0" t="0" r="1206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E93C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1A5BC5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4F1B873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管理员欢迎页</w:t>
      </w:r>
    </w:p>
    <w:p w14:paraId="2C35953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1703705"/>
            <wp:effectExtent l="0" t="0" r="1143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52BD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978CD8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671704A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管理员点击个人信息后，进入管理员个人信息页面</w:t>
      </w:r>
    </w:p>
    <w:p w14:paraId="226719D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8595" cy="1835785"/>
            <wp:effectExtent l="0" t="0" r="19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09F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326E66A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61F3621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点击修改信息后，可进行修改</w:t>
      </w:r>
    </w:p>
    <w:p w14:paraId="621EDC0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1882775"/>
            <wp:effectExtent l="0" t="0" r="889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4BE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4BA281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6DACD93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29B9469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管理员点击用户管理后，进入用户管理页面</w:t>
      </w:r>
    </w:p>
    <w:p w14:paraId="23B0340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5915660"/>
            <wp:effectExtent l="0" t="0" r="889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0D8E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8ADF6D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51AE1FC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用户管理页面分为两部分，添加用户部分，密码默认为123456，选择角色后自动补全相应的信息项</w:t>
      </w:r>
    </w:p>
    <w:p w14:paraId="6F8492E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2520315" cy="3902710"/>
            <wp:effectExtent l="0" t="0" r="698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0020" cy="387413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2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0EC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18C4FF7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1E6EBA8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用户信息部分，可以通过角色类型和用户名进行搜索</w:t>
      </w:r>
    </w:p>
    <w:p w14:paraId="1781C39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785" cy="2217420"/>
            <wp:effectExtent l="0" t="0" r="571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019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3AEE1D6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079E00E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4C08948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在用户信息页面，对相应账号点击编辑后，可以编辑其对应的信息</w:t>
      </w:r>
    </w:p>
    <w:p w14:paraId="57C06BA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3435350"/>
            <wp:effectExtent l="0" t="0" r="889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80B6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 w14:paraId="24538A4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在用户信息页面点击删除后，弹窗输入密码二次确认</w:t>
      </w:r>
    </w:p>
    <w:p w14:paraId="2719F1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4302760"/>
            <wp:effectExtent l="0" t="0" r="889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79A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管理员点击分配任务后，进入任务分配页面，可以查看不同任务的信息，包括任务ID、处方ID、当前状态、不同阶段工作人员等信息</w:t>
      </w:r>
    </w:p>
    <w:p w14:paraId="274A441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7800" cy="55162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51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A06B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 w14:paraId="341419F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在对应任务栏中，选择阶段和工人，点击分配按钮即可完成分配</w:t>
      </w:r>
    </w:p>
    <w:p w14:paraId="535D922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5530215"/>
            <wp:effectExtent l="0" t="0" r="1143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C60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096AF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75104F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在对应任务栏中点击回退，选择回退阶段及确认密码即可回退任务状态</w:t>
      </w:r>
    </w:p>
    <w:p w14:paraId="109D107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8595" cy="5511165"/>
            <wp:effectExtent l="0" t="0" r="190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6A03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43527BA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69C070D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医生欢迎页</w:t>
      </w:r>
    </w:p>
    <w:p w14:paraId="59584619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1530350"/>
            <wp:effectExtent l="0" t="0" r="889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105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30715E4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3AA5102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医生点击个人信息后，进入医生个人信息页面</w:t>
      </w:r>
    </w:p>
    <w:p w14:paraId="06586C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8595" cy="2023110"/>
            <wp:effectExtent l="0" t="0" r="1905" b="889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887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10B1AF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15B62C1D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点击修改信息后，可进行修改</w:t>
      </w:r>
    </w:p>
    <w:p w14:paraId="506AFE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150" cy="2030095"/>
            <wp:effectExtent l="0" t="0" r="6350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FB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 w14:paraId="46CA5C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 w14:paraId="66E1B81F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医生点击我的处方后，进入处方列表页面</w:t>
      </w:r>
    </w:p>
    <w:p w14:paraId="7401992C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1610" cy="2092960"/>
            <wp:effectExtent l="0" t="0" r="8890" b="254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702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2C469BB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点击创建新处方后，进入新建处方页面</w:t>
      </w:r>
    </w:p>
    <w:p w14:paraId="570F6F3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6055" cy="2326005"/>
            <wp:effectExtent l="0" t="0" r="4445" b="1079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67BA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0D55CFD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449FE8A3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输入相应信息后，点击创建处方即可完成创建</w:t>
      </w:r>
    </w:p>
    <w:p w14:paraId="0B52199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3515" cy="2328545"/>
            <wp:effectExtent l="0" t="0" r="6985" b="825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E302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2245995"/>
            <wp:effectExtent l="0" t="0" r="8890" b="19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28DF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01134E8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6C08F4F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在处方列表页面点击处方详情即可查看详细状态</w:t>
      </w:r>
    </w:p>
    <w:p w14:paraId="1DEBCEB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3669665"/>
            <wp:effectExtent l="0" t="0" r="11430" b="63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106D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4C960BA1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F50593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医生点击开新处方后，与之前的创建处方相同</w:t>
      </w:r>
    </w:p>
    <w:p w14:paraId="76E1D25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1770" cy="2328545"/>
            <wp:effectExtent l="0" t="0" r="11430" b="825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DF59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02B8B6AA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0891EE7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2598AE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3389765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D7A7178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患者欢迎页</w:t>
      </w:r>
    </w:p>
    <w:p w14:paraId="20A16FE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1326515"/>
            <wp:effectExtent l="0" t="0" r="8890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289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7883A96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966A946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患者点击个人信息后，进入患者个人信息页面</w:t>
      </w:r>
    </w:p>
    <w:p w14:paraId="676C3AC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8435" cy="1876425"/>
            <wp:effectExtent l="0" t="0" r="12065" b="3175"/>
            <wp:docPr id="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ED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4ABB3F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43DBBEBB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点击修改信息后，可进行修改</w:t>
      </w:r>
    </w:p>
    <w:p w14:paraId="606E6C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8435" cy="1884680"/>
            <wp:effectExtent l="0" t="0" r="12065" b="7620"/>
            <wp:docPr id="3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10E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6F9C58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22A2C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0463D71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450EA58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 w14:paraId="382410CC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</w:pPr>
      <w:r>
        <w:rPr>
          <w:rFonts w:hint="eastAsia"/>
          <w:lang w:val="en-US" w:eastAsia="zh-CN"/>
        </w:rPr>
        <w:t>患者点击我的处方后，进入个人处方列表页面</w:t>
      </w:r>
    </w:p>
    <w:p w14:paraId="3E1C011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1610" cy="1056005"/>
            <wp:effectExtent l="0" t="0" r="8890" b="1079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B9D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88A929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/>
          <w:lang w:val="en-US" w:eastAsia="zh-CN"/>
        </w:rPr>
      </w:pPr>
    </w:p>
    <w:p w14:paraId="48A2A63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点击查看详情即可查看该处方详细信息</w:t>
      </w:r>
    </w:p>
    <w:p w14:paraId="126CE0DE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3523615"/>
            <wp:effectExtent l="0" t="0" r="8890" b="6985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9C14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9AF31F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38DC82C1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工人欢迎页</w:t>
      </w:r>
    </w:p>
    <w:p w14:paraId="0EF11E6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4150" cy="1319530"/>
            <wp:effectExtent l="0" t="0" r="6350" b="127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E8F80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160F6D4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8CD1285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工人点击个人信息，进入工人信息页面</w:t>
      </w:r>
    </w:p>
    <w:p w14:paraId="503D6613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58435" cy="1706245"/>
            <wp:effectExtent l="0" t="0" r="12065" b="8255"/>
            <wp:docPr id="3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542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31742B7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</w:p>
    <w:p w14:paraId="0A62AD6E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工人点击我的任务，进入任务页面，查看分配给对应账号的任务</w:t>
      </w:r>
    </w:p>
    <w:p w14:paraId="083FF9E5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68595" cy="2273935"/>
            <wp:effectExtent l="0" t="0" r="1905" b="12065"/>
            <wp:docPr id="3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A6624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2FE4EF07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点击更新状态进入详细页面</w:t>
      </w:r>
    </w:p>
    <w:p w14:paraId="4BF0ACF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58435" cy="2658110"/>
            <wp:effectExtent l="0" t="0" r="12065" b="8890"/>
            <wp:docPr id="4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3912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点击完成XX后，更新任务状态</w:t>
      </w:r>
    </w:p>
    <w:p w14:paraId="37CC328B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  <w:r>
        <w:drawing>
          <wp:inline distT="0" distB="0" distL="114300" distR="114300">
            <wp:extent cx="5274310" cy="2612390"/>
            <wp:effectExtent l="0" t="0" r="8890" b="3810"/>
            <wp:docPr id="4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69696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</w:pPr>
    </w:p>
    <w:p w14:paraId="56E32847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p w14:paraId="5ECAED94"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任意页面点击“注销”按钮后，退出账号，回到首页</w:t>
      </w:r>
    </w:p>
    <w:p w14:paraId="6D2956A8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131695"/>
            <wp:effectExtent l="0" t="0" r="8890" b="1905"/>
            <wp:docPr id="4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5F9607"/>
    <w:multiLevelType w:val="singleLevel"/>
    <w:tmpl w:val="325F9607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8253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35</TotalTime>
  <ScaleCrop>false</ScaleCrop>
  <LinksUpToDate>false</LinksUpToDate>
  <CharactersWithSpaces>0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2024-12-20T05:29:28Z</dcterms:created>
  <dc:creator>yang</dc:creator>
  <cp:lastModifiedBy>Steven</cp:lastModifiedBy>
  <dcterms:modified xsi:type="dcterms:W3CDTF">2024-12-20T06:04:48Z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939C52B290A8413D863C920C4E02161A_12</vt:lpwstr>
  </property>
</Properties>
</file>