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使用开闭原则编程。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856230"/>
            <wp:effectExtent l="0" t="0" r="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3227070"/>
            <wp:effectExtent l="0" t="0" r="11430" b="11430"/>
            <wp:docPr id="5" name="图片 5" descr="1715312830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53128307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使用策略模式编程，能够将1-n的整数使用三种策略（奇偶数、被3除余数情况、个位是否是3，4，5，7情况）进行分组。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982595"/>
            <wp:effectExtent l="0" t="0" r="9525" b="1905"/>
            <wp:docPr id="1" name="图片 1" descr="1715310088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53100880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实验结果如下图所示：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30400" cy="2247900"/>
            <wp:effectExtent l="0" t="0" r="0" b="0"/>
            <wp:docPr id="2" name="图片 2" descr="171531013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153101316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bookmarkStart w:id="0" w:name="_GoBack"/>
      <w:bookmarkEnd w:id="0"/>
      <w:r>
        <w:rPr>
          <w:rFonts w:hint="eastAsia"/>
          <w:lang w:val="en-US" w:eastAsia="zh-CN"/>
        </w:rPr>
        <w:t>、使用访问者模式编程完成P221习题8第2题。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C32109"/>
    <w:multiLevelType w:val="singleLevel"/>
    <w:tmpl w:val="CFC3210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xNTVjNDNlZjExYjhjZmUzNWQwODgzYTUxYmZiY2MifQ=="/>
  </w:docVars>
  <w:rsids>
    <w:rsidRoot w:val="3E7F08F9"/>
    <w:rsid w:val="3E7F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2024-05-10T03:00:00Z</dcterms:created>
  <dc:creator>云朵</dc:creator>
  <cp:lastModifiedBy>云朵</cp:lastModifiedBy>
  <dcterms:modified xsi:type="dcterms:W3CDTF">2024-05-10T03:49:23Z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DA5E013E81C84FE7A73A472F997CF5F2_11</vt:lpwstr>
  </property>
</Properties>
</file>