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20"/>
      </w:pPr>
      <w:r>
        <w:rPr>
          <w:rFonts w:ascii="Noto Sans CJK SC" w:hAnsi="Noto Sans CJK SC" w:eastAsia="Noto Sans CJK SC"/>
          <w:b/>
          <w:i w:val="0"/>
          <w:color w:val="A62B2B"/>
          <w:sz w:val="20"/>
        </w:rPr>
        <w:t>VISUAL COMMUNICATION DESIGN  /  RESEARCH REPORT</w:t>
      </w:r>
    </w:p>
    <w:p>
      <w:pPr>
        <w:spacing w:before="300" w:after="240"/>
      </w:pPr>
      <w:r>
        <w:rPr>
          <w:rFonts w:ascii="Noto Serif CJK SC" w:hAnsi="Noto Serif CJK SC" w:eastAsia="Noto Serif CJK SC"/>
          <w:b/>
          <w:i w:val="0"/>
          <w:color w:val="29251F"/>
          <w:sz w:val="56"/>
        </w:rPr>
        <w:t>天津市河东区文旅资源信息可视化设计调研报告</w:t>
      </w:r>
    </w:p>
    <w:p>
      <w:pPr>
        <w:spacing w:after="560"/>
      </w:pPr>
      <w:r>
        <w:rPr>
          <w:rFonts w:ascii="Noto Serif CJK SC" w:hAnsi="Noto Serif CJK SC" w:eastAsia="Noto Serif CJK SC"/>
          <w:b w:val="0"/>
          <w:i w:val="0"/>
          <w:color w:val="655E55"/>
          <w:sz w:val="30"/>
        </w:rPr>
        <w:t>以五条主题线路为线索的资源整合与视觉传播研究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A62B2B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直沽根  ·  海河脉  ·  工业地  ·  非遗韵  ·  严复记忆</w:t>
            </w:r>
          </w:p>
        </w:tc>
      </w:tr>
    </w:tbl>
    <w:p>
      <w:pPr>
        <w:spacing w:after="400"/>
      </w:pPr>
    </w:p>
    <w:p>
      <w:pPr>
        <w:spacing w:after="160" w:line="324" w:lineRule="auto"/>
        <w:ind w:left="198" w:right="198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研究对象  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>天津市河东区文旅资源的信息组织与视觉传播方式</w:t>
      </w:r>
    </w:p>
    <w:p>
      <w:pPr>
        <w:spacing w:after="160" w:line="324" w:lineRule="auto"/>
        <w:ind w:left="198" w:right="198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材料基础  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>用户提供的《天津河东区文旅信息可视化设计调研报告作业.html》及其中的线路、节点、设计策略数据</w:t>
      </w:r>
    </w:p>
    <w:p>
      <w:pPr>
        <w:spacing w:after="160" w:line="324" w:lineRule="auto"/>
        <w:ind w:left="198" w:right="198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研究边界  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>本报告为资料调研与设计方案研究；尚未替代现场踏勘、访谈、用户测试和官方信息复核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摘要</w:t>
      </w:r>
    </w:p>
    <w:p>
      <w:pPr>
        <w:spacing w:after="140" w:line="360" w:lineRule="auto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本报告以天津市河东区文旅资源为对象，以所提供的课程作业网页为主要材料，采用文本梳理、节点归并、线路关系分析与设计推演的方法，讨论历史文化、工业遗存、滨水空间和非遗体验如何转化为公众易理解、可使用的导览信息。报告将五条主题线路中的17处次节点归并为14个分析单元，识别出棉3创意街区、金茂汇相关片区和区文化馆三个跨线节点。在此基础上，提出“区域总览—主题线路—点位详情”的信息架构，以及色彩、图标、文字、时间和空间相结合的视觉表达方案，并延伸至折页、移动端导览、集章地图和现场导视。研究认为，河东文旅的设计价值在于展示文化层次及其关联，而非简单叠加景点。本次属于资料调研和方案研究，尚未开展现场测量、访谈或用户测试，相关实施条件需后续核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EDE4"/>
            <w:tcMar>
              <w:top w:w="16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i w:val="0"/>
                <w:color w:val="A62B2B"/>
                <w:sz w:val="40"/>
              </w:rPr>
              <w:t>5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655E55"/>
                <w:sz w:val="18"/>
              </w:rPr>
              <w:t>条主题线路</w:t>
            </w:r>
          </w:p>
        </w:tc>
        <w:tc>
          <w:tcPr>
            <w:tcW w:type="dxa" w:w="2493"/>
            <w:shd w:fill="F2EDE4"/>
            <w:tcMar>
              <w:top w:w="16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i w:val="0"/>
                <w:color w:val="A62B2B"/>
                <w:sz w:val="40"/>
              </w:rPr>
              <w:t>17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655E55"/>
                <w:sz w:val="18"/>
              </w:rPr>
              <w:t>处次节点</w:t>
            </w:r>
          </w:p>
        </w:tc>
        <w:tc>
          <w:tcPr>
            <w:tcW w:type="dxa" w:w="2493"/>
            <w:shd w:fill="F2EDE4"/>
            <w:tcMar>
              <w:top w:w="16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i w:val="0"/>
                <w:color w:val="A62B2B"/>
                <w:sz w:val="40"/>
              </w:rPr>
              <w:t>14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655E55"/>
                <w:sz w:val="18"/>
              </w:rPr>
              <w:t>个分析单元</w:t>
            </w:r>
          </w:p>
        </w:tc>
        <w:tc>
          <w:tcPr>
            <w:tcW w:type="dxa" w:w="2493"/>
            <w:shd w:fill="F2EDE4"/>
            <w:tcMar>
              <w:top w:w="16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i w:val="0"/>
                <w:color w:val="A62B2B"/>
                <w:sz w:val="40"/>
              </w:rPr>
              <w:t>3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655E55"/>
                <w:sz w:val="18"/>
              </w:rPr>
              <w:t>个跨线节点</w:t>
            </w:r>
          </w:p>
        </w:tc>
      </w:tr>
    </w:tbl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目录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01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一、调研背景与研究方法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RESEARCH FRAMEWORK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02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二、资源盘点与统计口径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RESOURCE INVENTORY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03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三、线路结构与关联特征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NETWORK ANALYSIS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04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四、主题线路调研分析（上）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THEMATIC ROUTES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05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五、主题线路调研分析（下）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THEMATIC ROUTES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06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六、用户需求与问题诊断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USER TASKS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07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七、信息可视化设计策略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VISUAL SYSTEM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08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八、设计产出与应用方案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APPLICATION PROPOSALS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09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九、验证计划与实施安排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VALIDATION PLAN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10 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十、结论与研究反思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 xml:space="preserve">  ·  CONCLUSION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01 / RESEARCH FRAMEWORK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一、调研背景与研究方法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1.1 研究背景与目标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河东区的文旅形象可以从海河东岸的历史积累与空间更新加以理解。原始材料将其概括为“直沽根、海河脉、工业地、非遗韵”，并增加严复记忆作为人物文化线索。这些资源涉及遗址、街道、厂区、公共文化场馆和消费空间，既包含物质形态，也包含生产技艺与地方生活。设计的首要任务，是把不同尺度的内容组织成清晰的阅读结构，而不是用统一风格掩盖其差异。[1]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本研究关注三个问题：资源之间如何建立可解释的联系；不同使用者在游览决策中需要哪些信息；设计如何兼顾地域辨识度、阅读效率和持续更新。预期产出不是一张装饰性旅游海报，而是一套能够支持选择线路、理解文化、确认服务条件的信息系统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1.2 资料范围与研究程序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调研材料为用户提供的HTML课程作业，既包括正文，也包括网页脚本中的线路、节点与配色数据。研究先提取清单，再归并同义名称，检查计数口径，随后进行主题分析与应用设计。附件没有提供可核对的实地日期、访谈录音、问卷原始记录或测量轨迹，因此本文不使用“亲访发现”“游客普遍认为”等实证性表述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材料中的营业时间、客流、经营规模、品牌比例和项目获奖信息具有时效性。对于本次无法独立核验的数值，正文不将其作为论证基础；对于参观安排和具体导航，保留后续核验要求。这样的边界有助于把已有证据、分析判断与设计建议区分开来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172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172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Noto Sans CJK SC" w:hAnsi="Noto Sans CJK SC" w:eastAsia="Noto Sans CJK SC"/>
          <w:b w:val="0"/>
          <w:i/>
          <w:color w:val="655E55"/>
          <w:sz w:val="17"/>
        </w:rPr>
        <w:t>图1 资料调研至设计验证的工作链。原创流程图；本次已完成资料整理与方案推演，实地核验和用户测试尚待实施。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02 / RESOURCE INVENTORY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二、资源盘点与统计口径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2.1 从景点名单到分析单元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五条线路共列出17处次节点，其中同一地点进入不同线路时重复计入。将“金茂汇·金阜码头”和“金茂汇”按复合片区归并，并统一“区文化馆”等名称后，可得到14个分析单元。这里的分析单元服务于内容组织，不等同于14个独立景区；棉舍茶馆与其所在的棉3街区，也存在具体场所与所在园区的层级关系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原始网页给出工业遗产、滨水商业、历史文脉和非遗民俗四类比例，但没有逐项展示分类依据。一处厂房改造项目可能同时具有工业历史与商业功能，强行使用互斥类别容易产生误读。因此本报告采用多标签资源清单，并以能够逐项复核的线路节点数绘制统计图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表1 资源分析单元清单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1E6E8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1E6E8C"/>
              <w:left w:val="single" w:sz="4" w:color="FFFFFF"/>
              <w:bottom w:val="single" w:sz="5" w:color="1E6E8C"/>
              <w:right w:val="single" w:sz="4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268"/>
            <w:shd w:fill="1E6E8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1E6E8C"/>
              <w:left w:val="single" w:sz="4" w:color="FFFFFF"/>
              <w:bottom w:val="single" w:sz="5" w:color="1E6E8C"/>
              <w:right w:val="single" w:sz="4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分析单元</w:t>
            </w:r>
          </w:p>
        </w:tc>
        <w:tc>
          <w:tcPr>
            <w:tcW w:type="dxa" w:w="2268"/>
            <w:shd w:fill="1E6E8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1E6E8C"/>
              <w:left w:val="single" w:sz="4" w:color="FFFFFF"/>
              <w:bottom w:val="single" w:sz="5" w:color="1E6E8C"/>
              <w:right w:val="single" w:sz="4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主要属性</w:t>
            </w:r>
          </w:p>
        </w:tc>
        <w:tc>
          <w:tcPr>
            <w:tcW w:type="dxa" w:w="2835"/>
            <w:shd w:fill="1E6E8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1E6E8C"/>
              <w:left w:val="single" w:sz="4" w:color="FFFFFF"/>
              <w:bottom w:val="single" w:sz="5" w:color="1E6E8C"/>
              <w:right w:val="single" w:sz="4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所属主题线路</w:t>
            </w:r>
          </w:p>
        </w:tc>
      </w:tr>
      <w:tr>
        <w:tc>
          <w:tcPr>
            <w:tcW w:type="dxa" w:w="567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01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元明清天妃宫遗址博物馆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历史遗存／展陈</w:t>
            </w:r>
          </w:p>
        </w:tc>
        <w:tc>
          <w:tcPr>
            <w:tcW w:type="dxa" w:w="2835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直沽寻味</w:t>
            </w:r>
          </w:p>
        </w:tc>
      </w:tr>
      <w:tr>
        <w:tc>
          <w:tcPr>
            <w:tcW w:type="dxa" w:w="567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02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直沽酒文化体验馆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老字号／工艺体验</w:t>
            </w:r>
          </w:p>
        </w:tc>
        <w:tc>
          <w:tcPr>
            <w:tcW w:type="dxa" w:w="2835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直沽寻味</w:t>
            </w:r>
          </w:p>
        </w:tc>
      </w:tr>
      <w:tr>
        <w:tc>
          <w:tcPr>
            <w:tcW w:type="dxa" w:w="567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03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大直沽中路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街巷／地方生活</w:t>
            </w:r>
          </w:p>
        </w:tc>
        <w:tc>
          <w:tcPr>
            <w:tcW w:type="dxa" w:w="2835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直沽寻味</w:t>
            </w:r>
          </w:p>
        </w:tc>
      </w:tr>
      <w:tr>
        <w:tc>
          <w:tcPr>
            <w:tcW w:type="dxa" w:w="567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04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棉3创意街区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工业遗存／园区更新</w:t>
            </w:r>
          </w:p>
        </w:tc>
        <w:tc>
          <w:tcPr>
            <w:tcW w:type="dxa" w:w="2835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海河文脉、工业遗存</w:t>
            </w:r>
          </w:p>
        </w:tc>
      </w:tr>
      <w:tr>
        <w:tc>
          <w:tcPr>
            <w:tcW w:type="dxa" w:w="567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05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金茂汇及金阜码头相关片区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工业更新／滨水空间</w:t>
            </w:r>
          </w:p>
        </w:tc>
        <w:tc>
          <w:tcPr>
            <w:tcW w:type="dxa" w:w="2835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海河文脉、工业遗存</w:t>
            </w:r>
          </w:p>
        </w:tc>
      </w:tr>
      <w:tr>
        <w:tc>
          <w:tcPr>
            <w:tcW w:type="dxa" w:w="567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06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中海城市广场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商业／街区</w:t>
            </w:r>
          </w:p>
        </w:tc>
        <w:tc>
          <w:tcPr>
            <w:tcW w:type="dxa" w:w="2835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海河文脉</w:t>
            </w:r>
          </w:p>
        </w:tc>
      </w:tr>
      <w:tr>
        <w:tc>
          <w:tcPr>
            <w:tcW w:type="dxa" w:w="567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07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嘉里中心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商业／城市综合体</w:t>
            </w:r>
          </w:p>
        </w:tc>
        <w:tc>
          <w:tcPr>
            <w:tcW w:type="dxa" w:w="2835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海河文脉</w:t>
            </w:r>
          </w:p>
        </w:tc>
      </w:tr>
      <w:tr>
        <w:tc>
          <w:tcPr>
            <w:tcW w:type="dxa" w:w="567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08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津旅·左岸空间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滨水／公共空间</w:t>
            </w:r>
          </w:p>
        </w:tc>
        <w:tc>
          <w:tcPr>
            <w:tcW w:type="dxa" w:w="2835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海河文脉</w:t>
            </w:r>
          </w:p>
        </w:tc>
      </w:tr>
      <w:tr>
        <w:tc>
          <w:tcPr>
            <w:tcW w:type="dxa" w:w="567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09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津一·PARK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工业遗存／园区更新</w:t>
            </w:r>
          </w:p>
        </w:tc>
        <w:tc>
          <w:tcPr>
            <w:tcW w:type="dxa" w:w="2835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工业遗存</w:t>
            </w:r>
          </w:p>
        </w:tc>
      </w:tr>
      <w:tr>
        <w:tc>
          <w:tcPr>
            <w:tcW w:type="dxa" w:w="567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10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一冷天音艺库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工业空间／音乐创意</w:t>
            </w:r>
          </w:p>
        </w:tc>
        <w:tc>
          <w:tcPr>
            <w:tcW w:type="dxa" w:w="2835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工业遗存</w:t>
            </w:r>
          </w:p>
        </w:tc>
      </w:tr>
      <w:tr>
        <w:tc>
          <w:tcPr>
            <w:tcW w:type="dxa" w:w="567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11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河东区非遗体验中心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技艺展示／体验</w:t>
            </w:r>
          </w:p>
        </w:tc>
        <w:tc>
          <w:tcPr>
            <w:tcW w:type="dxa" w:w="2835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非遗风韵</w:t>
            </w:r>
          </w:p>
        </w:tc>
      </w:tr>
      <w:tr>
        <w:tc>
          <w:tcPr>
            <w:tcW w:type="dxa" w:w="567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12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区文化馆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公共文化／活动</w:t>
            </w:r>
          </w:p>
        </w:tc>
        <w:tc>
          <w:tcPr>
            <w:tcW w:type="dxa" w:w="2835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非遗风韵、严复记忆</w:t>
            </w:r>
          </w:p>
        </w:tc>
      </w:tr>
      <w:tr>
        <w:tc>
          <w:tcPr>
            <w:tcW w:type="dxa" w:w="567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13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棉舍茶馆</w:t>
            </w:r>
          </w:p>
        </w:tc>
        <w:tc>
          <w:tcPr>
            <w:tcW w:type="dxa" w:w="2268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茶文化／具体体验场所</w:t>
            </w:r>
          </w:p>
        </w:tc>
        <w:tc>
          <w:tcPr>
            <w:tcW w:type="dxa" w:w="2835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非遗风韵</w:t>
            </w:r>
          </w:p>
        </w:tc>
      </w:tr>
      <w:tr>
        <w:tc>
          <w:tcPr>
            <w:tcW w:type="dxa" w:w="567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14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严复纪念陈列馆</w:t>
            </w:r>
          </w:p>
        </w:tc>
        <w:tc>
          <w:tcPr>
            <w:tcW w:type="dxa" w:w="2268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人物记忆／展陈</w:t>
            </w:r>
          </w:p>
        </w:tc>
        <w:tc>
          <w:tcPr>
            <w:tcW w:type="dxa" w:w="2835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6"/>
              </w:rPr>
              <w:t>严复记忆</w:t>
            </w:r>
          </w:p>
        </w:tc>
      </w:tr>
    </w:tbl>
    <w:p>
      <w:pPr>
        <w:spacing w:after="40"/>
      </w:pPr>
    </w:p>
    <w:p>
      <w:pPr>
        <w:spacing w:after="160" w:line="324" w:lineRule="auto"/>
        <w:ind w:left="198" w:right="198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统计口径  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>附件原始节点为17处次；本表将“金茂汇·金阜码头”与“金茂汇”归并为一个分析单元，并将同一节点的多线路归属并列保留。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623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62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Noto Sans CJK SC" w:hAnsi="Noto Sans CJK SC" w:eastAsia="Noto Sans CJK SC"/>
          <w:b w:val="0"/>
          <w:i/>
          <w:color w:val="655E55"/>
          <w:sz w:val="17"/>
        </w:rPr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资源库还应补充地址、坐标、开放状态、预约方式、费用、适宜人群、无障碍设施、图片授权、资料来源和更新时间。主题标签回答“为什么值得去”，服务字段回答“现在能否去”。两类信息应分别维护，避免文化介绍准确而出行信息失效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03 / NETWORK ANALYSIS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三、线路结构与关联特征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3.1 五条线路的内容规模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按附件清单，直沽寻味线含3个节点，海河文脉线含5个节点，工业遗存线含4个节点，非遗风韵线含3个节点，严复记忆线含2个节点。该数值反映的是方案中的内容数量，不能推导线路长度、游览时长或空间密度。点位较多的线路宜分段呈现，点位较少的线路则可以通过展品、人物与事件关系扩展阅读深度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623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62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Noto Sans CJK SC" w:hAnsi="Noto Sans CJK SC" w:eastAsia="Noto Sans CJK SC"/>
          <w:b w:val="0"/>
          <w:i/>
          <w:color w:val="655E55"/>
          <w:sz w:val="17"/>
        </w:rPr>
        <w:t>图2 五条主题线路的节点数量。数据由附件逐项计数，合计17处次；不代表客流、里程或景区规模。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641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net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64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Noto Sans CJK SC" w:hAnsi="Noto Sans CJK SC" w:eastAsia="Noto Sans CJK SC"/>
          <w:b w:val="0"/>
          <w:i/>
          <w:color w:val="655E55"/>
          <w:sz w:val="17"/>
        </w:rPr>
        <w:t>图3 五条线路与跨线节点关系示意。连线表示策划关联，不代表地理方向、实际距离或推荐步行顺序。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3.2 跨线节点的连接作用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棉3和金茂汇相关片区同时出现在海河文脉线、工业遗存线中，区文化馆连接非遗风韵线与严复记忆线。它们的价值在于提供主题转换入口：游客既可以从滨水休闲进入工业历史，也可以从手作体验进入地方人物阅读。界面应保留节点身份，并通过多线路标识显示其关联，避免为同一地点重复建立互不相通的介绍页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线路关系图适合表达主题连接，却不能代替真实地图。节点间的图形距离应明确标注为示意关系，导航阶段再调用可靠地图与实测路径。金茂汇与码头之间是否需要过街，场馆入口是否开放，以及园区内部能否穿行，都会影响真实体验，不能从示意图直接得出答案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04 / THEMATIC ROUTES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四、主题线路调研分析（上）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4.1 直沽寻味线：从历史记忆走向日常生活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直沽寻味线由元明清天妃宫遗址博物馆、直沽酒文化体验馆和大直沽中路构成。按照材料呈现的叙事，三者分别对应历史遗存、传统生产与街巷生活。设计可以采用“历史起点—生产记忆—当代街景”的内容层次，让使用者理解饮食、商贸与地方文化的联系，而不是只寻找可拍照的建筑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视觉素材可从酒器轮廓、砖石肌理和水运意象中提取，但涉及遗址年代、建筑复原及酿造工序时，应以馆方资料为准。工艺图应区分操作顺序与等待时间，不能用等长箭头暗示每道工序耗时相同。与酒相关的内容宜突出历史和工艺，并为不参与品饮的人群提供可阅读的替代内容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4.2 海河文脉线：把滨水空间组织为公共体验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海河文脉线串联棉3创意街区、金茂汇及金阜码头相关片区、中海城市广场、嘉里中心和津旅·左岸空间。其核心不应只是商业项目介绍，而是比较人在沿岸如何进入、停留、观看和离开。工业空间更新与滨水生活之间的关系，需要通过公共入口、开放空间、文化设施与消费场所的组合呈现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图面可设置两种阅读方式：总览层展现沿岸主题节点，详情层补充入口、休息设施、卫生间、交通联系和雨天替代活动。昼夜差异宜通过照片或独立状态标识表达，不能仅靠深浅颜色暗示已核实的营业安排。原材料提到的沿河长度、商业面积和客流等数据，须注明统计范围与日期后才能用于正式传播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4.3 两条线路的共同设计启示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直沽寻味线强调从物到人的文化解释，海河文脉线强调从节点到空间的服务联系。两者提醒设计者：文化信息和行动信息必须同时成立。使用者既需要知道地点为何重要，也需要知道入口在哪里、现场能做什么以及是否适合同行者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368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6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Noto Sans CJK SC" w:hAnsi="Noto Sans CJK SC" w:eastAsia="Noto Sans CJK SC"/>
          <w:b w:val="0"/>
          <w:i/>
          <w:color w:val="655E55"/>
          <w:sz w:val="17"/>
        </w:rPr>
        <w:t>图4 点位信息的分层表达示意。文化说明、行动信息与数据维护分别组织，服务于不同阅读任务。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05 / THEMATIC ROUTES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五、主题线路调研分析（下）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5.1 工业遗存线：呈现旧空间的新使用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工业遗存线包括津一·PARK、棉3创意街区、金茂汇和一冷天音艺库。材料以机床、棉纺、能源与音乐创意等线索组织内容，适合讨论生产空间向公共文化空间的转变。调研应关注哪些建筑、设备和空间尺度被保留，哪些功能后来加入，以及这些变化怎样影响公众对工业历史的理解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设计上可采用“原用途—保留要素—现用途”的并列表格，辅以剖面或轴测示意。旧构件使用实线，新加入部分采用区别明确的线型与注释；未经测绘的空间示意不标精确尺寸。齿轮、铆钉和红砖可以形成视觉语汇，但不能代替具体厂史。对于原材料以规划措辞描述的项目，应先核实建设与开放状态，再决定是否纳入可到访清单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5.2 非遗风韵线：从观看符号走向理解技艺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非遗风韵线包含河东区非遗体验中心、区文化馆与棉舍茶馆。其信息重点应从“有什么项目”推进到“谁在传承、如何实践、怎样参与”。场馆、项目、传承人和体验活动应分别建档，避免将举办过某项活动误解为全年常设服务，或将某种传统技艺直接等同于特定级别的非遗名录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图形表达可选取器具、手部动作与关键工序，配合简短说明，减少仅靠传统纹样装饰的做法。移动端需突出活动日期、预约名额、费用和年龄条件；涉及人物肖像、技艺讲解和工艺图像时，应记录授权。集章互动可以增加参与感，但奖章不宜暗示已经完成真实学习或取得技能认证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5.3 严复记忆线：把人物知识转化为思想线索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严复记忆线由严复纪念陈列馆与区文化馆组成。根据附件，人物与天津的联系涉及教育、翻译和报刊传播。设计宜围绕“一个问题—一段经历—一份材料”组织阅读，将抽象思想落在可阅读的文献与事件上。人物生平、在津活动和地方空间是三种不同信息，不应混排为难以辨认的长时间轴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建议以时间轴承担事件顺序，以地图承担活动地点，以文献卡片承担引文和解释。译著的不同版本、名言出处及具体年份均需核对。展览内容适合设置基础阅读与延伸阅读两层，让亲子访客能够理解核心问题，也让有研究兴趣的使用者继续追踪资料来源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06 / USER TASKS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六、用户需求与问题诊断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6.1 从用户任务提出需求假设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在没有问卷样本的情况下，本文将用户分组作为设计假设，而非人口统计结论。本地休闲者可能优先关注活动更新、交通和短时停留；首次到访者需要区域总览、主题选择和文化背景；亲子及老年同行者更重视休息、卫生间和参与门槛；设计学习者则可能关注建筑细部、素材出处和拍摄规范。后续应通过真实观察修正这些假设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使用过程可分为出行前、到达后、游览中和离开后四个阶段。出行前要降低选择成本，到达后要减少入口误判，游览中要支持阅读与行动切换，离开后则提供收藏、回顾和纠错入口。信息应在需要时出现，而不是把所有说明同时放入首屏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368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journe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6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Noto Sans CJK SC" w:hAnsi="Noto Sans CJK SC" w:eastAsia="Noto Sans CJK SC"/>
          <w:b w:val="0"/>
          <w:i/>
          <w:color w:val="655E55"/>
          <w:sz w:val="17"/>
        </w:rPr>
        <w:t>图5 用户任务与内容需求对应图。为设计分析框架，未以用户访谈或行为测量验证。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6.2 当前材料呈现的问题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第一，资源层级混杂：街道、园区、码头和店铺以相同节点样式并置，容易使读者误判规模。第二，主题关系强而行动信息弱：线路有文化名称，但缺少入口、开放状态和实际连接条件。第三，证据层级不清：历史描述、宣传数据和设计设想容易出现在同一叙述层面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第四，图表可能造成过度解释：节点数量不能代表游客偏好，复用次数也不能直接证明文化价值高低。第五，设计系统还需考虑色觉差异、老年阅读、网络条件和维护成本。解决这些问题，需要调整内容结构及数据规则，而不只是增加图案或动画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07 / VISUAL SYSTEM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七、信息可视化设计策略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7.1 建立稳定的信息与视觉层级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信息架构设置区域总览、主题线路和点位详情三级。总览回答“有什么”，线路回答“怎样组织”，详情回答“这里有什么以及如何使用”。每个点位使用稳定编号，并附统一名称、所属线路、文化摘要、服务状态与来源日期。跨线入口切换主题解释时，应保留同一个点位档案，避免内容重复和更新不一致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视觉底色沿用材料中的暖纸色与直沽红，五条线路分别使用赭金、河蓝、锈棕、青绿和靛蓝。色彩只承担辅助分类，必须同时出现线路编号、名称和图标。对浅色底上的细字与按钮，要检查实际对比度；普通文字可参照WCAG的4.5∶1要求，大字采用3∶1标准，具体仍以呈现尺寸和字重判断。[2]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1728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alet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172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Noto Sans CJK SC" w:hAnsi="Noto Sans CJK SC" w:eastAsia="Noto Sans CJK SC"/>
          <w:b w:val="0"/>
          <w:i/>
          <w:color w:val="655E55"/>
          <w:sz w:val="17"/>
        </w:rPr>
        <w:t>图6 五条线路的色彩与编号系统。色值继承附件设计提案；图形为原创示意，正式使用前需测试小尺寸辨识度。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7.2 让图形选择服从信息关系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数量比较采用共同基线的条形图，时间先后采用时间轴，主题关联采用网络图，空间位置使用合规底图。流程图强调步骤及条件，建筑示意强调保留与改造关系。图名、单位、口径和来源应与图表一起出现，不能只靠颜色或悬浮提示解释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版式可采用统一栅格和间距规则，标题形成阅读锚点，正文控制行长，图注紧邻图片。宋体用于少量文化标题，清晰的黑体用于导览正文，避免细笔画在小屏和户外环境中丢失。动效只用于展开层级、定位变化或反馈操作，保持短暂、可跳过，并提供减少动态效果的模式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08 / APPLICATION PROPOSALS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八、设计产出与应用方案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8.1 纸质导览与移动端协同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导览折页适合区域总览和线下携带，正面呈现主题线路与图例，背面安排点位摘要、服务说明和来源入口。比例示意和地理地图应清楚区分，折叠位置避免切断关键图例。二维码提供更新渠道，但重要的地址与服务电话仍应保留文字形式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移动端首页以主题选择与服务筛选为核心，线路页显示节点列表和跨线提示，详情页优先呈现开放状态、预约入口与文化摘要。开放信息未核验时，应显示“出行前请确认”，而不是给出默认营业时间。离线收藏可保留基础介绍，但需提示其更新时间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25613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rototyp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56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76" w:lineRule="auto"/>
        <w:jc w:val="center"/>
      </w:pPr>
      <w:r>
        <w:rPr>
          <w:rFonts w:ascii="Noto Sans CJK SC" w:hAnsi="Noto Sans CJK SC" w:eastAsia="Noto Sans CJK SC"/>
          <w:b w:val="0"/>
          <w:i/>
          <w:color w:val="655E55"/>
          <w:sz w:val="17"/>
        </w:rPr>
        <w:t>图7 移动端三级页面结构示意。为原创低保真方案，图中状态与按钮用于说明功能，非已上线产品或真实预约信息。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8.2 集章互动与现场导视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集章地图将五条线路作为不同主题集合，在完成阅读或参与活动后生成记录。章面可采用统一边框、点位编号和主题图形，避免每枚印章使用完全不同的视觉语言。是否消费不应成为了解公共文化资源的前提。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现场导视强调方向、入口与当前位置，文化解释牌强调背景与细节，两类载体应分别设计。更新频繁的内容通过可替换模块维护，稳定的地点标识使用耐久材料。面向行动不便者的路线必须现场确认坡道、电梯和路面条件，不能用一枚无障碍图标代替真实保障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09 / VALIDATION PLAN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九、验证计划与实施安排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9.1 先核验内容，再检验使用效果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实施前应完成点位复核，记录现场名称、入口位置、开放规则、到达方式和照片拍摄时间。文化事实应追溯至展陈、档案或运营方正式介绍；动态服务信息应设更新责任人。新增节点先进入待核验清单，达到发布条件后再进入公众导览，避免规划项目与已开放场所混用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可招募8—12名具有不同使用经验的参与者开展首轮可用性测试，任务包括寻找一条合适线路、识别跨线节点、确认预约方式和定位入口。记录是否完成、完成时间、错误类型与主观理解，不将少量样本推广为全体游客结论。测试中应区分内容缺失、界面问题和真实服务限制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上述指标是后续测试建议，目前没有实测结果。设计验证应保留失败记录，并围绕问题迭代。若使用者不能找到入口，应优先修正入口信息与定位方式；若不理解线路差异，则调整名称、摘要和图例，而不是直接增加说明文字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实施可以按资料核验、视觉原型、小范围试用和维护交接四阶段推进。交付物除图稿外，还应包括点位数据表、图标组件、版式规范、图像授权记录和更新日志。资源有限时，先选择一条具有代表性的线路试点，再扩展到其他线路，减少全量上线后集中返工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表2 后续验证指标建议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3E7C6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3E7C63"/>
              <w:left w:val="single" w:sz="4" w:color="FFFFFF"/>
              <w:bottom w:val="single" w:sz="5" w:color="3E7C63"/>
              <w:right w:val="single" w:sz="4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验证维度</w:t>
            </w:r>
          </w:p>
        </w:tc>
        <w:tc>
          <w:tcPr>
            <w:tcW w:type="dxa" w:w="3402"/>
            <w:shd w:fill="3E7C6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3E7C63"/>
              <w:left w:val="single" w:sz="4" w:color="FFFFFF"/>
              <w:bottom w:val="single" w:sz="5" w:color="3E7C63"/>
              <w:right w:val="single" w:sz="4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观察内容</w:t>
            </w:r>
          </w:p>
        </w:tc>
        <w:tc>
          <w:tcPr>
            <w:tcW w:type="dxa" w:w="3402"/>
            <w:shd w:fill="3E7C6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3E7C63"/>
              <w:left w:val="single" w:sz="4" w:color="FFFFFF"/>
              <w:bottom w:val="single" w:sz="5" w:color="3E7C63"/>
              <w:right w:val="single" w:sz="4" w:color="FFFFF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建议方法</w:t>
            </w:r>
          </w:p>
        </w:tc>
      </w:tr>
      <w:tr>
        <w:tc>
          <w:tcPr>
            <w:tcW w:type="dxa" w:w="1701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信息准确性</w:t>
            </w:r>
          </w:p>
        </w:tc>
        <w:tc>
          <w:tcPr>
            <w:tcW w:type="dxa" w:w="3402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名称、入口、开放规则、来源</w:t>
            </w:r>
          </w:p>
        </w:tc>
        <w:tc>
          <w:tcPr>
            <w:tcW w:type="dxa" w:w="3402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逐项复核并保留更新记录</w:t>
            </w:r>
          </w:p>
        </w:tc>
      </w:tr>
      <w:tr>
        <w:tc>
          <w:tcPr>
            <w:tcW w:type="dxa" w:w="1701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线路理解</w:t>
            </w:r>
          </w:p>
        </w:tc>
        <w:tc>
          <w:tcPr>
            <w:tcW w:type="dxa" w:w="3402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区分主题、识别跨线节点</w:t>
            </w:r>
          </w:p>
        </w:tc>
        <w:tc>
          <w:tcPr>
            <w:tcW w:type="dxa" w:w="3402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观察选择理由和误判位置</w:t>
            </w:r>
          </w:p>
        </w:tc>
      </w:tr>
      <w:tr>
        <w:tc>
          <w:tcPr>
            <w:tcW w:type="dxa" w:w="1701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操作效率</w:t>
            </w:r>
          </w:p>
        </w:tc>
        <w:tc>
          <w:tcPr>
            <w:tcW w:type="dxa" w:w="3402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查预约、找入口、返回总览</w:t>
            </w:r>
          </w:p>
        </w:tc>
        <w:tc>
          <w:tcPr>
            <w:tcW w:type="dxa" w:w="3402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记录任务完成时间与错误</w:t>
            </w:r>
          </w:p>
        </w:tc>
      </w:tr>
      <w:tr>
        <w:tc>
          <w:tcPr>
            <w:tcW w:type="dxa" w:w="1701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阅读可及性</w:t>
            </w:r>
          </w:p>
        </w:tc>
        <w:tc>
          <w:tcPr>
            <w:tcW w:type="dxa" w:w="3402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字号、对比度、色彩冗余</w:t>
            </w:r>
          </w:p>
        </w:tc>
        <w:tc>
          <w:tcPr>
            <w:tcW w:type="dxa" w:w="3402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小屏、灰度及不同光线检查</w:t>
            </w:r>
          </w:p>
        </w:tc>
      </w:tr>
      <w:tr>
        <w:tc>
          <w:tcPr>
            <w:tcW w:type="dxa" w:w="1701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现场可用性</w:t>
            </w:r>
          </w:p>
        </w:tc>
        <w:tc>
          <w:tcPr>
            <w:tcW w:type="dxa" w:w="3402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导视可见性、步行连通条件</w:t>
            </w:r>
          </w:p>
        </w:tc>
        <w:tc>
          <w:tcPr>
            <w:tcW w:type="dxa" w:w="3402"/>
            <w:shd w:fill="FFFD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现场行走与入口核对</w:t>
            </w:r>
          </w:p>
        </w:tc>
      </w:tr>
      <w:tr>
        <w:tc>
          <w:tcPr>
            <w:tcW w:type="dxa" w:w="1701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维护能力</w:t>
            </w:r>
          </w:p>
        </w:tc>
        <w:tc>
          <w:tcPr>
            <w:tcW w:type="dxa" w:w="3402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数据负责人、过期提醒、纠错</w:t>
            </w:r>
          </w:p>
        </w:tc>
        <w:tc>
          <w:tcPr>
            <w:tcW w:type="dxa" w:w="3402"/>
            <w:shd w:fill="F2EDE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3" w:color="E1D9CC"/>
              <w:left w:val="single" w:sz="3" w:color="E1D9CC"/>
              <w:bottom w:val="single" w:sz="3" w:color="E1D9CC"/>
              <w:right w:val="single" w:sz="3" w:color="E1D9CC"/>
            </w:tcBorders>
          </w:tcPr>
          <w:p>
            <w:pPr>
              <w:spacing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9251F"/>
                <w:sz w:val="17"/>
              </w:rPr>
              <w:t>模拟一次服务信息变更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>10 / CONCLUSION</w:t>
      </w:r>
    </w:p>
    <w:p>
      <w:pPr>
        <w:keepNext/>
        <w:spacing w:before="40" w:after="160"/>
      </w:pPr>
      <w:r>
        <w:rPr>
          <w:rFonts w:ascii="Noto Serif CJK SC" w:hAnsi="Noto Serif CJK SC" w:eastAsia="Noto Serif CJK SC"/>
          <w:b/>
          <w:i w:val="0"/>
          <w:color w:val="29251F"/>
          <w:sz w:val="36"/>
        </w:rPr>
        <w:t>十、结论与研究反思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10.1 主要结论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本次资料调研表明，河东文旅资源适合以主题线路组织，但主题系统的有效性取决于节点关系和服务信息是否清晰。五条线路的意义并不在于数量完整，而在于分别提供历史生活、滨水空间、工业更新、传统技艺和人物思想的阅读入口，使使用者能够按兴趣理解区域文化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信息可视化应同时处理三组关系：历史与当代、文化内容与实际行动、视觉统一与资源差异。跨线节点有助于连接叙事，分层档案有助于组织异质资源，编号和图例有助于减少阅读负担。工业遗存可以提供有辨识度的视觉语言，但不能让其他文化内容沦为装饰性补充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10.2 研究局限与后续工作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本报告依赖单份课程作业材料及其数据结构，缺少独立的现场观察和用户证据；附件外链照片本次无法读取，故配图全部采用原创图表与设计示意，不作为现场影像。归并得到的14个分析单元也依赖既定边界，未来若将码头、园区内店铺分别建档，需要同步调整计数。</w:t>
      </w:r>
    </w:p>
    <w:p>
      <w:pPr>
        <w:spacing w:after="140" w:line="360" w:lineRule="auto"/>
        <w:ind w:firstLine="420"/>
      </w:pP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下一阶段应优先补齐开放条件、地理坐标、无障碍路径和图像来源，随后验证线路命名、信息层级与真实导航体验。对视觉传达设计而言，调研的价值在于让每一种形式都有内容依据，让每一项判断都有证据边界，并把设计成果转化为公众能够持续使用的信息服务。</w:t>
      </w:r>
    </w:p>
    <w:p>
      <w:pPr>
        <w:keepNext/>
        <w:spacing w:before="200" w:after="80"/>
      </w:pPr>
      <w:r>
        <w:rPr>
          <w:rFonts w:ascii="Noto Sans CJK SC" w:hAnsi="Noto Sans CJK SC" w:eastAsia="Noto Sans CJK SC"/>
          <w:b/>
          <w:i w:val="0"/>
          <w:color w:val="29251F"/>
          <w:sz w:val="26"/>
        </w:rPr>
        <w:t>参考资料与说明</w:t>
      </w:r>
    </w:p>
    <w:p>
      <w:pPr>
        <w:spacing w:after="80" w:line="336" w:lineRule="auto"/>
        <w:ind w:left="351" w:hanging="170"/>
      </w:pPr>
      <w:r>
        <w:rPr>
          <w:rFonts w:ascii="Noto Sans CJK SC" w:hAnsi="Noto Sans CJK SC" w:eastAsia="Noto Sans CJK SC"/>
          <w:b/>
          <w:i w:val="0"/>
          <w:color w:val="A62B2B"/>
          <w:sz w:val="21"/>
        </w:rPr>
        <w:t xml:space="preserve">◆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[1] 用户提供：《天津河东区文旅信息可视化设计调研报告作业.html》，附件内含线路数据、节点介绍、设计策略和公开资料线索。本报告引用前已区分附件陈述与本文分析。</w:t>
      </w:r>
    </w:p>
    <w:p>
      <w:pPr>
        <w:spacing w:after="80" w:line="336" w:lineRule="auto"/>
        <w:ind w:left="351" w:hanging="170"/>
      </w:pPr>
      <w:r>
        <w:rPr>
          <w:rFonts w:ascii="Noto Sans CJK SC" w:hAnsi="Noto Sans CJK SC" w:eastAsia="Noto Sans CJK SC"/>
          <w:b/>
          <w:i w:val="0"/>
          <w:color w:val="A62B2B"/>
          <w:sz w:val="21"/>
        </w:rPr>
        <w:t xml:space="preserve">◆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[2] W3C. Web Content Accessibility Guidelines (WCAG) 2.2，https://www.w3.org/TR/WCAG22/（关于文本对比度的通用参考，正式发布前应结合实际字号与场景复核）。</w:t>
      </w:r>
    </w:p>
    <w:p>
      <w:pPr>
        <w:spacing w:after="80" w:line="336" w:lineRule="auto"/>
        <w:ind w:left="351" w:hanging="170"/>
      </w:pPr>
      <w:r>
        <w:rPr>
          <w:rFonts w:ascii="Noto Sans CJK SC" w:hAnsi="Noto Sans CJK SC" w:eastAsia="Noto Sans CJK SC"/>
          <w:b/>
          <w:i w:val="0"/>
          <w:color w:val="A62B2B"/>
          <w:sz w:val="21"/>
        </w:rPr>
        <w:t xml:space="preserve">◆ </w:t>
      </w:r>
      <w:r>
        <w:rPr>
          <w:rFonts w:ascii="Noto Sans CJK SC" w:hAnsi="Noto Sans CJK SC" w:eastAsia="Noto Sans CJK SC"/>
          <w:b w:val="0"/>
          <w:i w:val="0"/>
          <w:color w:val="29251F"/>
          <w:sz w:val="21"/>
        </w:rPr>
        <w:t>[3] 附件列出的资料线索：天津市河东区人民政府网站、天津市文化和旅游局、国家档案局地方动态、北方网、新华网天津、人民日报客户端天津频道，以及相关项目公开介绍。由于本次网络访问受限，未将外链图片作为本报告配图或独立核验依据。</w:t>
      </w:r>
    </w:p>
    <w:p>
      <w:pPr>
        <w:spacing w:after="160" w:line="324" w:lineRule="auto"/>
        <w:ind w:left="198" w:right="198"/>
      </w:pPr>
      <w:r>
        <w:rPr>
          <w:rFonts w:ascii="Noto Sans CJK SC" w:hAnsi="Noto Sans CJK SC" w:eastAsia="Noto Sans CJK SC"/>
          <w:b/>
          <w:i w:val="0"/>
          <w:color w:val="A62B2B"/>
          <w:sz w:val="18"/>
        </w:rPr>
        <w:t xml:space="preserve">图表说明  </w:t>
      </w:r>
      <w:r>
        <w:rPr>
          <w:rFonts w:ascii="Noto Sans CJK SC" w:hAnsi="Noto Sans CJK SC" w:eastAsia="Noto Sans CJK SC"/>
          <w:b w:val="0"/>
          <w:i w:val="0"/>
          <w:color w:val="655E55"/>
          <w:sz w:val="18"/>
        </w:rPr>
        <w:t>文中图1—图7均为本报告依据附件数据绘制的原创示意图，不是现场照片，也不代表官方地图或已上线界面。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35" w:left="1134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55E55"/>
        <w:sz w:val="16"/>
      </w:rPr>
      <w:t xml:space="preserve">视觉传达设计课程作业  · 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i w:val="0"/>
        <w:color w:val="655E55"/>
        <w:sz w:val="16"/>
      </w:rPr>
      <w:t xml:space="preserve">  ·  资料调研版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55E55"/>
        <w:sz w:val="17"/>
      </w:rPr>
      <w:t>河东文旅 · 信息可视化设计调研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925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29251F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color w:val="29251F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9251F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